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MAIA — UAT Launch Readiness Checklist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2026-07-27</w:t>
        <w:br/>
      </w:r>
      <w:r>
        <w:rPr>
          <w:rFonts w:eastAsia="等线" w:ascii="Arial" w:cs="Arial" w:hAnsi="Arial"/>
          <w:b w:val="true"/>
          <w:sz w:val="32"/>
        </w:rPr>
        <w:t xml:space="preserve">lark_url: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https://eg69120xnei.sg.larksuite.com/docx/MCvpdWnPuoEHgaxshSmlfuGMgVf</w:t>
        </w:r>
      </w:hyperlink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Macro Frozen (Macrofood) — Phase 1 Core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Issued:</w:t>
      </w:r>
      <w:r>
        <w:rPr>
          <w:rFonts w:eastAsia="等线" w:ascii="Arial" w:cs="Arial" w:hAnsi="Arial"/>
          <w:sz w:val="22"/>
        </w:rPr>
        <w:t xml:space="preserve"> 2026-07-14 · </w:t>
      </w:r>
      <w:r>
        <w:rPr>
          <w:rFonts w:eastAsia="等线" w:ascii="Arial" w:cs="Arial" w:hAnsi="Arial"/>
          <w:b w:val="true"/>
          <w:sz w:val="22"/>
        </w:rPr>
        <w:t>Corrected:</w:t>
      </w:r>
      <w:r>
        <w:rPr>
          <w:rFonts w:eastAsia="等线" w:ascii="Arial" w:cs="Arial" w:hAnsi="Arial"/>
          <w:sz w:val="22"/>
        </w:rPr>
        <w:t xml:space="preserve"> 2026-07-15 (Macrofrozen Training Plan) · </w:t>
      </w:r>
      <w:r>
        <w:rPr>
          <w:rFonts w:eastAsia="等线" w:ascii="Arial" w:cs="Arial" w:hAnsi="Arial"/>
          <w:b w:val="true"/>
          <w:sz w:val="22"/>
        </w:rPr>
        <w:t>Regenerated:</w:t>
      </w:r>
      <w:r>
        <w:rPr>
          <w:rFonts w:eastAsia="等线" w:ascii="Arial" w:cs="Arial" w:hAnsi="Arial"/>
          <w:sz w:val="22"/>
        </w:rPr>
        <w:t xml:space="preserve"> 2026-07-27 (Scope Lock v2) · </w:t>
      </w:r>
      <w:r>
        <w:rPr>
          <w:rFonts w:eastAsia="等线" w:ascii="Arial" w:cs="Arial" w:hAnsi="Arial"/>
          <w:b w:val="true"/>
          <w:sz w:val="22"/>
        </w:rPr>
        <w:t>Owner:</w:t>
      </w:r>
      <w:r>
        <w:rPr>
          <w:rFonts w:eastAsia="等线" w:ascii="Arial" w:cs="Arial" w:hAnsi="Arial"/>
          <w:sz w:val="22"/>
        </w:rPr>
        <w:t xml:space="preserve"> Gareth (PM) · Generated against Scope Lock v2 (2026-07-27), VoC Extraction (2026-07-27), UAT Checklist v4 (2026-07-27), Field Guide v2 (</w:t>
      </w:r>
      <w:r>
        <w:rPr>
          <w:rFonts w:eastAsia="Consolas" w:ascii="Consolas" w:cs="Consolas" w:hAnsi="Consolas"/>
          <w:sz w:val="22"/>
          <w:shd w:fill="EFF0F1"/>
        </w:rPr>
        <w:t>MAIA_UAT_Field_Guide_Play_It_Like_A_User_v2.md</w:t>
      </w:r>
      <w:r>
        <w:rPr>
          <w:rFonts w:eastAsia="等线" w:ascii="Arial" w:cs="Arial" w:hAnsi="Arial"/>
          <w:sz w:val="22"/>
        </w:rPr>
        <w:t>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Launch verdict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USABLE WITH GAPS.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Regenerated 2026-07-27 against Scope Lock v2:</w:t>
      </w:r>
      <w:r>
        <w:rPr>
          <w:rFonts w:eastAsia="等线" w:ascii="Arial" w:cs="Arial" w:hAnsi="Arial"/>
          <w:sz w:val="22"/>
        </w:rPr>
        <w:t xml:space="preserve"> the pack grew from 18 to </w:t>
      </w:r>
      <w:r>
        <w:rPr>
          <w:rFonts w:eastAsia="等线" w:ascii="Arial" w:cs="Arial" w:hAnsi="Arial"/>
          <w:b w:val="true"/>
          <w:sz w:val="22"/>
        </w:rPr>
        <w:t>22 active missions</w:t>
      </w:r>
      <w:r>
        <w:rPr>
          <w:rFonts w:eastAsia="等线" w:ascii="Arial" w:cs="Arial" w:hAnsi="Arial"/>
          <w:sz w:val="22"/>
        </w:rPr>
        <w:t xml:space="preserve"> — new M-19 (SKU replacement, AS-10), M-20 (dashboard salesperson filter, NS-14 — resolved), M-21 (pick-list remarks carry-through, NS-15 — resolved), M-22 (duplicate-customer detection/Lead Merge, NS-16 — resolved). </w:t>
      </w:r>
      <w:r>
        <w:rPr>
          <w:rFonts w:eastAsia="等线" w:ascii="Arial" w:cs="Arial" w:hAnsi="Arial"/>
          <w:b w:val="true"/>
          <w:sz w:val="22"/>
        </w:rPr>
        <w:t>M-14 was rewritten, not just extended</w:t>
      </w:r>
      <w:r>
        <w:rPr>
          <w:rFonts w:eastAsia="等线" w:ascii="Arial" w:cs="Arial" w:hAnsi="Arial"/>
          <w:sz w:val="22"/>
        </w:rPr>
        <w:t xml:space="preserve"> — AS-04 was reopened and superseded: salespeople now submit their own Sales Orders directly via the MAIA WhatsApp chat, replacing the old query-only/office-admin-relay design entirely. M-09 was extended with SL-07's explicit-request nuance (Grace must explicitly ask MAIA to generate Invoice/DN — it's not automatic). </w:t>
      </w:r>
      <w:r>
        <w:rPr>
          <w:rFonts w:eastAsia="等线" w:ascii="Arial" w:cs="Arial" w:hAnsi="Arial"/>
          <w:b w:val="true"/>
          <w:sz w:val="22"/>
        </w:rPr>
        <w:t>M-11 (Credit Note)</w:t>
      </w:r>
      <w:r>
        <w:rPr>
          <w:rFonts w:eastAsia="等线" w:ascii="Arial" w:cs="Arial" w:hAnsi="Arial"/>
          <w:sz w:val="22"/>
        </w:rPr>
        <w:t xml:space="preserve"> stays WIP, now with a training-confirmed "not built" status, not just a known mismatch. </w:t>
      </w:r>
      <w:r>
        <w:rPr>
          <w:rFonts w:eastAsia="等线" w:ascii="Arial" w:cs="Arial" w:hAnsi="Arial"/>
          <w:b w:val="true"/>
          <w:sz w:val="22"/>
        </w:rPr>
        <w:t>One genuine blocker remains unchanged: the SQL-outage Boss Fight (BF-01) still has no arranged simulation method.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Missing project variables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430"/>
        <w:gridCol w:w="2610"/>
        <w:gridCol w:w="63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Variable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value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action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TEST_WINDOW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 14 Jul 2026, 10:30am–12:00pm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ENVIRONMENT_AND_ACCESS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 2026-07-15.</w:t>
            </w:r>
            <w:r>
              <w:rPr>
                <w:rFonts w:eastAsia="等线" w:ascii="Arial" w:cs="Arial" w:hAnsi="Arial"/>
                <w:sz w:val="22"/>
              </w:rPr>
              <w:t xml:space="preserve"> Web app: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https://maia-fe-macrofrozen.vercel.app/</w:t>
            </w:r>
            <w:r>
              <w:rPr>
                <w:rFonts w:eastAsia="等线" w:ascii="Arial" w:cs="Arial" w:hAnsi="Arial"/>
                <w:sz w:val="22"/>
              </w:rPr>
              <w:t xml:space="preserve">. Chatbot: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@maia_macrofoods_bot</w:t>
            </w:r>
            <w:r>
              <w:rPr>
                <w:rFonts w:eastAsia="等线" w:ascii="Arial" w:cs="Arial" w:hAnsi="Arial"/>
                <w:sz w:val="22"/>
              </w:rPr>
              <w:t xml:space="preserve"> — a dedicated Macrofrozen environment/bot, not shared dev/demo.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credential handout method for the web app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env/access confirmed, only credential handout still open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INPUT_LIBRARY_FOLDER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yet created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Create the shared folder and drop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00_START_HERE_INPUT_LIBRARY.md</w:t>
            </w:r>
            <w:r>
              <w:rPr>
                <w:rFonts w:eastAsia="等线" w:ascii="Arial" w:cs="Arial" w:hAnsi="Arial"/>
                <w:sz w:val="22"/>
              </w:rPr>
              <w:t xml:space="preserve"> inside it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CURRENT_INPUT_LIBRARY_CONTENTS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700+ row customer export and a 459-row item export exist as screenshots/data, not yet organised into the library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Organise into the folder structure in Output B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TEST_DATA_ACCESS_NOTES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 can browse real customers/items once seeded into the test environment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customer + item exports are actually loaded into the UAT/demo account, not just known to the PM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SYSTEMS_TESTERS_CANNOT_ACCESS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Client's SQL/AutoCount system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INPUT: confirm no tester needs direct SQL access for any mission]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BUG_REPORTING_CHANNEL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https://eg69120xnei.sg.larksuite.com/wiki/CsWLwSjOgiO98JkitQ8lGfpPgF2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XP_TRACKER_LINK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 2026-07-15:</w:t>
            </w:r>
            <w:r>
              <w:rPr>
                <w:rFonts w:eastAsia="等线" w:ascii="Arial" w:cs="Arial" w:hAnsi="Arial"/>
                <w:sz w:val="22"/>
              </w:rPr>
              <w:t xml:space="preserve"> QA Testing Tracker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testers all have access to it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named, access still to confirm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UAT_OWNER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(PM)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INPUT: who is the on-the-day point of contact if Gareth is unavailable]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TIME_BUDGET_PER_TESTER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 minutes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— see §3 for what this means for scope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ANYTHING_ELSE_TESTERS_MUST_KNOW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yet supplied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Preparation action register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1110"/>
        <w:gridCol w:w="1365"/>
        <w:gridCol w:w="1260"/>
        <w:gridCol w:w="990"/>
        <w:gridCol w:w="810"/>
        <w:gridCol w:w="1050"/>
        <w:gridCol w:w="105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ID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Preparation mode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/ deliverable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testers need it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PA-01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AVAILABLE IN TEST ACCOUNTS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 the real customer export (700+ rows) and item export (459 rows) into the test/UAT environment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 rely on testers picking real, active customers and items rather than inventing fake ones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M-02, M-05, M-07, M-08, M-09, M-13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MUST CONFIRM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3 customers issue formal POs (Scope Lock AS-08/NS-12)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 cannot select correct-persona data without knowing which customer accounts these are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→ David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 for M-18 only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 FIXED REGRESSION FIXTURE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2026-07-15:</w:t>
            </w:r>
            <w:r>
              <w:rPr>
                <w:rFonts w:eastAsia="等线" w:ascii="Arial" w:cs="Arial" w:hAnsi="Arial"/>
                <w:sz w:val="22"/>
              </w:rPr>
              <w:t xml:space="preserve"> "Macrofrozen Sample PO" now supplied as the fixed reference (FIX-01)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M-18's input recipe needs at least one authentic PO to establish what "clear" input looks like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Done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blocking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PA-04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 MUST SUPPLY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Arrange a way to simulate SQL sync failure (kill the sync worker, point at a dead endpoint, or a dev-triggered flag)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BF-01 requires an actual failure state — it cannot be produced by a tester alone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BF-01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 for BF-01 only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PA-05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Manager role = </w:t>
            </w:r>
            <w:r>
              <w:rPr>
                <w:rFonts w:eastAsia="等线" w:ascii="Arial" w:cs="Arial" w:hAnsi="Arial"/>
                <w:b w:val="true"/>
                <w:sz w:val="22"/>
              </w:rPr>
              <w:t>CJ Tan</w:t>
            </w:r>
            <w:r>
              <w:rPr>
                <w:rFonts w:eastAsia="等线" w:ascii="Arial" w:cs="Arial" w:hAnsi="Arial"/>
                <w:sz w:val="22"/>
              </w:rPr>
              <w:t xml:space="preserve"> (confirmed via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Macrofood Sales User Setup.xlsx</w:t>
            </w:r>
            <w:r>
              <w:rPr>
                <w:rFonts w:eastAsia="等线" w:ascii="Arial" w:cs="Arial" w:hAnsi="Arial"/>
                <w:sz w:val="22"/>
              </w:rPr>
              <w:t>, not a placeholder)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M-16 requires two coordinated testers; the role is now named, still needs a scheduling confirmation that CJ Tan is available during the window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→ CJ Tan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confirmed; availability still 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blocking on the name — confirm availability only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PA-06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AVAILABLE IN TEST ACCOUNTS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at least one customer has a configured customer-specific fixed price, and at least one has a configured credit limit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M-05, M-07 need testers to find these conditions rather than have them invented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M-05, M-07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PA-07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AVAILABLE IN TEST ACCOUNTS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at least one item has ≥1 prior invoice history for a real customer, and at least one item/customer pair has none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M-15's win conditions require both a "has history" and a "no history" case to exist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M-15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PA-08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AVAILABLE IN TEST ACCOUNTS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SQL customer→agent export (CJ Tan / Ben / Queenie / CK / David-default) has been loaded so agent assignment is visible per customer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M-13 cannot be tested without a customer whose agent is verifiably CJ Tan (or another named rep), and one of CK's 3 excluded customers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Grace's team → 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PA-09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SANITISE BEFORE USE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all customer/item data used is either the client's real (already-shared) master data or clearly synthetic — no personal data beyond business contact info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 must not handle sensitive personal data unnecessarily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IN UAT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 bank statement / payment slip upload path is testable in the chosen environment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Held for the next-sprint AR UAT round, not this one — M-04 excluded this round (see §1)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 (next sprint)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Deferred with M-04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needed this round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PA-11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IN UAT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Tax template set to </w:t>
            </w:r>
            <w:r>
              <w:rPr>
                <w:rFonts w:eastAsia="等线" w:ascii="Arial" w:cs="Arial" w:hAnsi="Arial"/>
                <w:b w:val="true"/>
                <w:sz w:val="22"/>
              </w:rPr>
              <w:t>No Tax only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Frozen-specific data-seeding requirement, per 14 Jul Training Plan post-mortem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order/document missions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Done — already configured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PA-12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 FIXED REGRESSION FIXTURE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documents: invoice, CN, DO, pick-list PDFs, for format/PDF-render verification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M-09's win conditions require checking real document rendering, not just data correctness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M-09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Gareth — in progress, will add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Open, owned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unassigned — Gareth is sourcing these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PA-13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MUST CONFIRM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signatory (likely David, not yet confirmed in writing)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Gate-2/M8 UAT sign-off needs a named signatory (Scope Lock DEP-2)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(governance, not a specific mission)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→ David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not blocking this test round, but blocking overall go-live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UAT account and selectable-data readiness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755"/>
        <w:gridCol w:w="1170"/>
        <w:gridCol w:w="1125"/>
        <w:gridCol w:w="990"/>
        <w:gridCol w:w="930"/>
        <w:gridCol w:w="79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category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selection criteria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 finds it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customers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customer visible in the loaded export, active status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Search/browse in MAIA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M-02, M-05, M-07, M-08, M-09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PA-01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items/SKUs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item from the loaded export, marked "For Sale = Yes"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Search/browse item catalogue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M-02, M-05, M-06, M-15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PA-01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Customer-item fixed price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customer with a configured customer-specific price on ≥1 item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the customer's pricing tab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PA-06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credit limit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customer with a configured credit limit low enough to breach with a normal-size order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the customer's credit tab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M-07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PA-06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historical price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 item/customer pair with ≥1 prior invoice, and a separate pair with none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invoice history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PA-07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Customer-agent assignment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customer visibly assigned to CJ Tan, Ben, or Queenie, and one of CK's 3 excluded customers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the customer's agent field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M-13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PA-08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team/Grace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SO / DO in various states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 SO in Submitted status (not yet DO'd); a DO with a known qty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during the mission, or find an existing one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M-09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— testers create these live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Overdue invoice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 invoice past due, ideally under Ben or Queenie (CJ Tan's 2 reps)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during the mission by backdating or waiting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M-16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— testers create/simulate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Reusable Input Library Matrix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995"/>
        <w:gridCol w:w="1320"/>
        <w:gridCol w:w="765"/>
        <w:gridCol w:w="795"/>
        <w:gridCol w:w="900"/>
        <w:gridCol w:w="945"/>
        <w:gridCol w:w="54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category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folder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reusable pool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chooses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prepares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 messages (WhatsApp/Telegram-style text)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01_Customer_Order_Messages/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5–8 sample phrasings covering clear, ambiguous-item-name, missing-quantity, and mixed-language variants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Freely — any real customer + item; may write their own phrasing instead of using samples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5–8 example phrasings, including at least one garbled item-name example and one no-quantity example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update templates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02_Price_Update_Templates/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valid template (~10–30 SKUs) + 1 template with deliberate errors (missing column, invalid SKU, wrong UOM, negative price, duplicate SKU)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M-05, M-06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real SKUs to include in a self-made template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two template files above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for M-06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Pick-list PDFs (annotated)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03_Pick_List_Samples/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clean sample, 1 blurry/skewed sample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(sabotage variant only)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quantities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sample scans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(nice-to-have, not blocking)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slips / bank statements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04_Payment_Slips/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clean matching example, 1 payer-name-mismatch example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real invoice to match against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sample files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Purchase Orders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05_Customer_Purchase_Orders/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real PO from a confirmed PO-issuing customer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— this is the fixed reference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"Macrofrozen Sample PO" (FIX-01, supplied 2026-07-15)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Done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 regression fixtures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06_Special_Regression_Fixtures/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— BF-01's outage is an environment condition, not a file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BF-01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Arrange the simulated outage (PA-04)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Fixed Regression Fixture Register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440"/>
        <w:gridCol w:w="1200"/>
        <w:gridCol w:w="1245"/>
        <w:gridCol w:w="1305"/>
        <w:gridCol w:w="930"/>
        <w:gridCol w:w="114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Fixture ID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filename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fixed data is required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 / Boss Fight(s)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FIX-01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Macrofrozen Sample PO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 needs at least one authentic PO to establish real format/fields before testers improvise variants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M-18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Supplied 2026-07-15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blocking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PA-04's simulated SQL outage ends up needing a specific reproducible trigger (rather than a live dev action), register it here as FIX-02 once defined.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Roles, accounts, and permissions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900"/>
        <w:gridCol w:w="1365"/>
        <w:gridCol w:w="1395"/>
        <w:gridCol w:w="1320"/>
        <w:gridCol w:w="1320"/>
        <w:gridCol w:w="81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account/access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actions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Refused actions to test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/ MD / Credit Controller / Price Controller (Admin)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Desktop app access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credit overrides; adjust prices ad-hoc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(top of hierarchy)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(credit limits/terms)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Sets customer credit limits, controls credit terms, finance customer config — </w:t>
            </w:r>
            <w:r>
              <w:rPr>
                <w:rFonts w:eastAsia="等线" w:ascii="Arial" w:cs="Arial" w:hAnsi="Arial"/>
                <w:b w:val="true"/>
                <w:sz w:val="22"/>
              </w:rPr>
              <w:t>corrected 2026-07-27</w:t>
            </w:r>
            <w:r>
              <w:rPr>
                <w:rFonts w:eastAsia="等线" w:ascii="Arial" w:cs="Arial" w:hAnsi="Arial"/>
                <w:sz w:val="22"/>
              </w:rPr>
              <w:t>, not blanket Admin parity with David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Finance-scope only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separately tested this round — no persona card built for her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 Tan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MAIA access with manager-level overdue-alert scope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Ben's and Queenie's overdue accounts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other reps' overdue accounts outside his team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confirmed; availability for the window still open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→ CJ Tan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Ben, Queenie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MAIA access, own-customer scope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Create/view own customers, create SOs, log activity notes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another rep's customers; self-approve over-limit orders; issue a CN unsupervised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 (also keys in every order)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MAIA access, AR + admin functions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Match payments; key in SOs relayed from sales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 CCN/SCN this round (feature WIP — see M-11)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except CN (WIP)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Logistics/Warehouse Manager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Pick-list upload access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confirmed pick lists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Beyond Tester Reach handoffs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470"/>
        <w:gridCol w:w="1770"/>
        <w:gridCol w:w="1380"/>
        <w:gridCol w:w="810"/>
        <w:gridCol w:w="195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Handoff ID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criterion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Tester-verifiable half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Client/account-owner half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required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BTR-01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SL-01: confirmed SO/DO/Invoice push to SQL where integration allows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can confirm MAIA shows a "pending sync"/"synced" state and does not fabricate a synced 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Whether the record actually lands correctly inside the client's live SQL/AutoCount instance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team + SQL vendor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Screenshot of MAIA-side status + a later confirmation from the SQL/dev side that the record appears correctly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BTR-02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AS-01: pick-list-PDF flow works with a real warehouse manager and real foreign-worker pickers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can confirm the upload/amend mechanism works with test data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Whether Lai and his pickers actually adopt this flow instead of reverting to their own paper process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Lai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real pick→confirm→upload cycle observed post-go-live, not simulated in this UAT round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BTR-03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SL-02: AR auto-match genuinely reduces Grace's workload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 applicable this round</w:t>
            </w:r>
            <w:r>
              <w:rPr>
                <w:rFonts w:eastAsia="等线" w:ascii="Arial" w:cs="Arial" w:hAnsi="Arial"/>
                <w:sz w:val="22"/>
              </w:rPr>
              <w:t xml:space="preserve"> — SL-02 ships next sprint, see §1/§3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Whether Grace, using it for real, finds it faster than her current manual process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Deferred to next sprint's UAT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9. Cleanup and collision control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naming convention:</w:t>
      </w:r>
      <w:r>
        <w:rPr>
          <w:rFonts w:eastAsia="等线" w:ascii="Arial" w:cs="Arial" w:hAnsi="Arial"/>
          <w:sz w:val="22"/>
        </w:rPr>
        <w:t xml:space="preserve"> prefix every test-created record's reference/remarks field with </w:t>
      </w:r>
      <w:r>
        <w:rPr>
          <w:rFonts w:eastAsia="Consolas" w:ascii="Consolas" w:cs="Consolas" w:hAnsi="Consolas"/>
          <w:sz w:val="22"/>
          <w:shd w:fill="EFF0F1"/>
        </w:rPr>
        <w:t>UAT-[testerinitials]-[date]</w:t>
      </w:r>
      <w:r>
        <w:rPr>
          <w:rFonts w:eastAsia="等线" w:ascii="Arial" w:cs="Arial" w:hAnsi="Arial"/>
          <w:sz w:val="22"/>
        </w:rPr>
        <w:t xml:space="preserve">, e.g. </w:t>
      </w:r>
      <w:r>
        <w:rPr>
          <w:rFonts w:eastAsia="Consolas" w:ascii="Consolas" w:cs="Consolas" w:hAnsi="Consolas"/>
          <w:sz w:val="22"/>
          <w:shd w:fill="EFF0F1"/>
        </w:rPr>
        <w:t>UAT-BQ-0715</w:t>
      </w:r>
      <w:r>
        <w:rPr>
          <w:rFonts w:eastAsia="等线" w:ascii="Arial" w:cs="Arial" w:hAnsi="Arial"/>
          <w:sz w:val="22"/>
        </w:rPr>
        <w:t xml:space="preserve"> (Ben/Queenie).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Unique reference format:</w:t>
      </w:r>
      <w:r>
        <w:rPr>
          <w:rFonts w:eastAsia="等线" w:ascii="Arial" w:cs="Arial" w:hAnsi="Arial"/>
          <w:sz w:val="22"/>
        </w:rPr>
        <w:t xml:space="preserve"> combine tester initials + a running number to avoid two testers picking the same "new" customer name or PO number.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May be created freely:</w:t>
      </w:r>
      <w:r>
        <w:rPr>
          <w:rFonts w:eastAsia="等线" w:ascii="Arial" w:cs="Arial" w:hAnsi="Arial"/>
          <w:sz w:val="22"/>
        </w:rPr>
        <w:t xml:space="preserve"> SOs, DOs, Invoices, CNs, activity-log notes, price adjustments on non-critical SKUs.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Must not be reused/altered:</w:t>
      </w:r>
      <w:r>
        <w:rPr>
          <w:rFonts w:eastAsia="等线" w:ascii="Arial" w:cs="Arial" w:hAnsi="Arial"/>
          <w:sz w:val="22"/>
        </w:rPr>
        <w:t xml:space="preserve"> the fixed PO fixture (FIX-01) and any price-update template files — copy before annotating.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Fixed fixtures must remain unchanged:</w:t>
      </w:r>
      <w:r>
        <w:rPr>
          <w:rFonts w:eastAsia="等线" w:ascii="Arial" w:cs="Arial" w:hAnsi="Arial"/>
          <w:sz w:val="22"/>
        </w:rPr>
        <w:t xml:space="preserve"> FIX-01 stays as delivered; testers work from copies.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resets data:</w:t>
      </w:r>
      <w:r>
        <w:rPr>
          <w:rFonts w:eastAsia="Consolas" w:ascii="Consolas" w:cs="Consolas" w:hAnsi="Consolas"/>
          <w:sz w:val="22"/>
          <w:shd w:fill="EFF0F1"/>
        </w:rPr>
        <w:t>[NEEDS INPUT: assign a post-run data reset owner]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Post-run cleanup owner:</w:t>
      </w:r>
      <w:r>
        <w:rPr>
          <w:rFonts w:eastAsia="Consolas" w:ascii="Consolas" w:cs="Consolas" w:hAnsi="Consolas"/>
          <w:sz w:val="22"/>
          <w:shd w:fill="EFF0F1"/>
        </w:rPr>
        <w:t>[NEEDS INPUT]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10. Distribution checklist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blocking project variables are completed (§2).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accounts and roles are ready (§7) — Sales Manager (CJ Tan) name confirmed; confirm his availability for the window.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 can find valid data matching mission criteria (§4) — pending PA-01/PA-06/PA-07/PA-08.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Reusable input pools meet the minimum sample count (§5) — PO sample (FIX-01) supplied 2026-07-15; payment-slip prep deferred with M-04 (next sprint, not needed this round).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Fixed regression fixtures are present (§6) — FIX-01 (Macrofrozen Sample PO) supplied 2026-07-15.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M-04 (AR) and M-11 (CN) are excluded from this round's scored missions — confirmed correctly excluded, not silently tested.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M-05/M-06 (bulk price update) results reviewed before tomorrow's client training — this is today's closure target.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00_START_HERE_INPUT_LIBRARY.md</w:t>
      </w:r>
      <w:r>
        <w:rPr>
          <w:rFonts w:eastAsia="等线" w:ascii="Arial" w:cs="Arial" w:hAnsi="Arial"/>
          <w:sz w:val="22"/>
        </w:rPr>
        <w:t xml:space="preserve"> is in the shared folder.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Synthetic/real data use is approved (PA-09).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tracker and XP tracker are accessible — XP tracker link still needed.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Reset and cleanup process is known — owner still needed.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boundaries are confirmed (Scope Lock v1, 2026-07-14).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 Guide heading hierarchy is valid.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Lark-native Table of Contents has been inserted after import.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Persona, Mission, and Boss Fight appears in the Lark document outline.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 </w:t>
      </w:r>
      <w:r>
        <w:rPr>
          <w:rFonts w:eastAsia="Consolas" w:ascii="Consolas" w:cs="Consolas" w:hAnsi="Consolas"/>
          <w:sz w:val="22"/>
          <w:shd w:fill="EFF0F1"/>
        </w:rPr>
        <w:t>####</w:t>
      </w:r>
      <w:r>
        <w:rPr>
          <w:rFonts w:eastAsia="等线" w:ascii="Arial" w:cs="Arial" w:hAnsi="Arial"/>
          <w:sz w:val="22"/>
        </w:rPr>
        <w:t xml:space="preserve"> card heading has been converted to a Lark-native collapsible heading/toggle.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Cards are collapsed by default except the first tutorial mission (M-01).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Desktop and mobile navigation have been checked.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11. Lark Publishing Map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200"/>
        <w:gridCol w:w="1800"/>
        <w:gridCol w:w="1470"/>
        <w:gridCol w:w="202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block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level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Lark block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Collapsible?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state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title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 / Heading 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Numbered section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 Card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 Card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Fight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subsection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Follows parent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Parent-controlled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Post-import checklist: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Import the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file rather than pasting it as plain text where possible.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heading levels before editing content.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 Lark's native Table of Contents.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native collapsibility to all card headings.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Collapse all cards except M-01 (first tutorial mission).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the outline and TOC show the same order.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each card contains only its own content.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navigation on desktop and mobile.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See Also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Scope Lock v1 (reconciled)]]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VoC Extraction]]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UAT Checklist]]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30">
    <w:lvl>
      <w:numFmt w:val="bullet"/>
      <w:suff w:val="tab"/>
      <w:lvlText w:val="•"/>
      <w:rPr>
        <w:color w:val="3370ff"/>
      </w:rPr>
    </w:lvl>
  </w:abstractNum>
  <w:abstractNum w:abstractNumId="31131">
    <w:lvl>
      <w:numFmt w:val="bullet"/>
      <w:suff w:val="tab"/>
      <w:lvlText w:val="•"/>
      <w:rPr>
        <w:color w:val="3370ff"/>
      </w:rPr>
    </w:lvl>
  </w:abstractNum>
  <w:abstractNum w:abstractNumId="31132">
    <w:lvl>
      <w:numFmt w:val="bullet"/>
      <w:suff w:val="tab"/>
      <w:lvlText w:val="•"/>
      <w:rPr>
        <w:color w:val="3370ff"/>
      </w:rPr>
    </w:lvl>
  </w:abstractNum>
  <w:abstractNum w:abstractNumId="31133">
    <w:lvl>
      <w:numFmt w:val="bullet"/>
      <w:suff w:val="tab"/>
      <w:lvlText w:val="•"/>
      <w:rPr>
        <w:color w:val="3370ff"/>
      </w:rPr>
    </w:lvl>
  </w:abstractNum>
  <w:abstractNum w:abstractNumId="31134">
    <w:lvl>
      <w:numFmt w:val="bullet"/>
      <w:suff w:val="tab"/>
      <w:lvlText w:val="•"/>
      <w:rPr>
        <w:color w:val="3370ff"/>
      </w:rPr>
    </w:lvl>
  </w:abstractNum>
  <w:abstractNum w:abstractNumId="31135">
    <w:lvl>
      <w:numFmt w:val="bullet"/>
      <w:suff w:val="tab"/>
      <w:lvlText w:val="•"/>
      <w:rPr>
        <w:color w:val="3370ff"/>
      </w:rPr>
    </w:lvl>
  </w:abstractNum>
  <w:abstractNum w:abstractNumId="31136">
    <w:lvl>
      <w:numFmt w:val="bullet"/>
      <w:suff w:val="tab"/>
      <w:lvlText w:val="•"/>
      <w:rPr>
        <w:color w:val="3370ff"/>
      </w:rPr>
    </w:lvl>
  </w:abstractNum>
  <w:abstractNum w:abstractNumId="31137">
    <w:lvl>
      <w:numFmt w:val="bullet"/>
      <w:suff w:val="space"/>
      <w:lvlText w:val="□"/>
    </w:lvl>
  </w:abstractNum>
  <w:abstractNum w:abstractNumId="31138">
    <w:lvl>
      <w:numFmt w:val="bullet"/>
      <w:suff w:val="space"/>
      <w:lvlText w:val="□"/>
    </w:lvl>
  </w:abstractNum>
  <w:abstractNum w:abstractNumId="31139">
    <w:lvl>
      <w:numFmt w:val="bullet"/>
      <w:suff w:val="space"/>
      <w:lvlText w:val="□"/>
    </w:lvl>
  </w:abstractNum>
  <w:abstractNum w:abstractNumId="31140">
    <w:lvl>
      <w:numFmt w:val="bullet"/>
      <w:suff w:val="space"/>
      <w:lvlText w:val="□"/>
      <w:lvlText w:val="☑"/>
    </w:lvl>
  </w:abstractNum>
  <w:abstractNum w:abstractNumId="31141">
    <w:lvl>
      <w:numFmt w:val="bullet"/>
      <w:suff w:val="space"/>
      <w:lvlText w:val="□"/>
      <w:lvlText w:val="☑"/>
    </w:lvl>
  </w:abstractNum>
  <w:abstractNum w:abstractNumId="31142">
    <w:lvl>
      <w:numFmt w:val="bullet"/>
      <w:suff w:val="space"/>
      <w:lvlText w:val="□"/>
    </w:lvl>
  </w:abstractNum>
  <w:abstractNum w:abstractNumId="31143">
    <w:lvl>
      <w:numFmt w:val="bullet"/>
      <w:suff w:val="space"/>
      <w:lvlText w:val="□"/>
    </w:lvl>
  </w:abstractNum>
  <w:abstractNum w:abstractNumId="31144">
    <w:lvl>
      <w:numFmt w:val="bullet"/>
      <w:suff w:val="space"/>
      <w:lvlText w:val="□"/>
    </w:lvl>
  </w:abstractNum>
  <w:abstractNum w:abstractNumId="31145">
    <w:lvl>
      <w:numFmt w:val="bullet"/>
      <w:suff w:val="space"/>
      <w:lvlText w:val="□"/>
    </w:lvl>
  </w:abstractNum>
  <w:abstractNum w:abstractNumId="31146">
    <w:lvl>
      <w:numFmt w:val="bullet"/>
      <w:suff w:val="space"/>
      <w:lvlText w:val="□"/>
    </w:lvl>
  </w:abstractNum>
  <w:abstractNum w:abstractNumId="31147">
    <w:lvl>
      <w:numFmt w:val="bullet"/>
      <w:suff w:val="space"/>
      <w:lvlText w:val="□"/>
    </w:lvl>
  </w:abstractNum>
  <w:abstractNum w:abstractNumId="31148">
    <w:lvl>
      <w:numFmt w:val="bullet"/>
      <w:suff w:val="space"/>
      <w:lvlText w:val="□"/>
    </w:lvl>
  </w:abstractNum>
  <w:abstractNum w:abstractNumId="31149">
    <w:lvl>
      <w:numFmt w:val="bullet"/>
      <w:suff w:val="space"/>
      <w:lvlText w:val="□"/>
    </w:lvl>
  </w:abstractNum>
  <w:abstractNum w:abstractNumId="31150">
    <w:lvl>
      <w:numFmt w:val="bullet"/>
      <w:suff w:val="space"/>
      <w:lvlText w:val="□"/>
    </w:lvl>
  </w:abstractNum>
  <w:abstractNum w:abstractNumId="31151">
    <w:lvl>
      <w:numFmt w:val="bullet"/>
      <w:suff w:val="space"/>
      <w:lvlText w:val="□"/>
    </w:lvl>
  </w:abstractNum>
  <w:abstractNum w:abstractNumId="31152">
    <w:lvl>
      <w:numFmt w:val="bullet"/>
      <w:suff w:val="space"/>
      <w:lvlText w:val="□"/>
    </w:lvl>
  </w:abstractNum>
  <w:abstractNum w:abstractNumId="31153">
    <w:lvl>
      <w:numFmt w:val="bullet"/>
      <w:suff w:val="space"/>
      <w:lvlText w:val="□"/>
    </w:lvl>
  </w:abstractNum>
  <w:abstractNum w:abstractNumId="31154">
    <w:lvl>
      <w:numFmt w:val="bullet"/>
      <w:suff w:val="space"/>
      <w:lvlText w:val="□"/>
    </w:lvl>
  </w:abstractNum>
  <w:abstractNum w:abstractNumId="31155">
    <w:lvl>
      <w:numFmt w:val="bullet"/>
      <w:suff w:val="space"/>
      <w:lvlText w:val="□"/>
    </w:lvl>
  </w:abstractNum>
  <w:abstractNum w:abstractNumId="31156">
    <w:lvl>
      <w:numFmt w:val="bullet"/>
      <w:suff w:val="space"/>
      <w:lvlText w:val="□"/>
    </w:lvl>
  </w:abstractNum>
  <w:abstractNum w:abstractNumId="31157">
    <w:lvl>
      <w:numFmt w:val="bullet"/>
      <w:suff w:val="space"/>
      <w:lvlText w:val="□"/>
    </w:lvl>
  </w:abstractNum>
  <w:abstractNum w:abstractNumId="31158">
    <w:lvl>
      <w:numFmt w:val="bullet"/>
      <w:suff w:val="space"/>
      <w:lvlText w:val="□"/>
    </w:lvl>
  </w:abstractNum>
  <w:abstractNum w:abstractNumId="31159">
    <w:lvl>
      <w:numFmt w:val="bullet"/>
      <w:suff w:val="space"/>
      <w:lvlText w:val="□"/>
    </w:lvl>
  </w:abstractNum>
  <w:abstractNum w:abstractNumId="31160">
    <w:lvl>
      <w:numFmt w:val="bullet"/>
      <w:suff w:val="space"/>
      <w:lvlText w:val="□"/>
    </w:lvl>
  </w:abstractNum>
  <w:abstractNum w:abstractNumId="31161">
    <w:lvl>
      <w:numFmt w:val="bullet"/>
      <w:suff w:val="space"/>
      <w:lvlText w:val="□"/>
    </w:lvl>
  </w:abstractNum>
  <w:abstractNum w:abstractNumId="31162">
    <w:lvl>
      <w:numFmt w:val="bullet"/>
      <w:suff w:val="space"/>
      <w:lvlText w:val="□"/>
    </w:lvl>
  </w:abstractNum>
  <w:abstractNum w:abstractNumId="31163">
    <w:lvl>
      <w:numFmt w:val="bullet"/>
      <w:suff w:val="tab"/>
      <w:lvlText w:val="•"/>
      <w:rPr>
        <w:color w:val="3370ff"/>
      </w:rPr>
    </w:lvl>
  </w:abstractNum>
  <w:abstractNum w:abstractNumId="31164">
    <w:lvl>
      <w:numFmt w:val="bullet"/>
      <w:suff w:val="tab"/>
      <w:lvlText w:val="•"/>
      <w:rPr>
        <w:color w:val="3370ff"/>
      </w:rPr>
    </w:lvl>
  </w:abstractNum>
  <w:abstractNum w:abstractNumId="31165">
    <w:lvl>
      <w:numFmt w:val="bullet"/>
      <w:suff w:val="tab"/>
      <w:lvlText w:val="•"/>
      <w:rPr>
        <w:color w:val="3370ff"/>
      </w:rPr>
    </w:lvl>
  </w:abstractNum>
  <w:num w:numId="1">
    <w:abstractNumId w:val="31130"/>
  </w:num>
  <w:num w:numId="2">
    <w:abstractNumId w:val="31131"/>
  </w:num>
  <w:num w:numId="3">
    <w:abstractNumId w:val="31132"/>
  </w:num>
  <w:num w:numId="4">
    <w:abstractNumId w:val="31133"/>
  </w:num>
  <w:num w:numId="5">
    <w:abstractNumId w:val="31134"/>
  </w:num>
  <w:num w:numId="6">
    <w:abstractNumId w:val="31135"/>
  </w:num>
  <w:num w:numId="7">
    <w:abstractNumId w:val="31136"/>
  </w:num>
  <w:num w:numId="8">
    <w:abstractNumId w:val="31137"/>
  </w:num>
  <w:num w:numId="9">
    <w:abstractNumId w:val="31138"/>
  </w:num>
  <w:num w:numId="10">
    <w:abstractNumId w:val="31139"/>
  </w:num>
  <w:num w:numId="11">
    <w:abstractNumId w:val="31140"/>
  </w:num>
  <w:num w:numId="12">
    <w:abstractNumId w:val="31141"/>
  </w:num>
  <w:num w:numId="13">
    <w:abstractNumId w:val="31142"/>
  </w:num>
  <w:num w:numId="14">
    <w:abstractNumId w:val="31143"/>
  </w:num>
  <w:num w:numId="15">
    <w:abstractNumId w:val="31144"/>
  </w:num>
  <w:num w:numId="16">
    <w:abstractNumId w:val="31145"/>
  </w:num>
  <w:num w:numId="17">
    <w:abstractNumId w:val="31146"/>
  </w:num>
  <w:num w:numId="18">
    <w:abstractNumId w:val="31147"/>
  </w:num>
  <w:num w:numId="19">
    <w:abstractNumId w:val="31148"/>
  </w:num>
  <w:num w:numId="20">
    <w:abstractNumId w:val="31149"/>
  </w:num>
  <w:num w:numId="21">
    <w:abstractNumId w:val="31150"/>
  </w:num>
  <w:num w:numId="22">
    <w:abstractNumId w:val="31151"/>
  </w:num>
  <w:num w:numId="23">
    <w:abstractNumId w:val="31152"/>
  </w:num>
  <w:num w:numId="24">
    <w:abstractNumId w:val="31153"/>
  </w:num>
  <w:num w:numId="25">
    <w:abstractNumId w:val="31154"/>
  </w:num>
  <w:num w:numId="26">
    <w:abstractNumId w:val="31155"/>
  </w:num>
  <w:num w:numId="27">
    <w:abstractNumId w:val="31156"/>
  </w:num>
  <w:num w:numId="28">
    <w:abstractNumId w:val="31157"/>
  </w:num>
  <w:num w:numId="29">
    <w:abstractNumId w:val="31158"/>
  </w:num>
  <w:num w:numId="30">
    <w:abstractNumId w:val="31159"/>
  </w:num>
  <w:num w:numId="31">
    <w:abstractNumId w:val="31160"/>
  </w:num>
  <w:num w:numId="32">
    <w:abstractNumId w:val="31161"/>
  </w:num>
  <w:num w:numId="33">
    <w:abstractNumId w:val="31162"/>
  </w:num>
  <w:num w:numId="34">
    <w:abstractNumId w:val="31163"/>
  </w:num>
  <w:num w:numId="35">
    <w:abstractNumId w:val="31164"/>
  </w:num>
  <w:num w:numId="36">
    <w:abstractNumId w:val="311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docx/MCvpdWnPuoEHgaxshSmlfuGMgVf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2026-08-06T17:54:34Z</dcterms:created>
  <dc:creator>Apache POI</dc:creator>
</cp:coreProperties>
</file>