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Macro Frozen — Internal Questions / Actions for Ivan (Tech Lead)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review</w:t>
        <w:br/>
        <w:t>last_reviewed: 2026-07-14 (Grace call reconciled)</w:t>
        <w:br/>
      </w:r>
      <w:r>
        <w:rPr>
          <w:rFonts w:eastAsia="等线" w:ascii="Arial" w:cs="Arial" w:hAnsi="Arial"/>
          <w:b w:val="true"/>
          <w:sz w:val="32"/>
        </w:rPr>
        <w:t xml:space="preserve">lark_url: </w:t>
      </w:r>
      <w:hyperlink r:id="rId4">
        <w:r>
          <w:rPr>
            <w:rFonts w:eastAsia="等线" w:ascii="Arial" w:cs="Arial" w:hAnsi="Arial"/>
            <w:b w:val="true"/>
            <w:color w:val="3370ff"/>
            <w:sz w:val="32"/>
          </w:rPr>
          <w:t>https://eg69120xnei.sg.larksuite.com/docx/HuYldO3gCoEHEpxURIml9WOHgNg</w:t>
        </w:r>
      </w:hyperlink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client-facing — these need a tech/feasibility answer before we either build, or go back to Grace/David with a scoped-down ask.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POD enforcement (NS-07) — now a harder blocker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Escalated 2026-07-14:</w:t>
      </w:r>
      <w:r>
        <w:rPr>
          <w:rFonts w:eastAsia="等线" w:ascii="Arial" w:cs="Arial" w:hAnsi="Arial"/>
          <w:sz w:val="22"/>
        </w:rPr>
        <w:t xml:space="preserve"> This is no longer just an enforcement-scope question. In a direct call, Grace explicitly rejected the whole photo-upload-to-Maya design — her current process (photo → WhatsApp group only, no system status) already works for her, and she sees the proposed upload step as added work, not reduced. Original question (is conditional/partial enforcement technically buildable — POD required for some DOs but not others, vs all-or-nothing) is now secondary to the real one: </w:t>
      </w:r>
      <w:r>
        <w:rPr>
          <w:rFonts w:eastAsia="等线" w:ascii="Arial" w:cs="Arial" w:hAnsi="Arial"/>
          <w:b w:val="true"/>
          <w:sz w:val="22"/>
        </w:rPr>
        <w:t>should we build any formal POD/mark-as-delivered feature at all</w:t>
      </w:r>
      <w:r>
        <w:rPr>
          <w:rFonts w:eastAsia="等线" w:ascii="Arial" w:cs="Arial" w:hAnsi="Arial"/>
          <w:sz w:val="22"/>
        </w:rPr>
        <w:t>, given the person who'd operate it doesn't want it? This is now a David decision (see client question #19), but flag to Ivan so the team doesn't keep building toward a design that may get killed.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Delivery trip / stock tracking gap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Currently Out-of-Scope, but flagged as a real gap (DO needs delivery proof even without full trip management). Confirm whether this needs its own ticket regardless of how the POD client question is answered.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Pick-list upload testing (AS-01) — status check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Confirm Kevin's upload-back support (pick-list PDF → Maya → amend SO) is tested and working. Hard deadline </w:t>
      </w:r>
      <w:r>
        <w:rPr>
          <w:rFonts w:eastAsia="等线" w:ascii="Arial" w:cs="Arial" w:hAnsi="Arial"/>
          <w:b w:val="true"/>
          <w:sz w:val="22"/>
        </w:rPr>
        <w:t>Thu 16 Jul</w:t>
      </w:r>
      <w:r>
        <w:rPr>
          <w:rFonts w:eastAsia="等线" w:ascii="Arial" w:cs="Arial" w:hAnsi="Arial"/>
          <w:sz w:val="22"/>
        </w:rPr>
        <w:t xml:space="preserve"> — this is the top-priority "happy flow," blocks Macro Frozen readiness if it slips.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Item historical pricing — RESOLVED, no action needed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Resolved 2026-07-14:</w:t>
      </w:r>
      <w:r>
        <w:rPr>
          <w:rFonts w:eastAsia="等线" w:ascii="Arial" w:cs="Arial" w:hAnsi="Arial"/>
          <w:sz w:val="22"/>
        </w:rPr>
        <w:t xml:space="preserve"> Grace confirmed directly that the real practice is much simpler than assumed — checking only the single </w:t>
      </w:r>
      <w:r>
        <w:rPr>
          <w:rFonts w:eastAsia="等线" w:ascii="Arial" w:cs="Arial" w:hAnsi="Arial"/>
          <w:b w:val="true"/>
          <w:sz w:val="22"/>
        </w:rPr>
        <w:t>latest invoice</w:t>
      </w:r>
      <w:r>
        <w:rPr>
          <w:rFonts w:eastAsia="等线" w:ascii="Arial" w:cs="Arial" w:hAnsi="Arial"/>
          <w:sz w:val="22"/>
        </w:rPr>
        <w:t xml:space="preserve"> per item (unit price, quantity, occasional discount), not a multi-transaction/date/cross-item view. This matches [[01 - MAIA Product/Product Specs/Item Historical Pricing/Item Historical Pricing &amp; Discount]] exactly as built for Fixguru. No feasibility check needed — closing this item.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Quotation → SO price-lock feasibility (AS-07 / VOC-014)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Proposed flow: create QTN → edit price → submit QTN → convert to SO. The client's actual pain (VOC-014) is a </w:t>
      </w:r>
      <w:r>
        <w:rPr>
          <w:rFonts w:eastAsia="等线" w:ascii="Arial" w:cs="Arial" w:hAnsi="Arial"/>
          <w:b w:val="true"/>
          <w:sz w:val="22"/>
        </w:rPr>
        <w:t>price-lock</w:t>
      </w:r>
      <w:r>
        <w:rPr>
          <w:rFonts w:eastAsia="等线" w:ascii="Arial" w:cs="Arial" w:hAnsi="Arial"/>
          <w:sz w:val="22"/>
        </w:rPr>
        <w:t xml:space="preserve"> — a SO shouldn't quietly go out cheaper than what was quoted. Is it feasible to carry the QTN price forward as a floor/flag on the converted SO? Need this answered before asking David whether he wants it enforced.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Item-name fuzzy matching (VOC-002) — confirm Base coverage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uses informal/fuzzy item names in orders (e.g. "pork belly slice skin on" vs formal SKU name). We're assuming Base MAIA's existing fuzzy-matching/learning covers this adequately for Macro Frozen's catalog. Can you confirm this is live and sufficient, or does it need tuning/training data from Macro Frozen specifically?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 Cash-from-driver recording (VOC-009) — build estimate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currently keeps a self-made Excel log of cash collected from drivers. SL-02 (AR reconciliation) only covers bank/slip matching today. Rough estimate needed on whether this fits cleanly into the existing AR module before we offer it to the client as an option (see client question #22).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 Damage / batch QC photo log (VOC-023) — build estimate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wants to photo-log damaged/discoloured stock against a batch. Only a generic "issue ticket" was floated in the 4 Jun meeting — never scoped. Rough estimate needed before offering this to the client (see client question #16).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 New from 2026-07-14 Grace call — awareness only, no dev action yet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Two new items surfaced that are product/process decisions for David, not dev feasibility questions — flagging for awareness so the team isn't caught off guard: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 auto-match adoption skepticism (SL-02):</w:t>
      </w:r>
      <w:r>
        <w:rPr>
          <w:rFonts w:eastAsia="等线" w:ascii="Arial" w:cs="Arial" w:hAnsi="Arial"/>
          <w:sz w:val="22"/>
        </w:rPr>
        <w:t xml:space="preserve"> Grace pushed back on the AR auto-match flow as no real time-save over direct SQL entry. Worth planning for a real-usage check post-go-live rather than assuming the walkthrough convinced her.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Backup coverage gap (NS-10):</w:t>
      </w:r>
      <w:r>
        <w:rPr>
          <w:rFonts w:eastAsia="等线" w:ascii="Arial" w:cs="Arial" w:hAnsi="Arial"/>
          <w:sz w:val="22"/>
        </w:rPr>
        <w:t xml:space="preserve"> No process exists today if the logistics or finance manager is absent. Not a Maya config question — David needs to make an operational decision here.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See Also</w:t>
      </w:r>
      <w:bookmarkEnd w:id="10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Scope Lock v1 (reconciled)]]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VoC Extraction]]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[[Macrofood — Client Clarification Questions (2026-07-13)]]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1234">
    <w:lvl>
      <w:numFmt w:val="bullet"/>
      <w:suff w:val="tab"/>
      <w:lvlText w:val="•"/>
      <w:rPr>
        <w:color w:val="3370ff"/>
      </w:rPr>
    </w:lvl>
  </w:abstractNum>
  <w:abstractNum w:abstractNumId="881235">
    <w:lvl>
      <w:numFmt w:val="bullet"/>
      <w:suff w:val="tab"/>
      <w:lvlText w:val="•"/>
      <w:rPr>
        <w:color w:val="3370ff"/>
      </w:rPr>
    </w:lvl>
  </w:abstractNum>
  <w:abstractNum w:abstractNumId="881236">
    <w:lvl>
      <w:numFmt w:val="bullet"/>
      <w:suff w:val="tab"/>
      <w:lvlText w:val="•"/>
      <w:rPr>
        <w:color w:val="3370ff"/>
      </w:rPr>
    </w:lvl>
  </w:abstractNum>
  <w:abstractNum w:abstractNumId="881237">
    <w:lvl>
      <w:numFmt w:val="bullet"/>
      <w:suff w:val="tab"/>
      <w:lvlText w:val="•"/>
      <w:rPr>
        <w:color w:val="3370ff"/>
      </w:rPr>
    </w:lvl>
  </w:abstractNum>
  <w:abstractNum w:abstractNumId="881238">
    <w:lvl>
      <w:numFmt w:val="bullet"/>
      <w:suff w:val="tab"/>
      <w:lvlText w:val="•"/>
      <w:rPr>
        <w:color w:val="3370ff"/>
      </w:rPr>
    </w:lvl>
  </w:abstractNum>
  <w:num w:numId="1">
    <w:abstractNumId w:val="881234"/>
  </w:num>
  <w:num w:numId="2">
    <w:abstractNumId w:val="881235"/>
  </w:num>
  <w:num w:numId="3">
    <w:abstractNumId w:val="881236"/>
  </w:num>
  <w:num w:numId="4">
    <w:abstractNumId w:val="881237"/>
  </w:num>
  <w:num w:numId="5">
    <w:abstractNumId w:val="8812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docx/HuYldO3gCoEHEpxURIml9WOHgNg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2026-08-06T17:54:11Z</dcterms:created>
  <dc:creator>Apache POI</dc:creator>
</cp:coreProperties>
</file>