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Macrofood Phase 1 — Backward Timeline to Go-Live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End goal:</w:t>
      </w:r>
      <w:r>
        <w:rPr>
          <w:rFonts w:eastAsia="等线" w:ascii="Arial" w:cs="Arial" w:hAnsi="Arial"/>
          <w:sz w:val="22"/>
        </w:rPr>
        <w:t xml:space="preserve"> Sales module live + client trained — originally Fri 26 Jun, slipped twice, now Tue 7 Jul 2026. Core go-live target: end of July / early August.</w:t>
        <w:br/>
      </w:r>
      <w:r>
        <w:rPr>
          <w:rFonts w:eastAsia="等线" w:ascii="Arial" w:cs="Arial" w:hAnsi="Arial"/>
          <w:b w:val="true"/>
          <w:sz w:val="22"/>
        </w:rPr>
        <w:t>Created:</w:t>
      </w:r>
      <w:r>
        <w:rPr>
          <w:rFonts w:eastAsia="等线" w:ascii="Arial" w:cs="Arial" w:hAnsi="Arial"/>
          <w:sz w:val="22"/>
        </w:rPr>
        <w:t xml:space="preserve"> 2026-06-18 | </w:t>
      </w:r>
      <w:r>
        <w:rPr>
          <w:rFonts w:eastAsia="等线" w:ascii="Arial" w:cs="Arial" w:hAnsi="Arial"/>
          <w:b w:val="true"/>
          <w:sz w:val="22"/>
        </w:rPr>
        <w:t>Updated:</w:t>
      </w:r>
      <w:r>
        <w:rPr>
          <w:rFonts w:eastAsia="等线" w:ascii="Arial" w:cs="Arial" w:hAnsi="Arial"/>
          <w:sz w:val="22"/>
        </w:rPr>
        <w:t xml:space="preserve"> 2026-07-06</w:t>
        <w:br/>
      </w:r>
      <w:r>
        <w:rPr>
          <w:rFonts w:eastAsia="等线" w:ascii="Arial" w:cs="Arial" w:hAnsi="Arial"/>
          <w:b w:val="true"/>
          <w:sz w:val="22"/>
        </w:rPr>
        <w:t>Scope:</w:t>
      </w:r>
      <w:r>
        <w:rPr>
          <w:rFonts w:eastAsia="等线" w:ascii="Arial" w:cs="Arial" w:hAnsi="Arial"/>
          <w:sz w:val="22"/>
        </w:rPr>
        <w:t xml:space="preserve"> Sales module only — confirmed pick list → SO → DN → push to SQL. Invoice/CN, AR recon, credit control deferred (see end).</w:t>
        <w:br/>
      </w:r>
      <w:r>
        <w:rPr>
          <w:rFonts w:eastAsia="等线" w:ascii="Arial" w:cs="Arial" w:hAnsi="Arial"/>
          <w:b w:val="true"/>
          <w:sz w:val="22"/>
        </w:rPr>
        <w:t>Model:</w:t>
      </w:r>
      <w:r>
        <w:rPr>
          <w:rFonts w:eastAsia="等线" w:ascii="Arial" w:cs="Arial" w:hAnsi="Arial"/>
          <w:sz w:val="22"/>
        </w:rPr>
        <w:t xml:space="preserve"> Structured on the Fixguru 2nd UAT Backward Plan — internal-test-with-live-dev-fix before the client sees it, then on-the-spot UAT during training.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Slip Log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640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2026-06-18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 plan: go-live 26 Jun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~2026-06-26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 pushed off Friday (per 2026-07-01 weekly update)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2026-07-01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 rescheduled to Tue 7 Jul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2026-07-02/03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+ M2 complete — instance, Telegram chatbot, SQL sync all live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2026-07-06</w:t>
            </w:r>
          </w:p>
        </w:tc>
        <w:tc>
          <w:tcPr>
            <w:tcW w:w="6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 in progress (this week, continue testing); M5 sequence flipped — training first (7 Jul), UAT after — UAT scope now mainly covers customised features (see Customisation Timeline below)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client action: confirm Meta Business verification status (WhatsApp channel) — Telegram fallback already deployed and live.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Milestone Map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M0 Deps + Kickoff (Jun 18-19) → M1 Instance + Chatbot (Jun 19-22) → M2 SQL + Data Seed (Jun 22-24) → M3 Internal Test + Live Fix (Jun 24) → M4 Stability + UAT Prep (Jun 25) → M5 Training + UAT + GO-LIVE (originally Jun 26, now Jul 7 training / UAT + go-live end of Jul-early Aug)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2520"/>
        <w:gridCol w:w="1275"/>
        <w:gridCol w:w="252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Goal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M0 Deps + Kickoff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Thu 18–Fri 19 Jun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Macrofood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 form out; chase all client deps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Instance + Chatbot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Complete 2-3 Jul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Deploy on client AWS; chatbot live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 SQL + Data Seed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Complete 2-3 Jul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+ PM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sync working; master data seeded; PDF config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 Internal Test + Live Fix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In progress (this week)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Dev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full scope live; fix on spot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 Stability + UAT Prep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Rolled into M5 prep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Stable; UAT form + training ready; client briefed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 Training + UAT + Go-live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 Tue 7 Jul; UAT after; go-live end of Jul / early Aug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Macrofood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Train, UAT (post-training), sign-off, go-live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Critical path — SQL vendor (M0 → M2 → M3)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sync was the hard go-live blocker gated on Macrofood's SQL vendor (Mr. Chua, +60 12 212 2126). Vendor delivered; M1 + M2 now complete as of 2-3 Jul.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M0 — Dependencies &amp; Kickoff (Thu 18 – Fri 19 Jun)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Gareth + Macrofood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SQL integration form sent to vendor (Mr. Chua) — 18 Jun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Client grants AWS account access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Client shares OpenAI account + API key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Client finalizes pick-list workflow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Client sends doc samples (SO, DN) for PDF templates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sends company user list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Confirm customer + item master data scope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M1 — Instance + Chatbot Setup — COMPLETE (2026-07-02/03)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Dev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Deploy MAIA instance on client's AWS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Set up chatbot — Telegram deployed and live; WhatsApp still pending on client side (Meta Business verification)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Connect chatbot to instance; smoke-test basic message flow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Channel: Telegram is live now, not just a fallback. WhatsApp switches over once client clears Meta Business verification.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M2 — SQL Integration + Data Seed — COMPLETE (2026-07-02/03)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Dev + PM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Vendor returned API credentials + cloned test DB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Build + verify SQL sync — customer/item master read, SO/DN write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Test all write endpoints on cloned test DB (port 8016, firewall/IP whitelist confirmed)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Seed company users + customer/item master data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Configure SO / DN PDF templates from client samples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M3 — Internal Test + Live Dev-Fix Session — IN PROGRESS (this week)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Gareth + Dev</w:t>
        <w:br/>
      </w:r>
      <w:r>
        <w:rPr>
          <w:rFonts w:eastAsia="等线" w:ascii="Arial" w:cs="Arial" w:hAnsi="Arial"/>
          <w:b w:val="true"/>
          <w:sz w:val="22"/>
        </w:rPr>
        <w:t>Status:</w:t>
      </w:r>
      <w:r>
        <w:rPr>
          <w:rFonts w:eastAsia="等线" w:ascii="Arial" w:cs="Arial" w:hAnsi="Arial"/>
          <w:sz w:val="22"/>
        </w:rPr>
        <w:t xml:space="preserve"> Testing continues this week, in parallel with M5 training (sequence flipped — training runs first, M3 fixes feed into post-training UAT).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Go-live scope checklist (run live)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4905"/>
        <w:gridCol w:w="192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master synced from SQL (read)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Item/SKU master synced from SQL (read)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 confirmed pick list → MAIA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SO from confirmed figures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Delivery Note (DN)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 SO / DN → SQL (write)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enforcement (wholesale/retail/customer-specific)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/ DN PDF renders correctly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M5 — Training (Tue 7 Jul) → UAT after (sequence flipped)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Macrofood testers</w:t>
        <w:br/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Training runs first. UAT no longer same-session on-the-spot — it now sits after training and mainly covers the 3 customised features below (see Customisation Timeline). Core sales flow (pick list → SO → DN → SQL) already validated in M3.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Channel for training: Telegram (live) — WhatsApp pending client's Meta Business verification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Brief: what's in scope (pick list → SO → DN → SQL)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Training Slide prep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 instance setup ready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training session — 7 Jul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(post-training) — mainly customised features, dates TBC below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Sign-off (or conditional sign-off + punch list) → go-live (target: end of July / early Aug)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Customisation Timeline — 3 Features (dates TBC)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moved out of core Phase 1, now tracked separately. Sequence: A → B → C.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3645"/>
        <w:gridCol w:w="900"/>
        <w:gridCol w:w="1890"/>
        <w:gridCol w:w="94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Feature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Date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Showcase Date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Date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Bulk Item Price Update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Slow-moving / Near-expiry Stock Alert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 (Reconciliation)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</w:t>
            </w:r>
          </w:p>
        </w:tc>
      </w:tr>
    </w:tbl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Date — tech ships to product team, product QA starts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Internal Showcase Date — product team demos feature internally before client sees it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Date — client tests the feature live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Target: all 3 features through UAT and go-live-ready by end of July / early August.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NOT in Phase 1 scope</w:t>
      </w:r>
      <w:bookmarkEnd w:id="1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Invoice, Credit Note → after core sales go-live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 Reconciliation, Bulk Price Update, Product Catalog, Credit limit control → deployed separately after core go-live (now tracked in Customisation Timeline above)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 (supplier) reconciliation, Delivery trip management, Warehouse barcode/QR (WMS), Batch tracking, Inventory aging alerts → future phase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Milestone Dates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3270"/>
        <w:gridCol w:w="390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Milestone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Signed Date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2026-05-15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Date (50% upfront)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2026-05-20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Kickoff Date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2026-06-18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Requirements Lock Date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2026-06-04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M1+M2 Complete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2026-07-02/03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Training Date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2026-07-07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Date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 (post-training)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Go-Live Date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 (target end of Jul / early Aug)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Customisations Date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TBC (see Customisation Timeline)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6682">
    <w:lvl>
      <w:numFmt w:val="bullet"/>
      <w:suff w:val="space"/>
      <w:lvlText w:val="□"/>
      <w:lvlText w:val="☑"/>
    </w:lvl>
  </w:abstractNum>
  <w:abstractNum w:abstractNumId="836683">
    <w:lvl>
      <w:numFmt w:val="bullet"/>
      <w:suff w:val="space"/>
      <w:lvlText w:val="□"/>
      <w:lvlText w:val="☑"/>
    </w:lvl>
  </w:abstractNum>
  <w:abstractNum w:abstractNumId="836684">
    <w:lvl>
      <w:numFmt w:val="bullet"/>
      <w:suff w:val="space"/>
      <w:lvlText w:val="□"/>
      <w:lvlText w:val="☑"/>
    </w:lvl>
  </w:abstractNum>
  <w:abstractNum w:abstractNumId="836685">
    <w:lvl>
      <w:numFmt w:val="bullet"/>
      <w:suff w:val="space"/>
      <w:lvlText w:val="□"/>
      <w:lvlText w:val="☑"/>
    </w:lvl>
  </w:abstractNum>
  <w:abstractNum w:abstractNumId="836686">
    <w:lvl>
      <w:numFmt w:val="bullet"/>
      <w:suff w:val="space"/>
      <w:lvlText w:val="□"/>
      <w:lvlText w:val="☑"/>
    </w:lvl>
  </w:abstractNum>
  <w:abstractNum w:abstractNumId="836687">
    <w:lvl>
      <w:numFmt w:val="bullet"/>
      <w:suff w:val="space"/>
      <w:lvlText w:val="□"/>
    </w:lvl>
  </w:abstractNum>
  <w:abstractNum w:abstractNumId="836688">
    <w:lvl>
      <w:numFmt w:val="bullet"/>
      <w:suff w:val="space"/>
      <w:lvlText w:val="□"/>
      <w:lvlText w:val="☑"/>
    </w:lvl>
  </w:abstractNum>
  <w:abstractNum w:abstractNumId="836689">
    <w:lvl>
      <w:numFmt w:val="bullet"/>
      <w:suff w:val="space"/>
      <w:lvlText w:val="□"/>
      <w:lvlText w:val="☑"/>
    </w:lvl>
  </w:abstractNum>
  <w:abstractNum w:abstractNumId="836690">
    <w:lvl>
      <w:numFmt w:val="bullet"/>
      <w:suff w:val="space"/>
      <w:lvlText w:val="□"/>
      <w:lvlText w:val="☑"/>
    </w:lvl>
  </w:abstractNum>
  <w:abstractNum w:abstractNumId="836691">
    <w:lvl>
      <w:numFmt w:val="bullet"/>
      <w:suff w:val="space"/>
      <w:lvlText w:val="□"/>
      <w:lvlText w:val="☑"/>
    </w:lvl>
  </w:abstractNum>
  <w:abstractNum w:abstractNumId="836692">
    <w:lvl>
      <w:numFmt w:val="bullet"/>
      <w:suff w:val="space"/>
      <w:lvlText w:val="□"/>
      <w:lvlText w:val="☑"/>
    </w:lvl>
  </w:abstractNum>
  <w:abstractNum w:abstractNumId="836693">
    <w:lvl>
      <w:numFmt w:val="bullet"/>
      <w:suff w:val="space"/>
      <w:lvlText w:val="□"/>
      <w:lvlText w:val="☑"/>
    </w:lvl>
  </w:abstractNum>
  <w:abstractNum w:abstractNumId="836694">
    <w:lvl>
      <w:numFmt w:val="bullet"/>
      <w:suff w:val="space"/>
      <w:lvlText w:val="□"/>
      <w:lvlText w:val="☑"/>
    </w:lvl>
  </w:abstractNum>
  <w:abstractNum w:abstractNumId="836695">
    <w:lvl>
      <w:numFmt w:val="bullet"/>
      <w:suff w:val="space"/>
      <w:lvlText w:val="□"/>
      <w:lvlText w:val="☑"/>
    </w:lvl>
  </w:abstractNum>
  <w:abstractNum w:abstractNumId="836696">
    <w:lvl>
      <w:numFmt w:val="bullet"/>
      <w:suff w:val="space"/>
      <w:lvlText w:val="□"/>
      <w:lvlText w:val="☑"/>
    </w:lvl>
  </w:abstractNum>
  <w:abstractNum w:abstractNumId="836697">
    <w:lvl>
      <w:numFmt w:val="bullet"/>
      <w:suff w:val="space"/>
      <w:lvlText w:val="□"/>
      <w:lvlText w:val="☑"/>
    </w:lvl>
  </w:abstractNum>
  <w:abstractNum w:abstractNumId="836698">
    <w:lvl>
      <w:numFmt w:val="bullet"/>
      <w:suff w:val="space"/>
      <w:lvlText w:val="□"/>
    </w:lvl>
  </w:abstractNum>
  <w:abstractNum w:abstractNumId="836699">
    <w:lvl>
      <w:numFmt w:val="bullet"/>
      <w:suff w:val="space"/>
      <w:lvlText w:val="□"/>
    </w:lvl>
  </w:abstractNum>
  <w:abstractNum w:abstractNumId="836700">
    <w:lvl>
      <w:numFmt w:val="bullet"/>
      <w:suff w:val="space"/>
      <w:lvlText w:val="□"/>
    </w:lvl>
  </w:abstractNum>
  <w:abstractNum w:abstractNumId="836701">
    <w:lvl>
      <w:numFmt w:val="bullet"/>
      <w:suff w:val="space"/>
      <w:lvlText w:val="□"/>
    </w:lvl>
  </w:abstractNum>
  <w:abstractNum w:abstractNumId="836702">
    <w:lvl>
      <w:numFmt w:val="bullet"/>
      <w:suff w:val="space"/>
      <w:lvlText w:val="□"/>
    </w:lvl>
  </w:abstractNum>
  <w:abstractNum w:abstractNumId="836703">
    <w:lvl>
      <w:numFmt w:val="bullet"/>
      <w:suff w:val="space"/>
      <w:lvlText w:val="□"/>
    </w:lvl>
  </w:abstractNum>
  <w:abstractNum w:abstractNumId="836704">
    <w:lvl>
      <w:numFmt w:val="bullet"/>
      <w:suff w:val="tab"/>
      <w:lvlText w:val="•"/>
      <w:rPr>
        <w:color w:val="3370ff"/>
      </w:rPr>
    </w:lvl>
  </w:abstractNum>
  <w:abstractNum w:abstractNumId="836705">
    <w:lvl>
      <w:numFmt w:val="bullet"/>
      <w:suff w:val="tab"/>
      <w:lvlText w:val="•"/>
      <w:rPr>
        <w:color w:val="3370ff"/>
      </w:rPr>
    </w:lvl>
  </w:abstractNum>
  <w:abstractNum w:abstractNumId="836706">
    <w:lvl>
      <w:numFmt w:val="bullet"/>
      <w:suff w:val="tab"/>
      <w:lvlText w:val="•"/>
      <w:rPr>
        <w:color w:val="3370ff"/>
      </w:rPr>
    </w:lvl>
  </w:abstractNum>
  <w:abstractNum w:abstractNumId="836707">
    <w:lvl>
      <w:numFmt w:val="bullet"/>
      <w:suff w:val="tab"/>
      <w:lvlText w:val="•"/>
      <w:rPr>
        <w:color w:val="3370ff"/>
      </w:rPr>
    </w:lvl>
  </w:abstractNum>
  <w:abstractNum w:abstractNumId="836708">
    <w:lvl>
      <w:numFmt w:val="bullet"/>
      <w:suff w:val="tab"/>
      <w:lvlText w:val="•"/>
      <w:rPr>
        <w:color w:val="3370ff"/>
      </w:rPr>
    </w:lvl>
  </w:abstractNum>
  <w:abstractNum w:abstractNumId="836709">
    <w:lvl>
      <w:numFmt w:val="bullet"/>
      <w:suff w:val="tab"/>
      <w:lvlText w:val="•"/>
      <w:rPr>
        <w:color w:val="3370ff"/>
      </w:rPr>
    </w:lvl>
  </w:abstractNum>
  <w:num w:numId="1">
    <w:abstractNumId w:val="836682"/>
  </w:num>
  <w:num w:numId="2">
    <w:abstractNumId w:val="836683"/>
  </w:num>
  <w:num w:numId="3">
    <w:abstractNumId w:val="836684"/>
  </w:num>
  <w:num w:numId="4">
    <w:abstractNumId w:val="836685"/>
  </w:num>
  <w:num w:numId="5">
    <w:abstractNumId w:val="836686"/>
  </w:num>
  <w:num w:numId="6">
    <w:abstractNumId w:val="836687"/>
  </w:num>
  <w:num w:numId="7">
    <w:abstractNumId w:val="836688"/>
  </w:num>
  <w:num w:numId="8">
    <w:abstractNumId w:val="836689"/>
  </w:num>
  <w:num w:numId="9">
    <w:abstractNumId w:val="836690"/>
  </w:num>
  <w:num w:numId="10">
    <w:abstractNumId w:val="836691"/>
  </w:num>
  <w:num w:numId="11">
    <w:abstractNumId w:val="836692"/>
  </w:num>
  <w:num w:numId="12">
    <w:abstractNumId w:val="836693"/>
  </w:num>
  <w:num w:numId="13">
    <w:abstractNumId w:val="836694"/>
  </w:num>
  <w:num w:numId="14">
    <w:abstractNumId w:val="836695"/>
  </w:num>
  <w:num w:numId="15">
    <w:abstractNumId w:val="836696"/>
  </w:num>
  <w:num w:numId="16">
    <w:abstractNumId w:val="836697"/>
  </w:num>
  <w:num w:numId="17">
    <w:abstractNumId w:val="836698"/>
  </w:num>
  <w:num w:numId="18">
    <w:abstractNumId w:val="836699"/>
  </w:num>
  <w:num w:numId="19">
    <w:abstractNumId w:val="836700"/>
  </w:num>
  <w:num w:numId="20">
    <w:abstractNumId w:val="836701"/>
  </w:num>
  <w:num w:numId="21">
    <w:abstractNumId w:val="836702"/>
  </w:num>
  <w:num w:numId="22">
    <w:abstractNumId w:val="836703"/>
  </w:num>
  <w:num w:numId="23">
    <w:abstractNumId w:val="836704"/>
  </w:num>
  <w:num w:numId="24">
    <w:abstractNumId w:val="836705"/>
  </w:num>
  <w:num w:numId="25">
    <w:abstractNumId w:val="836706"/>
  </w:num>
  <w:num w:numId="26">
    <w:abstractNumId w:val="836707"/>
  </w:num>
  <w:num w:numId="27">
    <w:abstractNumId w:val="836708"/>
  </w:num>
  <w:num w:numId="28">
    <w:abstractNumId w:val="8367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2026-08-06T17:52:54Z</dcterms:created>
  <dc:creator>Apache POI</dc:creator>
</cp:coreProperties>
</file>