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UAT Checklist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MISSING SOURCE: SCOPE_LOCK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MISSING SOURCE: FORENSIC_ACCOUNT_DOSSIER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Scope note: no separately labelled Scope Lock was provided. I used the signed proposal PDF/page images plus the </w:t>
      </w:r>
      <w:r>
        <w:rPr>
          <w:rFonts w:eastAsia="Consolas" w:ascii="Consolas" w:cs="Consolas" w:hAnsi="Consolas"/>
          <w:sz w:val="22"/>
          <w:shd w:fill="EFF0F1"/>
        </w:rPr>
        <w:t>[REQ] Macro Frozen Customer Narrative Document</w:t>
      </w:r>
      <w:r>
        <w:rPr>
          <w:rFonts w:eastAsia="等线" w:ascii="Arial" w:cs="Arial" w:hAnsi="Arial"/>
          <w:sz w:val="22"/>
        </w:rPr>
        <w:t xml:space="preserve"> in-scope / out-of-scope sections as the conservative working scope source. Anything unclear is marked </w:t>
      </w:r>
      <w:r>
        <w:rPr>
          <w:rFonts w:eastAsia="等线" w:ascii="Arial" w:cs="Arial" w:hAnsi="Arial"/>
          <w:b w:val="true"/>
          <w:sz w:val="22"/>
        </w:rPr>
        <w:t>not testable</w:t>
      </w:r>
      <w:r>
        <w:rPr>
          <w:rFonts w:eastAsia="等线" w:ascii="Arial" w:cs="Arial" w:hAnsi="Arial"/>
          <w:sz w:val="22"/>
        </w:rPr>
        <w:t>. The working scope basis is: Base MAIA items, recommended customisations, and stated boundaries in the narrative; meeting notes corroborate SQL as master for customer/item data, MAIA as pricing source, Phase 1 core first, AR/price/catalogue customisations later, and delivery/WMS/AP items outside Phase 1.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Step 1 — Scope Inventory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Step 2 — Unhappy-Path Bank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unhappy paths below come from the real workflow: WhatsApp/manual interpretation, weight changes after picking, payer-name mismatch, monthly/market-driven price changes, customer-group pricing, “one invoice” credit discipline, sales rep visibility rules, and explicit must-not boundaries.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Step 3 — UAT Checklist</w:t>
      </w:r>
      <w:bookmarkEnd w:id="2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Step 4 — Coverage &amp; Traceability Check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4a. Traceability — every locked item is covered</w:t>
      </w:r>
      <w:bookmarkEnd w:id="4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4b. Excluded — not tested, and why</w:t>
      </w:r>
      <w:bookmarkEnd w:id="5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4c. Assumptions &amp; gaps</w:t>
      </w:r>
      <w:bookmarkEnd w:id="6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Final self-check</w:t>
      </w:r>
      <w:bookmarkEnd w:id="7"/>
    </w:p>
    <w:p>
      <w:pPr>
        <w:spacing w:before="120" w:after="120" w:line="288" w:lineRule="auto"/>
        <w:ind w:left="0"/>
      </w:pPr>
      <w:r>
        <w:object>
          <v:shape id="_x0000_i1031" style="width:414pt;height:163pt;mso-width-percent:0;mso-height-percent:0;mso-width-percent:0;mso-height-percent:0" type="#_x0000_t75" o:ole="">
            <v:imagedata r:id="rId17" o:title=""/>
          </v:shape>
          <o:OLEObject DrawAspect="Icon" ObjectID="_1718471225" ProgID="Excel.Sheet.12" ShapeID="_x0000_i1031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7.xlsx" Type="http://schemas.openxmlformats.org/officeDocument/2006/relationships/package"/><Relationship Id="rId17" Target="media/image7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2026-08-06T17:53:49Z</dcterms:created>
  <dc:creator>Apache POI</dc:creator>
</cp:coreProperties>
</file>