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comments+xml" PartName="/word/comments.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6May26 -  SCC x MAIA Scope Delta Discussion Document</w:t>
      </w:r>
    </w:p>
    <w:p>
      <w:pPr>
        <w:pStyle w:val="1"/>
        <w:spacing w:before="380" w:after="140" w:line="288" w:lineRule="auto"/>
        <w:ind w:left="0"/>
        <w:jc w:val="left"/>
        <w:outlineLvl w:val="0"/>
      </w:pPr>
      <w:bookmarkStart w:name="heading_0" w:id="0"/>
      <w:r>
        <w:rPr>
          <w:rFonts w:eastAsia="等线" w:ascii="Arial" w:cs="Arial" w:hAnsi="Arial"/>
          <w:b w:val="true"/>
          <w:color w:val="245bdb"/>
          <w:sz w:val="36"/>
        </w:rPr>
        <w:t>Purpose</w:t>
      </w:r>
      <w:bookmarkEnd w:id="0"/>
    </w:p>
    <w:p>
      <w:pPr>
        <w:spacing w:before="120" w:after="120" w:line="288" w:lineRule="auto"/>
        <w:ind w:left="0"/>
        <w:jc w:val="left"/>
      </w:pPr>
      <w:r>
        <w:rPr>
          <w:rFonts w:eastAsia="等线" w:ascii="Arial" w:cs="Arial" w:hAnsi="Arial"/>
          <w:sz w:val="22"/>
        </w:rPr>
        <w:t>This document highlights the deltas between the signed SCC x MAIA proposal and the requirement gathering findings. The goal is to separate committed scope, implementation dependencies, open decisions, and items that may require a separate quote or later phase.</w:t>
      </w:r>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1. </w:t>
      </w:r>
      <w:r>
        <w:rPr>
          <w:rFonts w:eastAsia="等线" w:ascii="Arial" w:cs="Arial" w:hAnsi="Arial"/>
          <w:b w:val="true"/>
          <w:color w:val="245bdb"/>
          <w:sz w:val="32"/>
        </w:rPr>
        <w:t>Executive Position</w:t>
      </w:r>
      <w:bookmarkEnd w:id="1"/>
    </w:p>
    <w:p>
      <w:pPr>
        <w:spacing w:before="120" w:after="120" w:line="288" w:lineRule="auto"/>
        <w:ind w:left="0"/>
        <w:jc w:val="left"/>
      </w:pPr>
      <w:r>
        <w:rPr>
          <w:rFonts w:eastAsia="等线" w:ascii="Arial" w:cs="Arial" w:hAnsi="Arial"/>
          <w:sz w:val="22"/>
        </w:rPr>
        <w:t>The signed proposal is mainly chatbot/module-heavy: B2B order assistant, finance SOA knock-off, outdoor sales meeting logger, backend dashboard/audit trail, and optional maintenance quotation support.</w:t>
      </w:r>
    </w:p>
    <w:p>
      <w:pPr>
        <w:spacing w:before="120" w:after="120" w:line="288" w:lineRule="auto"/>
        <w:ind w:left="0"/>
        <w:jc w:val="left"/>
      </w:pPr>
      <w:r>
        <w:rPr>
          <w:rFonts w:eastAsia="等线" w:ascii="Arial" w:cs="Arial" w:hAnsi="Arial"/>
          <w:sz w:val="22"/>
        </w:rPr>
        <w:t>The requirement gathering findings introduce heavier architecture and control topics: SAP B1 dependency, five-entity deployment, MYR/USD orders, five-year historical migration, stock reservation, approval ownership, and pricing control.</w:t>
      </w:r>
    </w:p>
    <w:p>
      <w:pPr>
        <w:spacing w:before="120" w:after="120" w:line="288" w:lineRule="auto"/>
        <w:ind w:left="0"/>
        <w:jc w:val="left"/>
      </w:pPr>
      <w:r>
        <w:rPr>
          <w:rFonts w:eastAsia="等线" w:ascii="Arial" w:cs="Arial" w:hAnsi="Arial"/>
          <w:sz w:val="22"/>
        </w:rPr>
        <w:t>The discussion should not treat every requirement finding as automatically included. The correct approach is to classify each finding as signed baseline, configuration, implementation dependency, change request, separate quote, or future phase.</w:t>
      </w:r>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2. </w:t>
      </w:r>
      <w:r>
        <w:rPr>
          <w:rFonts w:eastAsia="等线" w:ascii="Arial" w:cs="Arial" w:hAnsi="Arial"/>
          <w:b w:val="true"/>
          <w:color w:val="245bdb"/>
          <w:sz w:val="32"/>
        </w:rPr>
        <w:t>Source Basis</w:t>
      </w:r>
      <w:bookmarkEnd w:id="2"/>
    </w:p>
    <w:p>
      <w:pPr>
        <w:numPr>
          <w:numId w:val="1"/>
        </w:numPr>
        <w:spacing w:before="120" w:after="120" w:line="288" w:lineRule="auto"/>
        <w:ind w:left="0"/>
        <w:jc w:val="left"/>
      </w:pPr>
      <w:r>
        <w:rPr>
          <w:rFonts w:eastAsia="等线" w:ascii="Arial" w:cs="Arial" w:hAnsi="Arial"/>
          <w:b w:val="true"/>
          <w:sz w:val="22"/>
        </w:rPr>
        <w:t>Signed proposal:</w:t>
      </w:r>
      <w:r>
        <w:rPr>
          <w:rFonts w:eastAsia="等线" w:ascii="Arial" w:cs="Arial" w:hAnsi="Arial"/>
          <w:sz w:val="22"/>
        </w:rPr>
        <w:t xml:space="preserve"> Commercial and scope baseline: phases, modules, timeline, payment milestones, and optional maintenance module.</w:t>
      </w:r>
    </w:p>
    <w:p>
      <w:pPr>
        <w:numPr>
          <w:numId w:val="2"/>
        </w:numPr>
        <w:spacing w:before="120" w:after="120" w:line="288" w:lineRule="auto"/>
        <w:ind w:left="0"/>
        <w:jc w:val="left"/>
      </w:pPr>
      <w:r>
        <w:rPr>
          <w:rFonts w:eastAsia="等线" w:ascii="Arial" w:cs="Arial" w:hAnsi="Arial"/>
          <w:b w:val="true"/>
          <w:sz w:val="22"/>
        </w:rPr>
        <w:t>7 Apr narrative:</w:t>
      </w:r>
      <w:r>
        <w:rPr>
          <w:rFonts w:eastAsia="等线" w:ascii="Arial" w:cs="Arial" w:hAnsi="Arial"/>
          <w:sz w:val="22"/>
        </w:rPr>
        <w:t xml:space="preserve"> Early requirement framing: dynamic pricing, stock reservation, finance visibility, SAP integration trust, approval layers, and older document continuity.</w:t>
      </w:r>
    </w:p>
    <w:p>
      <w:pPr>
        <w:numPr>
          <w:numId w:val="3"/>
        </w:numPr>
        <w:spacing w:before="120" w:after="120" w:line="288" w:lineRule="auto"/>
        <w:ind w:left="0"/>
        <w:jc w:val="left"/>
      </w:pPr>
      <w:r>
        <w:rPr>
          <w:rFonts w:eastAsia="等线" w:ascii="Arial" w:cs="Arial" w:hAnsi="Arial"/>
          <w:b w:val="true"/>
          <w:sz w:val="22"/>
        </w:rPr>
        <w:t>10 Apr narrative:</w:t>
      </w:r>
      <w:r>
        <w:rPr>
          <w:rFonts w:eastAsia="等线" w:ascii="Arial" w:cs="Arial" w:hAnsi="Arial"/>
          <w:sz w:val="22"/>
        </w:rPr>
        <w:t xml:space="preserve"> Post-discovery narrative: five-company SAP B1 structure, Cambodia USD entity, MYR entities, SAP API readiness, five-year migration, custom modules, and exclusions.</w:t>
      </w:r>
    </w:p>
    <w:p>
      <w:pPr>
        <w:pStyle w:val="2"/>
        <w:spacing w:before="320" w:after="120" w:line="288" w:lineRule="auto"/>
        <w:ind w:left="0"/>
        <w:jc w:val="left"/>
        <w:outlineLvl w:val="1"/>
      </w:pPr>
      <w:bookmarkStart w:name="heading_3" w:id="3"/>
      <w:r>
        <w:rPr>
          <w:rFonts w:eastAsia="等线" w:ascii="Arial" w:cs="Arial" w:hAnsi="Arial"/>
          <w:color w:val="3370ff"/>
          <w:sz w:val="32"/>
        </w:rPr>
        <w:t xml:space="preserve">3. </w:t>
      </w:r>
      <w:r>
        <w:rPr>
          <w:rFonts w:eastAsia="等线" w:ascii="Arial" w:cs="Arial" w:hAnsi="Arial"/>
          <w:b w:val="true"/>
          <w:color w:val="245bdb"/>
          <w:sz w:val="32"/>
        </w:rPr>
        <w:t>Priority Deltas</w:t>
      </w:r>
      <w:bookmarkEnd w:id="3"/>
    </w:p>
    <w:p>
      <w:pPr>
        <w:pStyle w:val="3"/>
        <w:spacing w:before="300" w:after="120" w:line="288" w:lineRule="auto"/>
        <w:ind w:left="0"/>
        <w:jc w:val="left"/>
        <w:outlineLvl w:val="2"/>
      </w:pPr>
      <w:bookmarkStart w:name="heading_4" w:id="4"/>
      <w:commentRangeStart w:id="1"/>
      <w:r>
        <w:rPr>
          <w:rFonts w:eastAsia="等线" w:ascii="Arial" w:cs="Arial" w:hAnsi="Arial"/>
          <w:b w:val="true"/>
          <w:color w:val="245bdb"/>
          <w:sz w:val="30"/>
        </w:rPr>
        <w:t>P0 - SAP B1 integration blocker</w:t>
      </w:r>
      <w:commentRangeEnd w:id="1"/>
      <w:r>
        <w:commentReference w:id="1"/>
      </w:r>
      <w:bookmarkEnd w:id="4"/>
    </w:p>
    <w:p>
      <w:pPr>
        <w:spacing w:before="120" w:after="120" w:line="288" w:lineRule="auto"/>
        <w:ind w:left="0"/>
        <w:jc w:val="left"/>
      </w:pPr>
      <w:r>
        <w:rPr>
          <w:rFonts w:eastAsia="等线" w:ascii="Arial" w:cs="Arial" w:hAnsi="Arial"/>
          <w:b w:val="true"/>
          <w:sz w:val="22"/>
        </w:rPr>
        <w:t>Signed proposal baseline:</w:t>
      </w:r>
      <w:r>
        <w:rPr>
          <w:rFonts w:eastAsia="等线" w:ascii="Arial" w:cs="Arial" w:hAnsi="Arial"/>
          <w:sz w:val="22"/>
        </w:rPr>
        <w:t xml:space="preserve"> Backend integration, ERP/accounting connection, master data sync, and order/document output are included at a high level. Detailed SAP B1 technical dependency is not locked.</w:t>
      </w:r>
    </w:p>
    <w:p>
      <w:pPr>
        <w:spacing w:before="120" w:after="120" w:line="288" w:lineRule="auto"/>
        <w:ind w:left="0"/>
        <w:jc w:val="left"/>
      </w:pPr>
      <w:r>
        <w:rPr>
          <w:rFonts w:eastAsia="等线" w:ascii="Arial" w:cs="Arial" w:hAnsi="Arial"/>
          <w:b w:val="true"/>
          <w:sz w:val="22"/>
        </w:rPr>
        <w:t>Requirement finding / delta:</w:t>
      </w:r>
      <w:r>
        <w:rPr>
          <w:rFonts w:eastAsia="等线" w:ascii="Arial" w:cs="Arial" w:hAnsi="Arial"/>
          <w:sz w:val="22"/>
        </w:rPr>
        <w:t xml:space="preserve"> SCC uses SAP Business One 10.0 under an outsourced IT vendor. No prior SAP API integration has been undertaken. Requirement findings later define eight SAP touchpoints: customer, items, pricing, sales orders, invoice/credit/debit note, delivery/return note, pick list, and payment receipt/voucher.</w:t>
      </w:r>
    </w:p>
    <w:p>
      <w:pPr>
        <w:spacing w:before="120" w:after="120" w:line="288" w:lineRule="auto"/>
        <w:ind w:left="0"/>
        <w:jc w:val="left"/>
      </w:pPr>
      <w:r>
        <w:rPr>
          <w:rFonts w:eastAsia="等线" w:ascii="Arial" w:cs="Arial" w:hAnsi="Arial"/>
          <w:b w:val="true"/>
          <w:sz w:val="22"/>
        </w:rPr>
        <w:t>Impact:</w:t>
      </w:r>
      <w:r>
        <w:rPr>
          <w:rFonts w:eastAsia="等线" w:ascii="Arial" w:cs="Arial" w:hAnsi="Arial"/>
          <w:sz w:val="22"/>
        </w:rPr>
        <w:t xml:space="preserve"> This is the main blocker. Timeline cannot be treated as reliable until SCC/SAP vendor confirms API access method, test environment, service account, approval behavior, and vendor-side cost.</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Schedule SAP vendor workshop. Confirm Service Layer vs DI API/middleware, sandbox/backup environment, API endpoints, approval behavior, responsibilities, and SCC-side vendor cost.</w:t>
      </w:r>
    </w:p>
    <w:p>
      <w:pPr>
        <w:pStyle w:val="3"/>
        <w:spacing w:before="300" w:after="120" w:line="288" w:lineRule="auto"/>
        <w:ind w:left="0"/>
        <w:jc w:val="left"/>
        <w:outlineLvl w:val="2"/>
      </w:pPr>
      <w:bookmarkStart w:name="heading_5" w:id="5"/>
      <w:commentRangeStart w:id="2"/>
      <w:r>
        <w:rPr>
          <w:rFonts w:eastAsia="等线" w:ascii="Arial" w:cs="Arial" w:hAnsi="Arial"/>
          <w:b w:val="true"/>
          <w:color w:val="245bdb"/>
          <w:sz w:val="30"/>
        </w:rPr>
        <w:t>P0 - Five entities and multi-company deployment</w:t>
      </w:r>
      <w:commentRangeEnd w:id="2"/>
      <w:r>
        <w:commentReference w:id="2"/>
      </w:r>
      <w:bookmarkEnd w:id="5"/>
    </w:p>
    <w:p>
      <w:pPr>
        <w:spacing w:before="120" w:after="120" w:line="288" w:lineRule="auto"/>
        <w:ind w:left="0"/>
        <w:jc w:val="left"/>
      </w:pPr>
      <w:r>
        <w:rPr>
          <w:rFonts w:eastAsia="等线" w:ascii="Arial" w:cs="Arial" w:hAnsi="Arial"/>
          <w:b w:val="true"/>
          <w:sz w:val="22"/>
        </w:rPr>
        <w:t>Signed proposal baseline:</w:t>
      </w:r>
      <w:r>
        <w:rPr>
          <w:rFonts w:eastAsia="等线" w:ascii="Arial" w:cs="Arial" w:hAnsi="Arial"/>
          <w:sz w:val="22"/>
        </w:rPr>
        <w:t xml:space="preserve"> Role-based access is included, but five-entity deployment is not explicitly defined as a commercial/design constraint.</w:t>
      </w:r>
    </w:p>
    <w:p>
      <w:pPr>
        <w:spacing w:before="120" w:after="120" w:line="288" w:lineRule="auto"/>
        <w:ind w:left="0"/>
        <w:jc w:val="left"/>
      </w:pPr>
      <w:r>
        <w:rPr>
          <w:rFonts w:eastAsia="等线" w:ascii="Arial" w:cs="Arial" w:hAnsi="Arial"/>
          <w:b w:val="true"/>
          <w:sz w:val="22"/>
        </w:rPr>
        <w:t>Requirement finding / delta:</w:t>
      </w:r>
      <w:r>
        <w:rPr>
          <w:rFonts w:eastAsia="等线" w:ascii="Arial" w:cs="Arial" w:hAnsi="Arial"/>
          <w:sz w:val="22"/>
        </w:rPr>
        <w:t xml:space="preserve"> Five companies operate under one SAP B1 instance. This includes one Cambodia entity and multiple Malaysian entities. Later narrative expects all five SCC entities under one MAIA instance with company-level data isolation and user-level access control.</w:t>
      </w:r>
    </w:p>
    <w:p>
      <w:pPr>
        <w:spacing w:before="120" w:after="120" w:line="288" w:lineRule="auto"/>
        <w:ind w:left="0"/>
        <w:jc w:val="left"/>
      </w:pPr>
      <w:r>
        <w:rPr>
          <w:rFonts w:eastAsia="等线" w:ascii="Arial" w:cs="Arial" w:hAnsi="Arial"/>
          <w:b w:val="true"/>
          <w:sz w:val="22"/>
        </w:rPr>
        <w:t>Impact:</w:t>
      </w:r>
      <w:r>
        <w:rPr>
          <w:rFonts w:eastAsia="等线" w:ascii="Arial" w:cs="Arial" w:hAnsi="Arial"/>
          <w:sz w:val="22"/>
        </w:rPr>
        <w:t xml:space="preserve"> This affects permissions, document templates, SAP mappings, customer/item visibility, reporting, and testing scope.</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Confirm which entities are included in Phase 1. Confirm whether Cambodia is sales-only and whether production/manufacturing is excluded.</w:t>
      </w:r>
    </w:p>
    <w:p>
      <w:pPr>
        <w:spacing w:before="120" w:after="120" w:line="288" w:lineRule="auto"/>
        <w:ind w:left="0"/>
        <w:jc w:val="left"/>
      </w:pPr>
      <w:r>
        <w:rPr>
          <w:rFonts w:eastAsia="等线" w:ascii="Arial" w:cs="Arial" w:hAnsi="Arial"/>
          <w:b w:val="true"/>
          <w:sz w:val="22"/>
        </w:rPr>
        <w:t xml:space="preserve">Decision made: </w:t>
      </w:r>
      <w:r>
        <w:rPr>
          <w:rFonts w:eastAsia="等线" w:ascii="Arial" w:cs="Arial" w:hAnsi="Arial"/>
          <w:sz w:val="22"/>
        </w:rPr>
        <w:t xml:space="preserve">Only SCC Corporation Sdn Bhd to be included. </w:t>
      </w:r>
    </w:p>
    <w:p>
      <w:pPr>
        <w:pStyle w:val="3"/>
        <w:spacing w:before="300" w:after="120" w:line="288" w:lineRule="auto"/>
        <w:ind w:left="0"/>
        <w:jc w:val="left"/>
        <w:outlineLvl w:val="2"/>
      </w:pPr>
      <w:bookmarkStart w:name="heading_6" w:id="6"/>
      <w:r>
        <w:rPr>
          <w:rFonts w:eastAsia="等线" w:ascii="Arial" w:cs="Arial" w:hAnsi="Arial"/>
          <w:b w:val="true"/>
          <w:color w:val="245bdb"/>
          <w:sz w:val="30"/>
        </w:rPr>
        <w:t>P0 -</w:t>
      </w:r>
      <w:commentRangeStart w:id="3"/>
      <w:r>
        <w:rPr>
          <w:rFonts w:eastAsia="等线" w:ascii="Arial" w:cs="Arial" w:hAnsi="Arial"/>
          <w:b w:val="true"/>
          <w:color w:val="245bdb"/>
          <w:sz w:val="30"/>
        </w:rPr>
        <w:t xml:space="preserve"> Orders in USD and MYR</w:t>
      </w:r>
      <w:commentRangeEnd w:id="3"/>
      <w:r>
        <w:commentReference w:id="3"/>
      </w:r>
      <w:bookmarkEnd w:id="6"/>
    </w:p>
    <w:p>
      <w:pPr>
        <w:spacing w:before="120" w:after="120" w:line="288" w:lineRule="auto"/>
        <w:ind w:left="0"/>
        <w:jc w:val="left"/>
      </w:pPr>
      <w:r>
        <w:rPr>
          <w:rFonts w:eastAsia="等线" w:ascii="Arial" w:cs="Arial" w:hAnsi="Arial"/>
          <w:b w:val="true"/>
          <w:sz w:val="22"/>
        </w:rPr>
        <w:t>Signed proposal baseline:</w:t>
      </w:r>
      <w:r>
        <w:rPr>
          <w:rFonts w:eastAsia="等线" w:ascii="Arial" w:cs="Arial" w:hAnsi="Arial"/>
          <w:sz w:val="22"/>
        </w:rPr>
        <w:t xml:space="preserve"> Pricing/customer rules are included at a high level, but multi-currency order handling is not explicitly defined.</w:t>
      </w:r>
    </w:p>
    <w:p>
      <w:pPr>
        <w:spacing w:before="120" w:after="120" w:line="288" w:lineRule="auto"/>
        <w:ind w:left="0"/>
        <w:jc w:val="left"/>
      </w:pPr>
      <w:r>
        <w:rPr>
          <w:rFonts w:eastAsia="等线" w:ascii="Arial" w:cs="Arial" w:hAnsi="Arial"/>
          <w:b w:val="true"/>
          <w:sz w:val="22"/>
        </w:rPr>
        <w:t>Requirement finding / delta:</w:t>
      </w:r>
      <w:r>
        <w:rPr>
          <w:rFonts w:eastAsia="等线" w:ascii="Arial" w:cs="Arial" w:hAnsi="Arial"/>
          <w:sz w:val="22"/>
        </w:rPr>
        <w:t xml:space="preserve"> Cambodia operates in USD while Malaysian entities operate in MYR. Export orders also exist alongside domestic sales. The 10 Apr narrative lists multi-currency support as a core expectation.</w:t>
      </w:r>
    </w:p>
    <w:p>
      <w:pPr>
        <w:spacing w:before="120" w:after="120" w:line="288" w:lineRule="auto"/>
        <w:ind w:left="0"/>
        <w:jc w:val="left"/>
      </w:pPr>
      <w:r>
        <w:rPr>
          <w:rFonts w:eastAsia="等线" w:ascii="Arial" w:cs="Arial" w:hAnsi="Arial"/>
          <w:b w:val="true"/>
          <w:sz w:val="22"/>
        </w:rPr>
        <w:t>Impact:</w:t>
      </w:r>
      <w:r>
        <w:rPr>
          <w:rFonts w:eastAsia="等线" w:ascii="Arial" w:cs="Arial" w:hAnsi="Arial"/>
          <w:sz w:val="22"/>
        </w:rPr>
        <w:t xml:space="preserve"> Currency affects price lists, document totals, SAP posting, exchange-rate source, approval, reporting, and template output.</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Confirm currency rules by entity, FX source, whether users can override currency, and how SAP expects currency on quotation, SO, invoice, DN, CN, and payment records.</w:t>
      </w:r>
    </w:p>
    <w:p>
      <w:pPr>
        <w:pStyle w:val="3"/>
        <w:spacing w:before="300" w:after="120" w:line="288" w:lineRule="auto"/>
        <w:ind w:left="0"/>
        <w:jc w:val="left"/>
        <w:outlineLvl w:val="2"/>
      </w:pPr>
      <w:bookmarkStart w:name="heading_7" w:id="7"/>
      <w:r>
        <w:rPr>
          <w:rFonts w:eastAsia="等线" w:ascii="Arial" w:cs="Arial" w:hAnsi="Arial"/>
          <w:b w:val="true"/>
          <w:color w:val="245bdb"/>
          <w:sz w:val="30"/>
        </w:rPr>
        <w:t>P0 - Five-year historical data migration quote</w:t>
      </w:r>
      <w:bookmarkEnd w:id="7"/>
    </w:p>
    <w:p>
      <w:pPr>
        <w:spacing w:before="120" w:after="120" w:line="288" w:lineRule="auto"/>
        <w:ind w:left="0"/>
        <w:jc w:val="left"/>
      </w:pPr>
      <w:r>
        <w:rPr>
          <w:rFonts w:eastAsia="等线" w:ascii="Arial" w:cs="Arial" w:hAnsi="Arial"/>
          <w:b w:val="true"/>
          <w:sz w:val="22"/>
        </w:rPr>
        <w:t>Signed proposal baseline:</w:t>
      </w:r>
      <w:r>
        <w:rPr>
          <w:rFonts w:eastAsia="等线" w:ascii="Arial" w:cs="Arial" w:hAnsi="Arial"/>
          <w:sz w:val="22"/>
        </w:rPr>
        <w:t xml:space="preserve"> System connection and master data/invoice list sync are covered as needed. Five-year historical transaction migration is not included.</w:t>
      </w:r>
    </w:p>
    <w:p>
      <w:pPr>
        <w:spacing w:before="120" w:after="120" w:line="288" w:lineRule="auto"/>
        <w:ind w:left="0"/>
        <w:jc w:val="left"/>
      </w:pPr>
      <w:r>
        <w:rPr>
          <w:rFonts w:eastAsia="等线" w:ascii="Arial" w:cs="Arial" w:hAnsi="Arial"/>
          <w:b w:val="true"/>
          <w:sz w:val="22"/>
        </w:rPr>
        <w:t>Requirement finding / delta:</w:t>
      </w:r>
      <w:r>
        <w:rPr>
          <w:rFonts w:eastAsia="等线" w:ascii="Arial" w:cs="Arial" w:hAnsi="Arial"/>
          <w:sz w:val="22"/>
        </w:rPr>
        <w:t xml:space="preserve"> SCC requested cost assessment for migrating five years of historical transaction data. Historical documents are split between SAP and NAS/network drive scanned copies.</w:t>
      </w:r>
    </w:p>
    <w:p>
      <w:pPr>
        <w:spacing w:before="120" w:after="120" w:line="288" w:lineRule="auto"/>
        <w:ind w:left="0"/>
        <w:jc w:val="left"/>
      </w:pPr>
      <w:r>
        <w:rPr>
          <w:rFonts w:eastAsia="等线" w:ascii="Arial" w:cs="Arial" w:hAnsi="Arial"/>
          <w:b w:val="true"/>
          <w:sz w:val="22"/>
        </w:rPr>
        <w:t>Impact:</w:t>
      </w:r>
      <w:r>
        <w:rPr>
          <w:rFonts w:eastAsia="等线" w:ascii="Arial" w:cs="Arial" w:hAnsi="Arial"/>
          <w:sz w:val="22"/>
        </w:rPr>
        <w:t xml:space="preserve"> This should be a separate quote/discovery item. Cost depends on volume, data quality, extraction method, NAS document structure, and SAP vendor cooperation.</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Request volume estimates and sample exports for customers, items, contacts, orders, invoices, delivery notes, credit notes, payments, and NAS documents if included. Define read-only archive vs fully queryable records.</w:t>
      </w:r>
    </w:p>
    <w:p>
      <w:pPr>
        <w:pStyle w:val="3"/>
        <w:spacing w:before="300" w:after="120" w:line="288" w:lineRule="auto"/>
        <w:ind w:left="0"/>
        <w:jc w:val="left"/>
        <w:outlineLvl w:val="2"/>
      </w:pPr>
      <w:bookmarkStart w:name="heading_8" w:id="8"/>
      <w:commentRangeStart w:id="4"/>
      <w:r>
        <w:rPr>
          <w:rFonts w:eastAsia="等线" w:ascii="Arial" w:cs="Arial" w:hAnsi="Arial"/>
          <w:b w:val="true"/>
          <w:color w:val="245bdb"/>
          <w:sz w:val="30"/>
        </w:rPr>
        <w:t>P0 - Stock reservation feature as soft requirement</w:t>
      </w:r>
      <w:commentRangeEnd w:id="4"/>
      <w:r>
        <w:commentReference w:id="4"/>
      </w:r>
      <w:bookmarkEnd w:id="8"/>
    </w:p>
    <w:p>
      <w:pPr>
        <w:spacing w:before="120" w:after="120" w:line="288" w:lineRule="auto"/>
        <w:ind w:left="0"/>
        <w:jc w:val="left"/>
      </w:pPr>
      <w:r>
        <w:rPr>
          <w:rFonts w:eastAsia="等线" w:ascii="Arial" w:cs="Arial" w:hAnsi="Arial"/>
          <w:b w:val="true"/>
          <w:sz w:val="22"/>
        </w:rPr>
        <w:t>Signed proposal baseline:</w:t>
      </w:r>
      <w:r>
        <w:rPr>
          <w:rFonts w:eastAsia="等线" w:ascii="Arial" w:cs="Arial" w:hAnsi="Arial"/>
          <w:sz w:val="22"/>
        </w:rPr>
        <w:t xml:space="preserve"> Stock availability check and inventory visibility are included. A full per-salesperson reservation workflow with release/reallocation rules is not clearly committed.</w:t>
      </w:r>
    </w:p>
    <w:p>
      <w:pPr>
        <w:spacing w:before="120" w:after="120" w:line="288" w:lineRule="auto"/>
        <w:ind w:left="0"/>
        <w:jc w:val="left"/>
      </w:pPr>
      <w:r>
        <w:rPr>
          <w:rFonts w:eastAsia="等线" w:ascii="Arial" w:cs="Arial" w:hAnsi="Arial"/>
          <w:b w:val="true"/>
          <w:sz w:val="22"/>
        </w:rPr>
        <w:t>Requirement finding / delta:</w:t>
      </w:r>
      <w:r>
        <w:rPr>
          <w:rFonts w:eastAsia="等线" w:ascii="Arial" w:cs="Arial" w:hAnsi="Arial"/>
          <w:sz w:val="22"/>
        </w:rPr>
        <w:t xml:space="preserve"> SCC has invisible mental reservations for consumables. Requirement findings ask for visibility of who reserved stock, which SO/customer/salesperson it is tied to, and release/reallocation control. SAP has no reservation module for this.</w:t>
      </w:r>
    </w:p>
    <w:p>
      <w:pPr>
        <w:spacing w:before="120" w:after="120" w:line="288" w:lineRule="auto"/>
        <w:ind w:left="0"/>
        <w:jc w:val="left"/>
      </w:pPr>
      <w:r>
        <w:rPr>
          <w:rFonts w:eastAsia="等线" w:ascii="Arial" w:cs="Arial" w:hAnsi="Arial"/>
          <w:b w:val="true"/>
          <w:sz w:val="22"/>
        </w:rPr>
        <w:t>Impact:</w:t>
      </w:r>
      <w:r>
        <w:rPr>
          <w:rFonts w:eastAsia="等线" w:ascii="Arial" w:cs="Arial" w:hAnsi="Arial"/>
          <w:sz w:val="22"/>
        </w:rPr>
        <w:t xml:space="preserve"> This is not a simple stock lookup. It changes available-to-sell logic and introduces internal allocation, negotiation, and audit requirements.</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Classify as soft requirement, MVP, or mandatory go-live feature. Decide whether MVP is reservation visibility only or full create/hold/release/reallocate workflow.</w:t>
      </w:r>
    </w:p>
    <w:p>
      <w:pPr>
        <w:pStyle w:val="3"/>
        <w:spacing w:before="300" w:after="120" w:line="288" w:lineRule="auto"/>
        <w:ind w:left="0"/>
        <w:jc w:val="left"/>
        <w:outlineLvl w:val="2"/>
      </w:pPr>
      <w:bookmarkStart w:name="heading_9" w:id="9"/>
      <w:r>
        <w:rPr>
          <w:rFonts w:eastAsia="等线" w:ascii="Arial" w:cs="Arial" w:hAnsi="Arial"/>
          <w:b w:val="true"/>
          <w:color w:val="245bdb"/>
          <w:sz w:val="30"/>
        </w:rPr>
        <w:t xml:space="preserve">P1 - </w:t>
      </w:r>
      <w:commentRangeStart w:id="5"/>
      <w:r>
        <w:rPr>
          <w:rFonts w:eastAsia="等线" w:ascii="Arial" w:cs="Arial" w:hAnsi="Arial"/>
          <w:b w:val="true"/>
          <w:color w:val="245bdb"/>
          <w:sz w:val="30"/>
        </w:rPr>
        <w:t>Dynamic pricing and landed cost risk</w:t>
      </w:r>
      <w:commentRangeEnd w:id="5"/>
      <w:r>
        <w:commentReference w:id="5"/>
      </w:r>
      <w:bookmarkEnd w:id="9"/>
    </w:p>
    <w:p>
      <w:pPr>
        <w:spacing w:before="120" w:after="120" w:line="288" w:lineRule="auto"/>
        <w:ind w:left="0"/>
        <w:jc w:val="left"/>
      </w:pPr>
      <w:r>
        <w:rPr>
          <w:rFonts w:eastAsia="等线" w:ascii="Arial" w:cs="Arial" w:hAnsi="Arial"/>
          <w:b w:val="true"/>
          <w:sz w:val="22"/>
        </w:rPr>
        <w:t>Signed proposal baseline:</w:t>
      </w:r>
      <w:r>
        <w:rPr>
          <w:rFonts w:eastAsia="等线" w:ascii="Arial" w:cs="Arial" w:hAnsi="Arial"/>
          <w:sz w:val="22"/>
        </w:rPr>
        <w:t xml:space="preserve"> Pricing and customer rules are included to prevent wrong-price disputes, but landed cost calculation and purchasing module are not included.</w:t>
      </w:r>
    </w:p>
    <w:p>
      <w:pPr>
        <w:spacing w:before="120" w:after="120" w:line="288" w:lineRule="auto"/>
        <w:ind w:left="0"/>
        <w:jc w:val="left"/>
      </w:pPr>
      <w:r>
        <w:rPr>
          <w:rFonts w:eastAsia="等线" w:ascii="Arial" w:cs="Arial" w:hAnsi="Arial"/>
          <w:b w:val="true"/>
          <w:sz w:val="22"/>
        </w:rPr>
        <w:t>Requirement finding / delta:</w:t>
      </w:r>
      <w:r>
        <w:rPr>
          <w:rFonts w:eastAsia="等线" w:ascii="Arial" w:cs="Arial" w:hAnsi="Arial"/>
          <w:sz w:val="22"/>
        </w:rPr>
        <w:t xml:space="preserve"> Prices can be dynamic, customer-specific, provided manually by purchasing, kept in Excel, or not updated in SAP. Sourced/imported items require supplier price, freight, import charges, and forex consideration.</w:t>
      </w:r>
    </w:p>
    <w:p>
      <w:pPr>
        <w:spacing w:before="120" w:after="120" w:line="288" w:lineRule="auto"/>
        <w:ind w:left="0"/>
        <w:jc w:val="left"/>
      </w:pPr>
      <w:r>
        <w:rPr>
          <w:rFonts w:eastAsia="等线" w:ascii="Arial" w:cs="Arial" w:hAnsi="Arial"/>
          <w:b w:val="true"/>
          <w:sz w:val="22"/>
        </w:rPr>
        <w:t>Impact:</w:t>
      </w:r>
      <w:r>
        <w:rPr>
          <w:rFonts w:eastAsia="等线" w:ascii="Arial" w:cs="Arial" w:hAnsi="Arial"/>
          <w:sz w:val="22"/>
        </w:rPr>
        <w:t xml:space="preserve"> Wrong price can cause commercial loss. MAIA should not pretend all prices are clean master data.</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Include pricing guardrails and purchasing validation workflow. Keep landed cost engine, reorder intelligence, and demand forecasting as future/separate scope unless re-scoped.</w:t>
      </w:r>
    </w:p>
    <w:p>
      <w:pPr>
        <w:spacing w:before="120" w:after="120" w:line="288" w:lineRule="auto"/>
        <w:ind w:left="0"/>
        <w:jc w:val="left"/>
      </w:pPr>
      <w:r>
        <w:rPr>
          <w:rFonts w:eastAsia="等线" w:ascii="Arial" w:cs="Arial" w:hAnsi="Arial"/>
          <w:b w:val="true"/>
          <w:sz w:val="22"/>
        </w:rPr>
        <w:t xml:space="preserve">Decision made: </w:t>
      </w:r>
      <w:r>
        <w:rPr>
          <w:rFonts w:eastAsia="等线" w:ascii="Arial" w:cs="Arial" w:hAnsi="Arial"/>
          <w:sz w:val="22"/>
        </w:rPr>
        <w:t>Maia will blocks the user from submitting without a price, requiring sales user to get confirmation on pricing from the purchasing manager.</w:t>
      </w:r>
    </w:p>
    <w:p>
      <w:pPr>
        <w:pStyle w:val="3"/>
        <w:spacing w:before="300" w:after="120" w:line="288" w:lineRule="auto"/>
        <w:ind w:left="0"/>
        <w:jc w:val="left"/>
        <w:outlineLvl w:val="2"/>
      </w:pPr>
      <w:bookmarkStart w:name="heading_10" w:id="10"/>
      <w:commentRangeStart w:id="6"/>
      <w:r>
        <w:rPr>
          <w:rFonts w:eastAsia="等线" w:ascii="Arial" w:cs="Arial" w:hAnsi="Arial"/>
          <w:b w:val="true"/>
          <w:color w:val="245bdb"/>
          <w:sz w:val="30"/>
        </w:rPr>
        <w:t>P1 - Approval workflow ownership</w:t>
      </w:r>
      <w:commentRangeEnd w:id="6"/>
      <w:r>
        <w:commentReference w:id="6"/>
      </w:r>
      <w:bookmarkEnd w:id="10"/>
    </w:p>
    <w:p>
      <w:pPr>
        <w:spacing w:before="120" w:after="120" w:line="288" w:lineRule="auto"/>
        <w:ind w:left="0"/>
        <w:jc w:val="left"/>
      </w:pPr>
      <w:r>
        <w:rPr>
          <w:rFonts w:eastAsia="等线" w:ascii="Arial" w:cs="Arial" w:hAnsi="Arial"/>
          <w:b w:val="true"/>
          <w:sz w:val="22"/>
        </w:rPr>
        <w:t>Signed proposal baseline:</w:t>
      </w:r>
      <w:r>
        <w:rPr>
          <w:rFonts w:eastAsia="等线" w:ascii="Arial" w:cs="Arial" w:hAnsi="Arial"/>
          <w:sz w:val="22"/>
        </w:rPr>
        <w:t xml:space="preserve"> Role-based access and audit trail are included, but the proposal does not map which approvals stay in SAP vs move to MAIA.</w:t>
      </w:r>
    </w:p>
    <w:p>
      <w:pPr>
        <w:spacing w:before="120" w:after="120" w:line="288" w:lineRule="auto"/>
        <w:ind w:left="0"/>
        <w:jc w:val="left"/>
      </w:pPr>
      <w:r>
        <w:rPr>
          <w:rFonts w:eastAsia="等线" w:ascii="Arial" w:cs="Arial" w:hAnsi="Arial"/>
          <w:b w:val="true"/>
          <w:sz w:val="22"/>
        </w:rPr>
        <w:t>Requirement finding / delta:</w:t>
      </w:r>
      <w:r>
        <w:rPr>
          <w:rFonts w:eastAsia="等线" w:ascii="Arial" w:cs="Arial" w:hAnsi="Arial"/>
          <w:sz w:val="22"/>
        </w:rPr>
        <w:t xml:space="preserve"> SAP currently handles invoicing, credit limits, approval flows, and e-invoice add-on. Requirement findings warn against double approvals across MAIA and SAP.</w:t>
      </w:r>
    </w:p>
    <w:p>
      <w:pPr>
        <w:spacing w:before="120" w:after="120" w:line="288" w:lineRule="auto"/>
        <w:ind w:left="0"/>
        <w:jc w:val="left"/>
      </w:pPr>
      <w:r>
        <w:rPr>
          <w:rFonts w:eastAsia="等线" w:ascii="Arial" w:cs="Arial" w:hAnsi="Arial"/>
          <w:b w:val="true"/>
          <w:sz w:val="22"/>
        </w:rPr>
        <w:t>Impact:</w:t>
      </w:r>
      <w:r>
        <w:rPr>
          <w:rFonts w:eastAsia="等线" w:ascii="Arial" w:cs="Arial" w:hAnsi="Arial"/>
          <w:sz w:val="22"/>
        </w:rPr>
        <w:t xml:space="preserve"> If SAP approvals block MAIA-submitted documents, the workflow may fail or create duplicate work.</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Create document-by-document approval matrix: quotation, SO, invoice, credit note, delivery note, payment receipt, credit limit override, and e-invoice.</w:t>
      </w:r>
    </w:p>
    <w:p>
      <w:pPr>
        <w:pStyle w:val="3"/>
        <w:spacing w:before="300" w:after="120" w:line="288" w:lineRule="auto"/>
        <w:ind w:left="0"/>
        <w:jc w:val="left"/>
        <w:outlineLvl w:val="2"/>
      </w:pPr>
      <w:bookmarkStart w:name="heading_11" w:id="11"/>
      <w:commentRangeStart w:id="7"/>
      <w:r>
        <w:rPr>
          <w:rFonts w:eastAsia="等线" w:ascii="Arial" w:cs="Arial" w:hAnsi="Arial"/>
          <w:b w:val="true"/>
          <w:color w:val="245bdb"/>
          <w:sz w:val="30"/>
        </w:rPr>
        <w:t>P1 - Customer and item creation source of truth</w:t>
      </w:r>
      <w:commentRangeEnd w:id="7"/>
      <w:r>
        <w:commentReference w:id="7"/>
      </w:r>
      <w:bookmarkEnd w:id="11"/>
    </w:p>
    <w:p>
      <w:pPr>
        <w:spacing w:before="120" w:after="120" w:line="288" w:lineRule="auto"/>
        <w:ind w:left="0"/>
        <w:jc w:val="left"/>
      </w:pPr>
      <w:r>
        <w:rPr>
          <w:rFonts w:eastAsia="等线" w:ascii="Arial" w:cs="Arial" w:hAnsi="Arial"/>
          <w:b w:val="true"/>
          <w:sz w:val="22"/>
        </w:rPr>
        <w:t>Signed proposal baseline:</w:t>
      </w:r>
      <w:r>
        <w:rPr>
          <w:rFonts w:eastAsia="等线" w:ascii="Arial" w:cs="Arial" w:hAnsi="Arial"/>
          <w:sz w:val="22"/>
        </w:rPr>
        <w:t xml:space="preserve"> Master data sync and order flow setup are expected, but the proposal does not define whether new customers/items originate in MAIA or SAP.</w:t>
      </w:r>
    </w:p>
    <w:p>
      <w:pPr>
        <w:spacing w:before="120" w:after="120" w:line="288" w:lineRule="auto"/>
        <w:ind w:left="0"/>
        <w:jc w:val="left"/>
      </w:pPr>
      <w:r>
        <w:rPr>
          <w:rFonts w:eastAsia="等线" w:ascii="Arial" w:cs="Arial" w:hAnsi="Arial"/>
          <w:b w:val="true"/>
          <w:sz w:val="22"/>
        </w:rPr>
        <w:t>Requirement finding / delta:</w:t>
      </w:r>
      <w:r>
        <w:rPr>
          <w:rFonts w:eastAsia="等线" w:ascii="Arial" w:cs="Arial" w:hAnsi="Arial"/>
          <w:sz w:val="22"/>
        </w:rPr>
        <w:t xml:space="preserve"> New customers may need finance creation in SAP. New SKUs are created only after order confirmation to avoid item master pollution. MAIA may need placeholder/custom SKU handling before SAP creation.</w:t>
      </w:r>
    </w:p>
    <w:p>
      <w:pPr>
        <w:spacing w:before="120" w:after="120" w:line="288" w:lineRule="auto"/>
        <w:ind w:left="0"/>
        <w:jc w:val="left"/>
      </w:pPr>
      <w:r>
        <w:rPr>
          <w:rFonts w:eastAsia="等线" w:ascii="Arial" w:cs="Arial" w:hAnsi="Arial"/>
          <w:b w:val="true"/>
          <w:sz w:val="22"/>
        </w:rPr>
        <w:t>Impact:</w:t>
      </w:r>
      <w:r>
        <w:rPr>
          <w:rFonts w:eastAsia="等线" w:ascii="Arial" w:cs="Arial" w:hAnsi="Arial"/>
          <w:sz w:val="22"/>
        </w:rPr>
        <w:t xml:space="preserve"> This affects quotation creation, SAP posting, customer approval, SKU cleanliness, and audit trail.</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Confirm MAIA-to-SAP vs SAP-to-MAIA creation flow, approval owner, and how documents behave before formal SAP customer/item codes exist.</w:t>
      </w:r>
    </w:p>
    <w:p>
      <w:pPr>
        <w:pStyle w:val="3"/>
        <w:spacing w:before="300" w:after="120" w:line="288" w:lineRule="auto"/>
        <w:ind w:left="0"/>
        <w:jc w:val="left"/>
        <w:outlineLvl w:val="2"/>
      </w:pPr>
      <w:bookmarkStart w:name="heading_12" w:id="12"/>
      <w:commentRangeStart w:id="8"/>
      <w:r>
        <w:rPr>
          <w:rFonts w:eastAsia="等线" w:ascii="Arial" w:cs="Arial" w:hAnsi="Arial"/>
          <w:b w:val="true"/>
          <w:color w:val="245bdb"/>
          <w:sz w:val="30"/>
        </w:rPr>
        <w:t>P2 - Finance company-level exposure and legacy documents</w:t>
      </w:r>
      <w:commentRangeEnd w:id="8"/>
      <w:r>
        <w:commentReference w:id="8"/>
      </w:r>
      <w:bookmarkEnd w:id="12"/>
    </w:p>
    <w:p>
      <w:pPr>
        <w:spacing w:before="120" w:after="120" w:line="288" w:lineRule="auto"/>
        <w:ind w:left="0"/>
        <w:jc w:val="left"/>
      </w:pPr>
      <w:r>
        <w:rPr>
          <w:rFonts w:eastAsia="等线" w:ascii="Arial" w:cs="Arial" w:hAnsi="Arial"/>
          <w:b w:val="true"/>
          <w:sz w:val="22"/>
        </w:rPr>
        <w:t>Signed proposal baseline:</w:t>
      </w:r>
      <w:r>
        <w:rPr>
          <w:rFonts w:eastAsia="等线" w:ascii="Arial" w:cs="Arial" w:hAnsi="Arial"/>
          <w:sz w:val="22"/>
        </w:rPr>
        <w:t xml:space="preserve"> Finance scope covers daily sales report, SOA extraction, knock-off suggestion list, invoice tagging, and exports. It does not explicitly include group-level overdue exposure or NAS document retrieval.</w:t>
      </w:r>
    </w:p>
    <w:p>
      <w:pPr>
        <w:spacing w:before="120" w:after="120" w:line="288" w:lineRule="auto"/>
        <w:ind w:left="0"/>
        <w:jc w:val="left"/>
      </w:pPr>
      <w:r>
        <w:rPr>
          <w:rFonts w:eastAsia="等线" w:ascii="Arial" w:cs="Arial" w:hAnsi="Arial"/>
          <w:b w:val="true"/>
          <w:sz w:val="22"/>
        </w:rPr>
        <w:t>Requirement finding / delta:</w:t>
      </w:r>
      <w:r>
        <w:rPr>
          <w:rFonts w:eastAsia="等线" w:ascii="Arial" w:cs="Arial" w:hAnsi="Arial"/>
          <w:sz w:val="22"/>
        </w:rPr>
        <w:t xml:space="preserve"> Findings mention company-level overdue visibility across departments/entities and old invoices/delivery orders living outside SAP in manual folders/NAS.</w:t>
      </w:r>
    </w:p>
    <w:p>
      <w:pPr>
        <w:spacing w:before="120" w:after="120" w:line="288" w:lineRule="auto"/>
        <w:ind w:left="0"/>
        <w:jc w:val="left"/>
      </w:pPr>
      <w:r>
        <w:rPr>
          <w:rFonts w:eastAsia="等线" w:ascii="Arial" w:cs="Arial" w:hAnsi="Arial"/>
          <w:b w:val="true"/>
          <w:sz w:val="22"/>
        </w:rPr>
        <w:t>Impact:</w:t>
      </w:r>
      <w:r>
        <w:rPr>
          <w:rFonts w:eastAsia="等线" w:ascii="Arial" w:cs="Arial" w:hAnsi="Arial"/>
          <w:sz w:val="22"/>
        </w:rPr>
        <w:t xml:space="preserve"> These are reporting/archive problems beyond basic SOA extraction. They may require customer hierarchy mapping and document indexing/migration.</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Define whether this is excluded, included as report configuration, or separated into finance dashboard/archive phase.</w:t>
      </w:r>
    </w:p>
    <w:p>
      <w:pPr>
        <w:pStyle w:val="2"/>
        <w:spacing w:before="320" w:after="120" w:line="288" w:lineRule="auto"/>
        <w:ind w:left="0"/>
        <w:jc w:val="left"/>
        <w:outlineLvl w:val="1"/>
      </w:pPr>
      <w:bookmarkStart w:name="heading_13" w:id="13"/>
      <w:r>
        <w:rPr>
          <w:rFonts w:eastAsia="等线" w:ascii="Arial" w:cs="Arial" w:hAnsi="Arial"/>
          <w:color w:val="3370ff"/>
          <w:sz w:val="32"/>
        </w:rPr>
        <w:t xml:space="preserve">4. </w:t>
      </w:r>
      <w:r>
        <w:rPr>
          <w:rFonts w:eastAsia="等线" w:ascii="Arial" w:cs="Arial" w:hAnsi="Arial"/>
          <w:b w:val="true"/>
          <w:color w:val="245bdb"/>
          <w:sz w:val="32"/>
        </w:rPr>
        <w:t>Commercial and Scope Classification</w:t>
      </w:r>
      <w:bookmarkEnd w:id="13"/>
    </w:p>
    <w:p>
      <w:pPr>
        <w:spacing w:before="120" w:after="120" w:line="288" w:lineRule="auto"/>
        <w:ind w:left="0"/>
        <w:jc w:val="left"/>
      </w:pPr>
      <w:r>
        <w:rPr>
          <w:rFonts w:eastAsia="等线" w:ascii="Arial" w:cs="Arial" w:hAnsi="Arial"/>
          <w:b w:val="true"/>
          <w:sz w:val="22"/>
        </w:rPr>
        <w:t>Signed baseline:</w:t>
      </w:r>
      <w:r>
        <w:rPr>
          <w:rFonts w:eastAsia="等线" w:ascii="Arial" w:cs="Arial" w:hAnsi="Arial"/>
          <w:sz w:val="22"/>
        </w:rPr>
        <w:t xml:space="preserve"> B2B sales assistant, finance chatbot, outdoor meeting logger, backend dashboard/audit trail, basic integration setup, and role-based access. Proceed as signed, subject to SOPs, sample documents, role mapping, and system access.</w:t>
      </w:r>
    </w:p>
    <w:p>
      <w:pPr>
        <w:spacing w:before="120" w:after="120" w:line="288" w:lineRule="auto"/>
        <w:ind w:left="0"/>
        <w:jc w:val="left"/>
      </w:pPr>
      <w:r>
        <w:rPr>
          <w:rFonts w:eastAsia="等线" w:ascii="Arial" w:cs="Arial" w:hAnsi="Arial"/>
          <w:b w:val="true"/>
          <w:sz w:val="22"/>
        </w:rPr>
        <w:t>Configuration/design:</w:t>
      </w:r>
      <w:r>
        <w:rPr>
          <w:rFonts w:eastAsia="等线" w:ascii="Arial" w:cs="Arial" w:hAnsi="Arial"/>
          <w:sz w:val="22"/>
        </w:rPr>
        <w:t xml:space="preserve"> Permissions, SOP flow mapping, document outputs, customer/item/pricing sync, daily report format, and finance tags. No separate quote unless requirements become materially more complex than configuration.</w:t>
      </w:r>
    </w:p>
    <w:p>
      <w:pPr>
        <w:spacing w:before="120" w:after="120" w:line="288" w:lineRule="auto"/>
        <w:ind w:left="0"/>
        <w:jc w:val="left"/>
      </w:pPr>
      <w:r>
        <w:rPr>
          <w:rFonts w:eastAsia="等线" w:ascii="Arial" w:cs="Arial" w:hAnsi="Arial"/>
          <w:b w:val="true"/>
          <w:sz w:val="22"/>
        </w:rPr>
        <w:t>Blocker/dependency:</w:t>
      </w:r>
      <w:r>
        <w:rPr>
          <w:rFonts w:eastAsia="等线" w:ascii="Arial" w:cs="Arial" w:hAnsi="Arial"/>
          <w:sz w:val="22"/>
        </w:rPr>
        <w:t xml:space="preserve"> SAP B1 API readiness, SAP vendor access, sandbox/test environment, SAP approval behavior, service account, and document endpoint availability. Do not commit final integration timeline until confirmed by SCC/SAP vendor.</w:t>
      </w:r>
    </w:p>
    <w:p>
      <w:pPr>
        <w:spacing w:before="120" w:after="120" w:line="288" w:lineRule="auto"/>
        <w:ind w:left="0"/>
        <w:jc w:val="left"/>
      </w:pPr>
      <w:r>
        <w:rPr>
          <w:rFonts w:eastAsia="等线" w:ascii="Arial" w:cs="Arial" w:hAnsi="Arial"/>
          <w:b w:val="true"/>
          <w:sz w:val="22"/>
        </w:rPr>
        <w:t>Separate quote candidate:</w:t>
      </w:r>
      <w:r>
        <w:rPr>
          <w:rFonts w:eastAsia="等线" w:ascii="Arial" w:cs="Arial" w:hAnsi="Arial"/>
          <w:sz w:val="22"/>
        </w:rPr>
        <w:t xml:space="preserve"> Five-year migration, NAS archive/search, full stock reservation workflow, maintenance module if moved into core, and company-level exposure dashboard. Confirm priority and scope first, then quote separately or phase after core.</w:t>
      </w:r>
    </w:p>
    <w:p>
      <w:pPr>
        <w:spacing w:before="120" w:after="120" w:line="288" w:lineRule="auto"/>
        <w:ind w:left="0"/>
        <w:jc w:val="left"/>
      </w:pPr>
      <w:r>
        <w:rPr>
          <w:rFonts w:eastAsia="等线" w:ascii="Arial" w:cs="Arial" w:hAnsi="Arial"/>
          <w:b w:val="true"/>
          <w:sz w:val="22"/>
        </w:rPr>
        <w:t>Not current phase unless re-scoped:</w:t>
      </w:r>
      <w:r>
        <w:rPr>
          <w:rFonts w:eastAsia="等线" w:ascii="Arial" w:cs="Arial" w:hAnsi="Arial"/>
          <w:sz w:val="22"/>
        </w:rPr>
        <w:t xml:space="preserve"> SAP purchasing integration, landed cost engine, demand forecasting, reorder intelligence, Cambodia production, e-commerce integration, and e-invoice approval migration. Keep excluded unless SCC agrees to new scope, pricing, and timeline.</w:t>
      </w:r>
    </w:p>
    <w:p>
      <w:pPr>
        <w:pStyle w:val="2"/>
        <w:spacing w:before="320" w:after="120" w:line="288" w:lineRule="auto"/>
        <w:ind w:left="0"/>
        <w:jc w:val="left"/>
        <w:outlineLvl w:val="1"/>
      </w:pPr>
      <w:bookmarkStart w:name="heading_14" w:id="14"/>
      <w:r>
        <w:rPr>
          <w:rFonts w:eastAsia="等线" w:ascii="Arial" w:cs="Arial" w:hAnsi="Arial"/>
          <w:color w:val="3370ff"/>
          <w:sz w:val="32"/>
        </w:rPr>
        <w:t xml:space="preserve">5. </w:t>
      </w:r>
      <w:r>
        <w:rPr>
          <w:rFonts w:eastAsia="等线" w:ascii="Arial" w:cs="Arial" w:hAnsi="Arial"/>
          <w:b w:val="true"/>
          <w:color w:val="245bdb"/>
          <w:sz w:val="32"/>
        </w:rPr>
        <w:t>Recommended Discussion Agenda</w:t>
      </w:r>
      <w:bookmarkEnd w:id="14"/>
    </w:p>
    <w:p>
      <w:pPr>
        <w:numPr>
          <w:numId w:val="4"/>
        </w:numPr>
        <w:spacing w:before="120" w:after="120" w:line="288" w:lineRule="auto"/>
        <w:ind w:left="0"/>
        <w:jc w:val="left"/>
      </w:pPr>
      <w:r>
        <w:rPr>
          <w:rFonts w:eastAsia="等线" w:ascii="Arial" w:cs="Arial" w:hAnsi="Arial"/>
          <w:sz w:val="22"/>
        </w:rPr>
        <w:t>Re-anchor signed proposal as the commercial baseline.</w:t>
      </w:r>
    </w:p>
    <w:p>
      <w:pPr>
        <w:numPr>
          <w:numId w:val="5"/>
        </w:numPr>
        <w:spacing w:before="120" w:after="120" w:line="288" w:lineRule="auto"/>
        <w:ind w:left="0"/>
        <w:jc w:val="left"/>
      </w:pPr>
      <w:commentRangeStart w:id="9"/>
      <w:r>
        <w:rPr>
          <w:rFonts w:eastAsia="等线" w:ascii="Arial" w:cs="Arial" w:hAnsi="Arial"/>
          <w:sz w:val="22"/>
        </w:rPr>
        <w:t>Resolve SAP B1 integration blocker and vendor meeting requirements.</w:t>
      </w:r>
      <w:commentRangeEnd w:id="9"/>
      <w:r>
        <w:commentReference w:id="9"/>
      </w:r>
    </w:p>
    <w:p>
      <w:pPr>
        <w:numPr>
          <w:numId w:val="6"/>
        </w:numPr>
        <w:spacing w:before="120" w:after="120" w:line="288" w:lineRule="auto"/>
        <w:ind w:left="0"/>
        <w:jc w:val="left"/>
      </w:pPr>
      <w:commentRangeStart w:id="10"/>
      <w:r>
        <w:rPr>
          <w:rFonts w:eastAsia="等线" w:ascii="Arial" w:cs="Arial" w:hAnsi="Arial"/>
          <w:sz w:val="22"/>
        </w:rPr>
        <w:t>Separate forward go-live from five-year historical migration quote.</w:t>
      </w:r>
      <w:commentRangeEnd w:id="10"/>
      <w:r>
        <w:commentReference w:id="10"/>
      </w:r>
    </w:p>
    <w:p>
      <w:pPr>
        <w:numPr>
          <w:numId w:val="7"/>
        </w:numPr>
        <w:spacing w:before="120" w:after="120" w:line="288" w:lineRule="auto"/>
        <w:ind w:left="0"/>
        <w:jc w:val="left"/>
      </w:pPr>
      <w:r>
        <w:rPr>
          <w:rFonts w:eastAsia="等线" w:ascii="Arial" w:cs="Arial" w:hAnsi="Arial"/>
          <w:sz w:val="22"/>
        </w:rPr>
        <w:t>Classify stock reservation as soft, MVP, or mandatory go-live requirement.</w:t>
      </w:r>
    </w:p>
    <w:p>
      <w:pPr>
        <w:numPr>
          <w:numId w:val="8"/>
        </w:numPr>
        <w:spacing w:before="120" w:after="120" w:line="288" w:lineRule="auto"/>
        <w:ind w:left="0"/>
        <w:jc w:val="left"/>
      </w:pPr>
      <w:r>
        <w:rPr>
          <w:rFonts w:eastAsia="等线" w:ascii="Arial" w:cs="Arial" w:hAnsi="Arial"/>
          <w:sz w:val="22"/>
        </w:rPr>
        <w:t>Map approval ownership and customer/item creation source of truth.</w:t>
      </w:r>
    </w:p>
    <w:p>
      <w:pPr>
        <w:numPr>
          <w:numId w:val="9"/>
        </w:numPr>
        <w:spacing w:before="120" w:after="120" w:line="288" w:lineRule="auto"/>
        <w:ind w:left="0"/>
        <w:jc w:val="left"/>
      </w:pPr>
      <w:r>
        <w:rPr>
          <w:rFonts w:eastAsia="等线" w:ascii="Arial" w:cs="Arial" w:hAnsi="Arial"/>
          <w:sz w:val="22"/>
        </w:rPr>
        <w:t>Confirm what remains signed scope, dependency, change request, and future phase.</w:t>
      </w:r>
    </w:p>
    <w:p>
      <w:pPr>
        <w:pStyle w:val="2"/>
        <w:spacing w:before="320" w:after="120" w:line="288" w:lineRule="auto"/>
        <w:ind w:left="0"/>
        <w:jc w:val="left"/>
        <w:outlineLvl w:val="1"/>
      </w:pPr>
      <w:bookmarkStart w:name="heading_15" w:id="15"/>
      <w:r>
        <w:rPr>
          <w:rFonts w:eastAsia="等线" w:ascii="Arial" w:cs="Arial" w:hAnsi="Arial"/>
          <w:color w:val="3370ff"/>
          <w:sz w:val="32"/>
        </w:rPr>
        <w:t xml:space="preserve">6. </w:t>
      </w:r>
      <w:r>
        <w:rPr>
          <w:rFonts w:eastAsia="等线" w:ascii="Arial" w:cs="Arial" w:hAnsi="Arial"/>
          <w:b w:val="true"/>
          <w:color w:val="245bdb"/>
          <w:sz w:val="32"/>
        </w:rPr>
        <w:t>Questions to Ask / Confirm</w:t>
      </w:r>
      <w:bookmarkEnd w:id="15"/>
    </w:p>
    <w:p>
      <w:pPr>
        <w:spacing w:before="120" w:after="120" w:line="288" w:lineRule="auto"/>
        <w:ind w:left="0"/>
        <w:jc w:val="left"/>
      </w:pPr>
      <w:r>
        <w:rPr>
          <w:rFonts w:eastAsia="等线" w:ascii="Arial" w:cs="Arial" w:hAnsi="Arial"/>
          <w:b w:val="true"/>
          <w:sz w:val="22"/>
        </w:rPr>
        <w:t>Entity/currency:</w:t>
      </w:r>
      <w:r>
        <w:rPr>
          <w:rFonts w:eastAsia="等线" w:ascii="Arial" w:cs="Arial" w:hAnsi="Arial"/>
          <w:sz w:val="22"/>
        </w:rPr>
        <w:t xml:space="preserve"> Which entities are Phase 1? Is Cambodia sales-only? Are Cambodia documents always USD? How are export orders handled? Where do FX rates come from?</w:t>
      </w:r>
    </w:p>
    <w:p>
      <w:pPr>
        <w:spacing w:before="120" w:after="120" w:line="288" w:lineRule="auto"/>
        <w:ind w:left="0"/>
        <w:jc w:val="left"/>
      </w:pPr>
      <w:r>
        <w:rPr>
          <w:rFonts w:eastAsia="等线" w:ascii="Arial" w:cs="Arial" w:hAnsi="Arial"/>
          <w:b w:val="true"/>
          <w:sz w:val="22"/>
        </w:rPr>
        <w:t>SAP B1:</w:t>
      </w:r>
      <w:r>
        <w:rPr>
          <w:rFonts w:eastAsia="等线" w:ascii="Arial" w:cs="Arial" w:hAnsi="Arial"/>
          <w:sz w:val="22"/>
        </w:rPr>
        <w:t xml:space="preserve"> Is Service Layer enabled? If not, can it be enabled? Is DI API/middleware required? Can SCC provide a mirrored test environment? What endpoints are available?</w:t>
      </w:r>
    </w:p>
    <w:p>
      <w:pPr>
        <w:spacing w:before="120" w:after="120" w:line="288" w:lineRule="auto"/>
        <w:ind w:left="0"/>
        <w:jc w:val="left"/>
      </w:pPr>
      <w:r>
        <w:rPr>
          <w:rFonts w:eastAsia="等线" w:ascii="Arial" w:cs="Arial" w:hAnsi="Arial"/>
          <w:b w:val="true"/>
          <w:sz w:val="22"/>
        </w:rPr>
        <w:t>Data migration:</w:t>
      </w:r>
      <w:r>
        <w:rPr>
          <w:rFonts w:eastAsia="等线" w:ascii="Arial" w:cs="Arial" w:hAnsi="Arial"/>
          <w:sz w:val="22"/>
        </w:rPr>
        <w:t xml:space="preserve"> Does SCC need fully queryable five-year records or only document retrieval? Which objects are required? How many records exist? Which files are in SAP vs NAS?</w:t>
      </w:r>
    </w:p>
    <w:p>
      <w:pPr>
        <w:spacing w:before="120" w:after="120" w:line="288" w:lineRule="auto"/>
        <w:ind w:left="0"/>
        <w:jc w:val="left"/>
      </w:pPr>
      <w:r>
        <w:rPr>
          <w:rFonts w:eastAsia="等线" w:ascii="Arial" w:cs="Arial" w:hAnsi="Arial"/>
          <w:b w:val="true"/>
          <w:sz w:val="22"/>
        </w:rPr>
        <w:t>Stock reservation:</w:t>
      </w:r>
      <w:r>
        <w:rPr>
          <w:rFonts w:eastAsia="等线" w:ascii="Arial" w:cs="Arial" w:hAnsi="Arial"/>
          <w:sz w:val="22"/>
        </w:rPr>
        <w:t xml:space="preserve"> Who can reserve stock? What fields define reservation? Who can release or reallocate? Does reservation reduce available-to-sell automatically?</w:t>
      </w:r>
    </w:p>
    <w:p>
      <w:pPr>
        <w:spacing w:before="120" w:after="120" w:line="288" w:lineRule="auto"/>
        <w:ind w:left="0"/>
        <w:jc w:val="left"/>
      </w:pPr>
      <w:r>
        <w:rPr>
          <w:rFonts w:eastAsia="等线" w:ascii="Arial" w:cs="Arial" w:hAnsi="Arial"/>
          <w:b w:val="true"/>
          <w:sz w:val="22"/>
        </w:rPr>
        <w:t>Approval/governance:</w:t>
      </w:r>
      <w:r>
        <w:rPr>
          <w:rFonts w:eastAsia="等线" w:ascii="Arial" w:cs="Arial" w:hAnsi="Arial"/>
          <w:sz w:val="22"/>
        </w:rPr>
        <w:t xml:space="preserve"> Which approvals live in MAIA? Which remain in SAP? How do we prevent double approval? Who approves price override, CN, invoice, customer creation, item creation, and stock release?</w:t>
      </w:r>
    </w:p>
    <w:p>
      <w:pPr>
        <w:pStyle w:val="2"/>
        <w:spacing w:before="320" w:after="120" w:line="288" w:lineRule="auto"/>
        <w:ind w:left="0"/>
        <w:jc w:val="left"/>
        <w:outlineLvl w:val="1"/>
      </w:pPr>
      <w:bookmarkStart w:name="heading_16" w:id="16"/>
      <w:r>
        <w:rPr>
          <w:rFonts w:eastAsia="等线" w:ascii="Arial" w:cs="Arial" w:hAnsi="Arial"/>
          <w:color w:val="3370ff"/>
          <w:sz w:val="32"/>
        </w:rPr>
        <w:t xml:space="preserve">7. </w:t>
      </w:r>
      <w:r>
        <w:rPr>
          <w:rFonts w:eastAsia="等线" w:ascii="Arial" w:cs="Arial" w:hAnsi="Arial"/>
          <w:b w:val="true"/>
          <w:color w:val="245bdb"/>
          <w:sz w:val="32"/>
        </w:rPr>
        <w:t>Suggested Talking Points</w:t>
      </w:r>
      <w:bookmarkEnd w:id="16"/>
    </w:p>
    <w:p>
      <w:pPr>
        <w:numPr>
          <w:numId w:val="10"/>
        </w:numPr>
        <w:spacing w:before="120" w:after="120" w:line="288" w:lineRule="auto"/>
        <w:ind w:left="0"/>
        <w:jc w:val="left"/>
      </w:pPr>
      <w:r>
        <w:rPr>
          <w:rFonts w:eastAsia="等线" w:ascii="Arial" w:cs="Arial" w:hAnsi="Arial"/>
          <w:sz w:val="22"/>
        </w:rPr>
        <w:t>The signed proposal remains the baseline. The requirement findings are useful, but several findings introduce architecture dependencies or additional scope.</w:t>
      </w:r>
    </w:p>
    <w:p>
      <w:pPr>
        <w:numPr>
          <w:numId w:val="11"/>
        </w:numPr>
        <w:spacing w:before="120" w:after="120" w:line="288" w:lineRule="auto"/>
        <w:ind w:left="0"/>
        <w:jc w:val="left"/>
      </w:pPr>
      <w:r>
        <w:rPr>
          <w:rFonts w:eastAsia="等线" w:ascii="Arial" w:cs="Arial" w:hAnsi="Arial"/>
          <w:sz w:val="22"/>
        </w:rPr>
        <w:t>SAP is the blocker. MAIA can build the integration, but the SAP vendor must confirm API access, approval behavior, and safe test environment before timeline is reliable.</w:t>
      </w:r>
    </w:p>
    <w:p>
      <w:pPr>
        <w:numPr>
          <w:numId w:val="12"/>
        </w:numPr>
        <w:spacing w:before="120" w:after="120" w:line="288" w:lineRule="auto"/>
        <w:ind w:left="0"/>
        <w:jc w:val="left"/>
      </w:pPr>
      <w:r>
        <w:rPr>
          <w:rFonts w:eastAsia="等线" w:ascii="Arial" w:cs="Arial" w:hAnsi="Arial"/>
          <w:sz w:val="22"/>
        </w:rPr>
        <w:t>Forward go-live data is different from five-year historical migration. Migration needs a separate quote based on volume, quality, extraction method, and NAS/SAP split.</w:t>
      </w:r>
    </w:p>
    <w:p>
      <w:pPr>
        <w:numPr>
          <w:numId w:val="13"/>
        </w:numPr>
        <w:spacing w:before="120" w:after="120" w:line="288" w:lineRule="auto"/>
        <w:ind w:left="0"/>
        <w:jc w:val="left"/>
      </w:pPr>
      <w:r>
        <w:rPr>
          <w:rFonts w:eastAsia="等线" w:ascii="Arial" w:cs="Arial" w:hAnsi="Arial"/>
          <w:sz w:val="22"/>
        </w:rPr>
        <w:t>Stock reservation is not the same as stock availability. If SCC wants salesperson/customer-level reservation with release and reallocation, that is a proper workflow module.</w:t>
      </w:r>
    </w:p>
    <w:p>
      <w:pPr>
        <w:numPr>
          <w:numId w:val="14"/>
        </w:numPr>
        <w:spacing w:before="120" w:after="120" w:line="288" w:lineRule="auto"/>
        <w:ind w:left="0"/>
        <w:jc w:val="left"/>
      </w:pPr>
      <w:r>
        <w:rPr>
          <w:rFonts w:eastAsia="等线" w:ascii="Arial" w:cs="Arial" w:hAnsi="Arial"/>
          <w:sz w:val="22"/>
        </w:rPr>
        <w:t>Five entities and MYR/USD handling affect design, permissions, document templates, SAP posting, and testing. Confirm whether all entities are first-phase or phased.</w:t>
      </w:r>
    </w:p>
    <w:p>
      <w:pPr>
        <w:numPr>
          <w:numId w:val="15"/>
        </w:numPr>
        <w:spacing w:before="120" w:after="120" w:line="288" w:lineRule="auto"/>
        <w:ind w:left="0"/>
        <w:jc w:val="left"/>
      </w:pPr>
      <w:r>
        <w:rPr>
          <w:rFonts w:eastAsia="等线" w:ascii="Arial" w:cs="Arial" w:hAnsi="Arial"/>
          <w:sz w:val="22"/>
        </w:rPr>
        <w:t>Do not absorb landed cost engine, SAP purchasing, demand forecasting, NAS archive search, or Cambodia production into current scope without explicit re-scope.</w:t>
      </w:r>
    </w:p>
    <w:p>
      <w:pPr>
        <w:pStyle w:val="2"/>
        <w:spacing w:before="320" w:after="120" w:line="288" w:lineRule="auto"/>
        <w:ind w:left="0"/>
        <w:jc w:val="left"/>
        <w:outlineLvl w:val="1"/>
      </w:pPr>
      <w:bookmarkStart w:name="heading_17" w:id="17"/>
      <w:r>
        <w:rPr>
          <w:rFonts w:eastAsia="等线" w:ascii="Arial" w:cs="Arial" w:hAnsi="Arial"/>
          <w:color w:val="3370ff"/>
          <w:sz w:val="32"/>
        </w:rPr>
        <w:t xml:space="preserve">8. </w:t>
      </w:r>
      <w:r>
        <w:rPr>
          <w:rFonts w:eastAsia="等线" w:ascii="Arial" w:cs="Arial" w:hAnsi="Arial"/>
          <w:b w:val="true"/>
          <w:color w:val="245bdb"/>
          <w:sz w:val="32"/>
        </w:rPr>
        <w:t>Proposed Next Actions</w:t>
      </w:r>
      <w:bookmarkEnd w:id="17"/>
    </w:p>
    <w:p>
      <w:pPr>
        <w:numPr>
          <w:numId w:val="16"/>
        </w:numPr>
        <w:spacing w:before="120" w:after="120" w:line="288" w:lineRule="auto"/>
        <w:ind w:left="0"/>
        <w:jc w:val="left"/>
      </w:pPr>
      <w:r>
        <w:rPr>
          <w:rFonts w:eastAsia="等线" w:ascii="Arial" w:cs="Arial" w:hAnsi="Arial"/>
          <w:b w:val="true"/>
          <w:sz w:val="22"/>
        </w:rPr>
        <w:t>Migration quote inputs:</w:t>
      </w:r>
      <w:r>
        <w:rPr>
          <w:rFonts w:eastAsia="等线" w:ascii="Arial" w:cs="Arial" w:hAnsi="Arial"/>
          <w:sz w:val="22"/>
        </w:rPr>
        <w:t xml:space="preserve"> Request data volume estimate and sample exports for all required objects plus NAS document samples if archive/search is expected.</w:t>
      </w:r>
    </w:p>
    <w:p>
      <w:pPr>
        <w:numPr>
          <w:numId w:val="17"/>
        </w:numPr>
        <w:spacing w:before="120" w:after="120" w:line="288" w:lineRule="auto"/>
        <w:ind w:left="0"/>
        <w:jc w:val="left"/>
      </w:pPr>
      <w:r>
        <w:rPr>
          <w:rFonts w:eastAsia="等线" w:ascii="Arial" w:cs="Arial" w:hAnsi="Arial"/>
          <w:b w:val="true"/>
          <w:sz w:val="22"/>
        </w:rPr>
        <w:t>Approval matrix:</w:t>
      </w:r>
      <w:r>
        <w:rPr>
          <w:rFonts w:eastAsia="等线" w:ascii="Arial" w:cs="Arial" w:hAnsi="Arial"/>
          <w:sz w:val="22"/>
        </w:rPr>
        <w:t xml:space="preserve"> Draft role/approval matrix and ask SCC to confirm create/approve/submit/view/cancel/amend/release/override permissions.</w:t>
      </w:r>
    </w:p>
    <w:p>
      <w:pPr>
        <w:numPr>
          <w:numId w:val="18"/>
        </w:numPr>
        <w:spacing w:before="120" w:after="120" w:line="288" w:lineRule="auto"/>
        <w:ind w:left="0"/>
        <w:jc w:val="left"/>
      </w:pPr>
      <w:r>
        <w:rPr>
          <w:rFonts w:eastAsia="等线" w:ascii="Arial" w:cs="Arial" w:hAnsi="Arial"/>
          <w:b w:val="true"/>
          <w:sz w:val="22"/>
        </w:rPr>
        <w:t>Stock reservation MVP:</w:t>
      </w:r>
      <w:r>
        <w:rPr>
          <w:rFonts w:eastAsia="等线" w:ascii="Arial" w:cs="Arial" w:hAnsi="Arial"/>
          <w:sz w:val="22"/>
        </w:rPr>
        <w:t xml:space="preserve"> Define whether reservation is visibility-only, formal hold, release/reallocation workflow, or future phase.</w:t>
      </w:r>
    </w:p>
    <w:p>
      <w:pPr>
        <w:numPr>
          <w:numId w:val="19"/>
        </w:numPr>
        <w:spacing w:before="120" w:after="120" w:line="288" w:lineRule="auto"/>
        <w:ind w:left="0"/>
        <w:jc w:val="left"/>
      </w:pPr>
      <w:r>
        <w:rPr>
          <w:rFonts w:eastAsia="等线" w:ascii="Arial" w:cs="Arial" w:hAnsi="Arial"/>
          <w:b w:val="true"/>
          <w:sz w:val="22"/>
        </w:rPr>
        <w:t>Entity/currency scope:</w:t>
      </w:r>
      <w:r>
        <w:rPr>
          <w:rFonts w:eastAsia="等线" w:ascii="Arial" w:cs="Arial" w:hAnsi="Arial"/>
          <w:sz w:val="22"/>
        </w:rPr>
        <w:t xml:space="preserve"> Confirm Phase 1 entities, currency rules, export order behavior, document template differences, and SAP company mapping.</w:t>
      </w:r>
    </w:p>
    <w:sectPr>
      <w:footerReference w:type="default" r:id="rId3"/>
      <w:headerReference w:type="default" r:id="rId6"/>
      <w:pgSz w:orient="portrait" w:h="16840" w:w="11905"/>
    </w:sectPr>
  </w:body>
</w:document>
</file>

<file path=word/comments.xml><?xml version="1.0" encoding="utf-8"?>
<w:comments xmlns:w="http://schemas.openxmlformats.org/wordprocessingml/2006/main">
  <w:comment w:id="1" w:date="2026-05-06T10:19:02.000Z" w:author="Ivan">
    <w:p>
      <w:r>
        <w:t>Resolved, jermaine on it and we will integrate with Service Layer</w:t>
      </w:r>
    </w:p>
  </w:comment>
  <w:comment w:id="2" w:date="2026-05-06T10:19:19.000Z" w:author="Ivan">
    <w:p>
      <w:r>
        <w:t>Resolved for this phase we will only focus deployment for SCC Corp Sdn BHd</w:t>
      </w:r>
    </w:p>
  </w:comment>
  <w:comment w:id="3" w:date="2026-05-06T10:19:43.000Z" w:author="Ivan">
    <w:p>
      <w:r>
        <w:t>Resolved, when focusin on SCC Corp Sdn Bhd, mainly orders are in RM</w:t>
      </w:r>
    </w:p>
  </w:comment>
  <w:comment w:id="4" w:date="2026-05-06T14:14:27.000Z" w:author="Ivan">
    <w:p>
      <w:r>
        <w:t>Stock allocation or booking module, for stock reservation before confirmed SO is placed in the system.</w:t>
      </w:r>
    </w:p>
  </w:comment>
  <w:comment w:id="5" w:date="2026-05-06T14:14:40.000Z" w:author="Ivan">
    <w:p>
      <w:r>
        <w:t>Out of scope for the moment as we do not have a purchasing module</w:t>
      </w:r>
    </w:p>
  </w:comment>
  <w:comment w:id="6" w:date="2026-05-06T14:15:25.000Z" w:author="Ivan">
    <w:p>
      <w:r>
        <w:t>The approvals should be done in MAIA. As noted by Chai Yan</w:t>
      </w:r>
    </w:p>
  </w:comment>
  <w:comment w:id="7" w:date="2026-05-06T14:16:01.000Z" w:author="Ivan">
    <w:p>
      <w:r>
        <w:t>This will be done in SAP, so users cannot create items or customers in MAIA.
But they can create lead or Prospects.</w:t>
      </w:r>
    </w:p>
  </w:comment>
  <w:comment w:id="8" w:date="2026-05-06T14:16:53.000Z" w:author="Ivan">
    <w:p>
      <w:r>
        <w:t>This will be overcomed by MAIA, we will migrate historical in system records only, to ask client if documents out of SAP should also be migrated?</w:t>
      </w:r>
    </w:p>
  </w:comment>
  <w:comment w:id="9" w:date="2026-05-06T14:19:00.000Z" w:author="Ivan">
    <w:p>
      <w:r>
        <w:t>Currently already intouch with the Vendor, managed to establish connection to the SAP B1 Instance via a Spohos VPN
Current blocker is the VPN does not support programmatical connection, 
Need to check with the SAP IT vendor to scope if we can deploy our SAP Service Layer Middleware into the instance to overcome this issue.</w:t>
      </w:r>
    </w:p>
  </w:comment>
  <w:comment w:id="10" w:date="2026-05-06T14:20:53.000Z" w:author="Ivan">
    <w:p>
      <w:r>
        <w:t>Currently asking for more information about their data.
Need them to provide an exploded view of SO/SI/DO to include the items and item level metadata.
Also need them to include the ids of the important entities in the documents.
Also clarified that there are two types of data in the historical exports.
Archived - closed and NFA orders which can just be injested for records.
Active - orders/documents that are still open in SAP, these require a different treatment of how we migrate as to ensure that they are 'live' in MAIA as well.</w:t>
      </w:r>
    </w:p>
  </w:comment>
</w:comments>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65290">
    <w:lvl>
      <w:numFmt w:val="bullet"/>
      <w:suff w:val="tab"/>
      <w:lvlText w:val="•"/>
      <w:rPr>
        <w:color w:val="3370ff"/>
      </w:rPr>
    </w:lvl>
  </w:abstractNum>
  <w:abstractNum w:abstractNumId="65291">
    <w:lvl>
      <w:numFmt w:val="bullet"/>
      <w:suff w:val="tab"/>
      <w:lvlText w:val="•"/>
      <w:rPr>
        <w:color w:val="3370ff"/>
      </w:rPr>
    </w:lvl>
  </w:abstractNum>
  <w:abstractNum w:abstractNumId="65292">
    <w:lvl>
      <w:numFmt w:val="bullet"/>
      <w:suff w:val="tab"/>
      <w:lvlText w:val="•"/>
      <w:rPr>
        <w:color w:val="3370ff"/>
      </w:rPr>
    </w:lvl>
  </w:abstractNum>
  <w:abstractNum w:abstractNumId="65293">
    <w:lvl>
      <w:start w:val="1"/>
      <w:numFmt w:val="decimal"/>
      <w:suff w:val="tab"/>
      <w:lvlText w:val="%1."/>
      <w:rPr>
        <w:color w:val="3370ff"/>
      </w:rPr>
    </w:lvl>
  </w:abstractNum>
  <w:abstractNum w:abstractNumId="65294">
    <w:lvl>
      <w:start w:val="2"/>
      <w:numFmt w:val="decimal"/>
      <w:suff w:val="tab"/>
      <w:lvlText w:val="%1."/>
      <w:rPr>
        <w:color w:val="3370ff"/>
      </w:rPr>
    </w:lvl>
  </w:abstractNum>
  <w:abstractNum w:abstractNumId="65295">
    <w:lvl>
      <w:start w:val="3"/>
      <w:numFmt w:val="decimal"/>
      <w:suff w:val="tab"/>
      <w:lvlText w:val="%1."/>
      <w:rPr>
        <w:color w:val="3370ff"/>
      </w:rPr>
    </w:lvl>
  </w:abstractNum>
  <w:abstractNum w:abstractNumId="65296">
    <w:lvl>
      <w:start w:val="4"/>
      <w:numFmt w:val="decimal"/>
      <w:suff w:val="tab"/>
      <w:lvlText w:val="%1."/>
      <w:rPr>
        <w:color w:val="3370ff"/>
      </w:rPr>
    </w:lvl>
  </w:abstractNum>
  <w:abstractNum w:abstractNumId="65297">
    <w:lvl>
      <w:start w:val="5"/>
      <w:numFmt w:val="decimal"/>
      <w:suff w:val="tab"/>
      <w:lvlText w:val="%1."/>
      <w:rPr>
        <w:color w:val="3370ff"/>
      </w:rPr>
    </w:lvl>
  </w:abstractNum>
  <w:abstractNum w:abstractNumId="65298">
    <w:lvl>
      <w:start w:val="6"/>
      <w:numFmt w:val="decimal"/>
      <w:suff w:val="tab"/>
      <w:lvlText w:val="%1."/>
      <w:rPr>
        <w:color w:val="3370ff"/>
      </w:rPr>
    </w:lvl>
  </w:abstractNum>
  <w:abstractNum w:abstractNumId="65299">
    <w:lvl>
      <w:numFmt w:val="bullet"/>
      <w:suff w:val="tab"/>
      <w:lvlText w:val="•"/>
      <w:rPr>
        <w:color w:val="3370ff"/>
      </w:rPr>
    </w:lvl>
  </w:abstractNum>
  <w:abstractNum w:abstractNumId="65300">
    <w:lvl>
      <w:numFmt w:val="bullet"/>
      <w:suff w:val="tab"/>
      <w:lvlText w:val="•"/>
      <w:rPr>
        <w:color w:val="3370ff"/>
      </w:rPr>
    </w:lvl>
  </w:abstractNum>
  <w:abstractNum w:abstractNumId="65301">
    <w:lvl>
      <w:numFmt w:val="bullet"/>
      <w:suff w:val="tab"/>
      <w:lvlText w:val="•"/>
      <w:rPr>
        <w:color w:val="3370ff"/>
      </w:rPr>
    </w:lvl>
  </w:abstractNum>
  <w:abstractNum w:abstractNumId="65302">
    <w:lvl>
      <w:numFmt w:val="bullet"/>
      <w:suff w:val="tab"/>
      <w:lvlText w:val="•"/>
      <w:rPr>
        <w:color w:val="3370ff"/>
      </w:rPr>
    </w:lvl>
  </w:abstractNum>
  <w:abstractNum w:abstractNumId="65303">
    <w:lvl>
      <w:numFmt w:val="bullet"/>
      <w:suff w:val="tab"/>
      <w:lvlText w:val="•"/>
      <w:rPr>
        <w:color w:val="3370ff"/>
      </w:rPr>
    </w:lvl>
  </w:abstractNum>
  <w:abstractNum w:abstractNumId="65304">
    <w:lvl>
      <w:numFmt w:val="bullet"/>
      <w:suff w:val="tab"/>
      <w:lvlText w:val="•"/>
      <w:rPr>
        <w:color w:val="3370ff"/>
      </w:rPr>
    </w:lvl>
  </w:abstractNum>
  <w:abstractNum w:abstractNumId="65305">
    <w:lvl>
      <w:numFmt w:val="bullet"/>
      <w:suff w:val="tab"/>
      <w:lvlText w:val="•"/>
      <w:rPr>
        <w:color w:val="3370ff"/>
      </w:rPr>
    </w:lvl>
  </w:abstractNum>
  <w:abstractNum w:abstractNumId="65306">
    <w:lvl>
      <w:numFmt w:val="bullet"/>
      <w:suff w:val="tab"/>
      <w:lvlText w:val="•"/>
      <w:rPr>
        <w:color w:val="3370ff"/>
      </w:rPr>
    </w:lvl>
  </w:abstractNum>
  <w:abstractNum w:abstractNumId="65307">
    <w:lvl>
      <w:numFmt w:val="bullet"/>
      <w:suff w:val="tab"/>
      <w:lvlText w:val="•"/>
      <w:rPr>
        <w:color w:val="3370ff"/>
      </w:rPr>
    </w:lvl>
  </w:abstractNum>
  <w:abstractNum w:abstractNumId="65308">
    <w:lvl>
      <w:numFmt w:val="bullet"/>
      <w:suff w:val="tab"/>
      <w:lvlText w:val="•"/>
      <w:rPr>
        <w:color w:val="3370ff"/>
      </w:rPr>
    </w:lvl>
  </w:abstractNum>
  <w:num w:numId="1">
    <w:abstractNumId w:val="65290"/>
  </w:num>
  <w:num w:numId="2">
    <w:abstractNumId w:val="65291"/>
  </w:num>
  <w:num w:numId="3">
    <w:abstractNumId w:val="65292"/>
  </w:num>
  <w:num w:numId="4">
    <w:abstractNumId w:val="65293"/>
  </w:num>
  <w:num w:numId="5">
    <w:abstractNumId w:val="65294"/>
  </w:num>
  <w:num w:numId="6">
    <w:abstractNumId w:val="65295"/>
  </w:num>
  <w:num w:numId="7">
    <w:abstractNumId w:val="65296"/>
  </w:num>
  <w:num w:numId="8">
    <w:abstractNumId w:val="65297"/>
  </w:num>
  <w:num w:numId="9">
    <w:abstractNumId w:val="65298"/>
  </w:num>
  <w:num w:numId="10">
    <w:abstractNumId w:val="65299"/>
  </w:num>
  <w:num w:numId="11">
    <w:abstractNumId w:val="65300"/>
  </w:num>
  <w:num w:numId="12">
    <w:abstractNumId w:val="65301"/>
  </w:num>
  <w:num w:numId="13">
    <w:abstractNumId w:val="65302"/>
  </w:num>
  <w:num w:numId="14">
    <w:abstractNumId w:val="65303"/>
  </w:num>
  <w:num w:numId="15">
    <w:abstractNumId w:val="65304"/>
  </w:num>
  <w:num w:numId="16">
    <w:abstractNumId w:val="65305"/>
  </w:num>
  <w:num w:numId="17">
    <w:abstractNumId w:val="65306"/>
  </w:num>
  <w:num w:numId="18">
    <w:abstractNumId w:val="65307"/>
  </w:num>
  <w:num w:numId="19">
    <w:abstractNumId w:val="6530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comments.xml" Type="http://schemas.openxmlformats.org/officeDocument/2006/relationships/comments"/><Relationship Id="rId5" Target="numbering.xml" Type="http://schemas.openxmlformats.org/officeDocument/2006/relationships/numbering"/><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2026-06-22T05:12:31Z</dcterms:created>
  <dc:creator>Apache POI</dc:creator>
</cp:coreProperties>
</file>