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5008E74D">
        <w:tc>
          <w:tcPr>
            <w:tcW w:w="9638" w:type="dxa"/>
            <w:tcBorders>
              <w:top w:val="nil"/>
              <w:left w:val="nil"/>
              <w:bottom w:val="nil"/>
              <w:right w:val="nil"/>
            </w:tcBorders>
            <w:shd w:val="clear" w:color="auto" w:fill="1F3864"/>
            <w:tcMar>
              <w:top w:w="240" w:type="dxa"/>
              <w:left w:w="280" w:type="dxa"/>
              <w:bottom w:w="200" w:type="dxa"/>
              <w:right w:w="280" w:type="dxa"/>
            </w:tcMar>
          </w:tcPr>
          <w:p w14:paraId="4E4A3D3A">
            <w:pPr>
              <w:spacing w:before="0" w:after="80"/>
            </w:pPr>
            <w:r>
              <w:rPr>
                <w:rFonts w:ascii="Arial" w:hAnsi="Arial" w:eastAsia="Arial" w:cs="Arial"/>
                <w:b/>
                <w:bCs/>
                <w:color w:val="FFFFFF"/>
                <w:sz w:val="26"/>
                <w:szCs w:val="26"/>
              </w:rPr>
              <w:t>REQUIREMENT GATHERING QUESTIONNAIRE</w:t>
            </w:r>
          </w:p>
          <w:p w14:paraId="58ACD0EC">
            <w:pPr>
              <w:spacing w:before="0" w:after="0"/>
            </w:pPr>
            <w:r>
              <w:rPr>
                <w:rFonts w:ascii="Arial" w:hAnsi="Arial" w:eastAsia="Arial" w:cs="Arial"/>
                <w:color w:val="AACCEE"/>
                <w:sz w:val="20"/>
                <w:szCs w:val="20"/>
              </w:rPr>
              <w:t>Macrofood (Macro Frozen Sdn. Bhd.)  |  AutorunBiz PLT</w:t>
            </w:r>
          </w:p>
        </w:tc>
      </w:tr>
    </w:tbl>
    <w:p w14:paraId="300056EA">
      <w:pPr>
        <w:spacing w:before="0" w:after="16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3419"/>
        <w:gridCol w:w="1400"/>
        <w:gridCol w:w="3419"/>
      </w:tblGrid>
      <w:tr w14:paraId="7BCC431A">
        <w:tc>
          <w:tcPr>
            <w:tcW w:w="1400" w:type="dxa"/>
            <w:tcBorders>
              <w:top w:val="nil"/>
              <w:left w:val="nil"/>
              <w:bottom w:val="nil"/>
              <w:right w:val="nil"/>
            </w:tcBorders>
            <w:shd w:val="clear" w:color="auto" w:fill="FFFFFF"/>
            <w:tcMar>
              <w:top w:w="60" w:type="dxa"/>
              <w:left w:w="0" w:type="dxa"/>
              <w:bottom w:w="60" w:type="dxa"/>
              <w:right w:w="80" w:type="dxa"/>
            </w:tcMar>
          </w:tcPr>
          <w:p w14:paraId="60CB47F2">
            <w:r>
              <w:rPr>
                <w:rFonts w:ascii="Arial" w:hAnsi="Arial" w:eastAsia="Arial" w:cs="Arial"/>
                <w:b/>
                <w:bCs/>
                <w:color w:val="2E5DA8"/>
                <w:sz w:val="18"/>
                <w:szCs w:val="18"/>
              </w:rPr>
              <w:t>Client:</w:t>
            </w:r>
          </w:p>
        </w:tc>
        <w:tc>
          <w:tcPr>
            <w:tcW w:w="3419" w:type="dxa"/>
            <w:tcBorders>
              <w:top w:val="nil"/>
              <w:left w:val="nil"/>
              <w:bottom w:val="nil"/>
              <w:right w:val="nil"/>
            </w:tcBorders>
            <w:shd w:val="clear" w:color="auto" w:fill="FFFFFF"/>
            <w:tcMar>
              <w:top w:w="60" w:type="dxa"/>
              <w:left w:w="80" w:type="dxa"/>
              <w:bottom w:w="60" w:type="dxa"/>
              <w:right w:w="120" w:type="dxa"/>
            </w:tcMar>
          </w:tcPr>
          <w:p w14:paraId="10FD29BD">
            <w:r>
              <w:rPr>
                <w:rFonts w:ascii="Arial" w:hAnsi="Arial" w:eastAsia="Arial" w:cs="Arial"/>
                <w:color w:val="1A1A1A"/>
                <w:sz w:val="18"/>
                <w:szCs w:val="18"/>
              </w:rPr>
              <w:t>Macro Frozen Sdn. Bhd. (Macrofood)</w:t>
            </w:r>
          </w:p>
        </w:tc>
        <w:tc>
          <w:tcPr>
            <w:tcW w:w="1400" w:type="dxa"/>
            <w:tcBorders>
              <w:top w:val="nil"/>
              <w:left w:val="nil"/>
              <w:bottom w:val="nil"/>
              <w:right w:val="nil"/>
            </w:tcBorders>
            <w:shd w:val="clear" w:color="auto" w:fill="FFFFFF"/>
            <w:tcMar>
              <w:top w:w="60" w:type="dxa"/>
              <w:left w:w="0" w:type="dxa"/>
              <w:bottom w:w="60" w:type="dxa"/>
              <w:right w:w="80" w:type="dxa"/>
            </w:tcMar>
          </w:tcPr>
          <w:p w14:paraId="5A6A748D">
            <w:r>
              <w:rPr>
                <w:rFonts w:ascii="Arial" w:hAnsi="Arial" w:eastAsia="Arial" w:cs="Arial"/>
                <w:b/>
                <w:bCs/>
                <w:color w:val="2E5DA8"/>
                <w:sz w:val="18"/>
                <w:szCs w:val="18"/>
              </w:rPr>
              <w:t>Meeting:</w:t>
            </w:r>
          </w:p>
        </w:tc>
        <w:tc>
          <w:tcPr>
            <w:tcW w:w="3419" w:type="dxa"/>
            <w:tcBorders>
              <w:top w:val="nil"/>
              <w:left w:val="nil"/>
              <w:bottom w:val="nil"/>
              <w:right w:val="nil"/>
            </w:tcBorders>
            <w:shd w:val="clear" w:color="auto" w:fill="FFFFFF"/>
            <w:tcMar>
              <w:top w:w="60" w:type="dxa"/>
              <w:left w:w="80" w:type="dxa"/>
              <w:bottom w:w="60" w:type="dxa"/>
              <w:right w:w="120" w:type="dxa"/>
            </w:tcMar>
          </w:tcPr>
          <w:p w14:paraId="0C925108">
            <w:r>
              <w:rPr>
                <w:rFonts w:ascii="Arial" w:hAnsi="Arial" w:eastAsia="Arial" w:cs="Arial"/>
                <w:color w:val="1A1A1A"/>
                <w:sz w:val="18"/>
                <w:szCs w:val="18"/>
              </w:rPr>
              <w:t>4 June 2026, 3pm, Face-to-Face</w:t>
            </w:r>
          </w:p>
        </w:tc>
      </w:tr>
      <w:tr w14:paraId="1BE14977">
        <w:tc>
          <w:tcPr>
            <w:tcW w:w="1400" w:type="dxa"/>
            <w:tcBorders>
              <w:top w:val="nil"/>
              <w:left w:val="nil"/>
              <w:bottom w:val="nil"/>
              <w:right w:val="nil"/>
            </w:tcBorders>
            <w:shd w:val="clear" w:color="auto" w:fill="FFFFFF"/>
            <w:tcMar>
              <w:top w:w="60" w:type="dxa"/>
              <w:left w:w="0" w:type="dxa"/>
              <w:bottom w:w="60" w:type="dxa"/>
              <w:right w:w="80" w:type="dxa"/>
            </w:tcMar>
          </w:tcPr>
          <w:p w14:paraId="1EC801DF">
            <w:r>
              <w:rPr>
                <w:rFonts w:ascii="Arial" w:hAnsi="Arial" w:eastAsia="Arial" w:cs="Arial"/>
                <w:b/>
                <w:bCs/>
                <w:color w:val="2E5DA8"/>
                <w:sz w:val="18"/>
                <w:szCs w:val="18"/>
              </w:rPr>
              <w:t>PIC:</w:t>
            </w:r>
          </w:p>
        </w:tc>
        <w:tc>
          <w:tcPr>
            <w:tcW w:w="3419" w:type="dxa"/>
            <w:tcBorders>
              <w:top w:val="nil"/>
              <w:left w:val="nil"/>
              <w:bottom w:val="nil"/>
              <w:right w:val="nil"/>
            </w:tcBorders>
            <w:shd w:val="clear" w:color="auto" w:fill="FFFFFF"/>
            <w:tcMar>
              <w:top w:w="60" w:type="dxa"/>
              <w:left w:w="80" w:type="dxa"/>
              <w:bottom w:w="60" w:type="dxa"/>
              <w:right w:w="120" w:type="dxa"/>
            </w:tcMar>
          </w:tcPr>
          <w:p w14:paraId="6C6381DF">
            <w:r>
              <w:rPr>
                <w:rFonts w:ascii="Arial" w:hAnsi="Arial" w:eastAsia="Arial" w:cs="Arial"/>
                <w:color w:val="1A1A1A"/>
                <w:sz w:val="18"/>
                <w:szCs w:val="18"/>
              </w:rPr>
              <w:t>Choy Kien Yang (David), MD</w:t>
            </w:r>
          </w:p>
        </w:tc>
        <w:tc>
          <w:tcPr>
            <w:tcW w:w="1400" w:type="dxa"/>
            <w:tcBorders>
              <w:top w:val="nil"/>
              <w:left w:val="nil"/>
              <w:bottom w:val="nil"/>
              <w:right w:val="nil"/>
            </w:tcBorders>
            <w:shd w:val="clear" w:color="auto" w:fill="FFFFFF"/>
            <w:tcMar>
              <w:top w:w="60" w:type="dxa"/>
              <w:left w:w="0" w:type="dxa"/>
              <w:bottom w:w="60" w:type="dxa"/>
              <w:right w:w="80" w:type="dxa"/>
            </w:tcMar>
          </w:tcPr>
          <w:p w14:paraId="3B30DAAB">
            <w:r>
              <w:rPr>
                <w:rFonts w:ascii="Arial" w:hAnsi="Arial" w:eastAsia="Arial" w:cs="Arial"/>
                <w:b/>
                <w:bCs/>
                <w:color w:val="2E5DA8"/>
                <w:sz w:val="18"/>
                <w:szCs w:val="18"/>
              </w:rPr>
              <w:t>Prepared by:</w:t>
            </w:r>
          </w:p>
        </w:tc>
        <w:tc>
          <w:tcPr>
            <w:tcW w:w="3419" w:type="dxa"/>
            <w:tcBorders>
              <w:top w:val="nil"/>
              <w:left w:val="nil"/>
              <w:bottom w:val="nil"/>
              <w:right w:val="nil"/>
            </w:tcBorders>
            <w:shd w:val="clear" w:color="auto" w:fill="FFFFFF"/>
            <w:tcMar>
              <w:top w:w="60" w:type="dxa"/>
              <w:left w:w="80" w:type="dxa"/>
              <w:bottom w:w="60" w:type="dxa"/>
              <w:right w:w="120" w:type="dxa"/>
            </w:tcMar>
          </w:tcPr>
          <w:p w14:paraId="522967AC">
            <w:r>
              <w:rPr>
                <w:rFonts w:ascii="Arial" w:hAnsi="Arial" w:eastAsia="Arial" w:cs="Arial"/>
                <w:color w:val="1A1A1A"/>
                <w:sz w:val="18"/>
                <w:szCs w:val="18"/>
              </w:rPr>
              <w:t>Gareth</w:t>
            </w:r>
          </w:p>
        </w:tc>
      </w:tr>
    </w:tbl>
    <w:p w14:paraId="2879C7ED">
      <w:pPr>
        <w:spacing w:before="0" w:after="160"/>
      </w:pPr>
    </w:p>
    <w:p w14:paraId="106538D7">
      <w:pPr>
        <w:spacing w:before="0" w:after="120"/>
      </w:pPr>
      <w:bookmarkStart w:id="0" w:name="_GoBack"/>
      <w:bookmarkEnd w:id="0"/>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234E5EE1">
        <w:tc>
          <w:tcPr>
            <w:tcW w:w="9638" w:type="dxa"/>
            <w:tcBorders>
              <w:top w:val="single" w:color="2E5DA8" w:sz="4" w:space="0"/>
              <w:left w:val="single" w:color="2E5DA8" w:sz="12" w:space="0"/>
              <w:bottom w:val="single" w:color="2E5DA8" w:sz="4" w:space="0"/>
              <w:right w:val="single" w:color="2E5DA8" w:sz="4" w:space="0"/>
            </w:tcBorders>
            <w:shd w:val="clear" w:color="auto" w:fill="D5E8F0"/>
            <w:tcMar>
              <w:top w:w="120" w:type="dxa"/>
              <w:left w:w="200" w:type="dxa"/>
              <w:bottom w:w="120" w:type="dxa"/>
              <w:right w:w="160" w:type="dxa"/>
            </w:tcMar>
          </w:tcPr>
          <w:p w14:paraId="6BA64F27">
            <w:pPr>
              <w:spacing w:before="40" w:after="40"/>
            </w:pPr>
            <w:r>
              <w:rPr>
                <w:rFonts w:ascii="Arial" w:hAnsi="Arial" w:eastAsia="Arial" w:cs="Arial"/>
                <w:b/>
                <w:bCs/>
                <w:color w:val="1A4F72"/>
                <w:sz w:val="18"/>
                <w:szCs w:val="18"/>
              </w:rPr>
              <w:t>PURPOSE</w:t>
            </w:r>
          </w:p>
          <w:p w14:paraId="40EC5BF7">
            <w:pPr>
              <w:spacing w:before="40" w:after="40"/>
            </w:pPr>
            <w:r>
              <w:rPr>
                <w:rFonts w:ascii="Arial" w:hAnsi="Arial" w:eastAsia="Arial" w:cs="Arial"/>
                <w:b w:val="0"/>
                <w:bCs w:val="0"/>
                <w:color w:val="1A1A1A"/>
                <w:sz w:val="18"/>
                <w:szCs w:val="18"/>
              </w:rPr>
              <w:t>This is a workflow deep-dive guide for the face-to-face session. Basic facts (SQL version, headcount, order volume, payment methods, go-live date) were collected in the pre-onboarding survey — do not repeat them. Every question here surfaces workflow steps, edge cases, MAIA configuration decisions, or information only obtainable through conversation.</w:t>
            </w:r>
          </w:p>
          <w:p w14:paraId="490EADA2">
            <w:pPr>
              <w:spacing w:before="40" w:after="40"/>
            </w:pPr>
          </w:p>
          <w:p w14:paraId="2697FC8C">
            <w:pPr>
              <w:spacing w:before="40" w:after="40"/>
            </w:pPr>
            <w:r>
              <w:rPr>
                <w:rFonts w:ascii="Arial" w:hAnsi="Arial" w:eastAsia="Arial" w:cs="Arial"/>
                <w:b/>
                <w:bCs/>
                <w:color w:val="1A1A1A"/>
                <w:sz w:val="18"/>
                <w:szCs w:val="18"/>
              </w:rPr>
              <w:t>PRE-MEETING: Check whether the pre-onboarding survey was returned before walking in. Confirm NDA status at the start of the session.</w:t>
            </w:r>
          </w:p>
        </w:tc>
      </w:tr>
    </w:tbl>
    <w:p w14:paraId="1B03F2DB">
      <w:pPr>
        <w:spacing w:before="0" w:after="200"/>
      </w:pPr>
    </w:p>
    <w:p w14:paraId="692C19F1">
      <w:pPr>
        <w:spacing w:before="0" w:after="80"/>
      </w:pPr>
      <w:r>
        <w:rPr>
          <w:rFonts w:ascii="Arial" w:hAnsi="Arial" w:eastAsia="Arial" w:cs="Arial"/>
          <w:b/>
          <w:bCs/>
          <w:color w:val="444444"/>
          <w:sz w:val="17"/>
          <w:szCs w:val="17"/>
        </w:rPr>
        <w:t xml:space="preserve">Legend:  </w:t>
      </w:r>
      <w:r>
        <w:rPr>
          <w:rFonts w:ascii="Arial" w:hAnsi="Arial" w:eastAsia="Arial" w:cs="Arial"/>
          <w:sz w:val="17"/>
          <w:szCs w:val="17"/>
        </w:rPr>
        <w:t xml:space="preserve">  </w:t>
      </w:r>
      <w:r>
        <w:rPr>
          <w:rFonts w:ascii="Arial" w:hAnsi="Arial" w:eastAsia="Arial" w:cs="Arial"/>
          <w:b/>
          <w:bCs/>
          <w:color w:val="2E5DA8"/>
          <w:sz w:val="17"/>
          <w:szCs w:val="17"/>
        </w:rPr>
        <w:t>Questions highlighted in blue</w:t>
      </w:r>
      <w:r>
        <w:rPr>
          <w:rFonts w:ascii="Arial" w:hAnsi="Arial" w:eastAsia="Arial" w:cs="Arial"/>
          <w:color w:val="444444"/>
          <w:sz w:val="17"/>
          <w:szCs w:val="17"/>
        </w:rPr>
        <w:t xml:space="preserve"> are MAIA configuration decision points — the answer directly affects how MAIA will be configured.</w:t>
      </w:r>
    </w:p>
    <w:p w14:paraId="6F9EBBCD">
      <w:pPr>
        <w:spacing w:before="0" w:after="120"/>
      </w:pPr>
    </w:p>
    <w:p w14:paraId="632FC205">
      <w:pPr>
        <w:pStyle w:val="2"/>
        <w:pBdr>
          <w:bottom w:val="single" w:color="2E5DA8" w:sz="6" w:space="0"/>
        </w:pBdr>
        <w:spacing w:before="320" w:after="160"/>
      </w:pPr>
      <w:r>
        <w:rPr>
          <w:rFonts w:ascii="Arial" w:hAnsi="Arial" w:eastAsia="Arial" w:cs="Arial"/>
          <w:b/>
          <w:bCs/>
          <w:color w:val="1F3864"/>
          <w:sz w:val="28"/>
          <w:szCs w:val="28"/>
        </w:rPr>
        <w:t>Section 1: Order Intake &amp; Daily Flow</w:t>
      </w:r>
    </w:p>
    <w:p w14:paraId="5CB2522F">
      <w:pPr>
        <w:spacing w:before="40" w:after="120"/>
      </w:pPr>
      <w:r>
        <w:rPr>
          <w:rFonts w:ascii="Arial" w:hAnsi="Arial" w:eastAsia="Arial" w:cs="Arial"/>
          <w:i/>
          <w:iCs/>
          <w:color w:val="666666"/>
          <w:sz w:val="18"/>
          <w:szCs w:val="18"/>
        </w:rPr>
        <w:t>Goal: Pinpoint where orders get lost, delayed, or keyed in wrong — and what each slip costs.</w:t>
      </w:r>
    </w:p>
    <w:p w14:paraId="2AE46DF4">
      <w:pPr>
        <w:spacing w:before="0" w:after="8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1668D53B">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D6BF429">
            <w:r>
              <w:rPr>
                <w:rFonts w:ascii="Arial" w:hAnsi="Arial" w:eastAsia="Arial" w:cs="Arial"/>
                <w:b/>
                <w:bCs/>
                <w:color w:val="888888"/>
                <w:sz w:val="18"/>
                <w:szCs w:val="18"/>
              </w:rPr>
              <w:t>1.</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73164A7B">
            <w:pPr>
              <w:spacing w:before="0" w:after="0"/>
            </w:pPr>
            <w:r>
              <w:rPr>
                <w:rFonts w:ascii="Arial" w:hAnsi="Arial" w:eastAsia="Arial" w:cs="Arial"/>
                <w:color w:val="1A1A1A"/>
                <w:sz w:val="18"/>
                <w:szCs w:val="18"/>
              </w:rPr>
              <w:t>What time of day do incoming orders pile up faster than admin can process them? At the peak, how many orders sit waiting, and how long does a customer wait for confirmation?</w:t>
            </w:r>
          </w:p>
        </w:tc>
      </w:tr>
      <w:tr w14:paraId="777942EB">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57AA4D6A">
            <w:r>
              <w:rPr>
                <w:rFonts w:ascii="Arial" w:hAnsi="Arial" w:eastAsia="Arial" w:cs="Arial"/>
                <w:b/>
                <w:bCs/>
                <w:color w:val="888888"/>
                <w:sz w:val="18"/>
                <w:szCs w:val="18"/>
              </w:rPr>
              <w:t>2.</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5D1423AB">
            <w:pPr>
              <w:spacing w:before="0" w:after="0"/>
            </w:pPr>
            <w:r>
              <w:rPr>
                <w:rFonts w:ascii="Arial" w:hAnsi="Arial" w:eastAsia="Arial" w:cs="Arial"/>
                <w:color w:val="1A1A1A"/>
                <w:sz w:val="18"/>
                <w:szCs w:val="18"/>
              </w:rPr>
              <w:t>Tell us about the last order that was missed or processed wrong because it got buried in a WhatsApp group. What happened, and what did it cost — lost sale, angry customer, wrong delivery?</w:t>
            </w:r>
          </w:p>
        </w:tc>
      </w:tr>
      <w:tr w14:paraId="26ADE69F">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968DAAE">
            <w:r>
              <w:rPr>
                <w:rFonts w:ascii="Arial" w:hAnsi="Arial" w:eastAsia="Arial" w:cs="Arial"/>
                <w:b/>
                <w:bCs/>
                <w:color w:val="888888"/>
                <w:sz w:val="18"/>
                <w:szCs w:val="18"/>
              </w:rPr>
              <w:t>3.</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4E784261">
            <w:pPr>
              <w:spacing w:before="0" w:after="0"/>
            </w:pPr>
            <w:r>
              <w:rPr>
                <w:rFonts w:ascii="Arial" w:hAnsi="Arial" w:eastAsia="Arial" w:cs="Arial"/>
                <w:color w:val="1A1A1A"/>
                <w:sz w:val="18"/>
                <w:szCs w:val="18"/>
              </w:rPr>
              <w:t>Of every 10 WhatsApp messages admin reads, roughly how many are real orders, how many are inquiries, how many are chatter? How many minutes a day go just to sorting which is which?</w:t>
            </w:r>
          </w:p>
        </w:tc>
      </w:tr>
      <w:tr w14:paraId="6B70247F">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07CC0A27">
            <w:r>
              <w:rPr>
                <w:rFonts w:ascii="Arial" w:hAnsi="Arial" w:eastAsia="Arial" w:cs="Arial"/>
                <w:b/>
                <w:bCs/>
                <w:color w:val="888888"/>
                <w:sz w:val="18"/>
                <w:szCs w:val="18"/>
              </w:rPr>
              <w:t>4.</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2577403A">
            <w:pPr>
              <w:spacing w:before="0" w:after="0"/>
            </w:pPr>
            <w:r>
              <w:rPr>
                <w:rFonts w:ascii="Arial" w:hAnsi="Arial" w:eastAsia="Arial" w:cs="Arial"/>
                <w:color w:val="1A1A1A"/>
                <w:sz w:val="18"/>
                <w:szCs w:val="18"/>
              </w:rPr>
              <w:t>When a customer orders by voice message, how often does admin mishear the item or quantity? Give the most recent example where a voice order led to the wrong goods being prepared.</w:t>
            </w:r>
          </w:p>
        </w:tc>
      </w:tr>
      <w:tr w14:paraId="4EBCB1B6">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6962A8DC">
            <w:r>
              <w:rPr>
                <w:rFonts w:ascii="Arial" w:hAnsi="Arial" w:eastAsia="Arial" w:cs="Arial"/>
                <w:b/>
                <w:bCs/>
                <w:color w:val="888888"/>
                <w:sz w:val="18"/>
                <w:szCs w:val="18"/>
              </w:rPr>
              <w:t>5.</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440CE71D">
            <w:pPr>
              <w:spacing w:before="0" w:after="0"/>
            </w:pPr>
            <w:r>
              <w:rPr>
                <w:rFonts w:ascii="Arial" w:hAnsi="Arial" w:eastAsia="Arial" w:cs="Arial"/>
                <w:color w:val="1A1A1A"/>
                <w:sz w:val="18"/>
                <w:szCs w:val="18"/>
              </w:rPr>
              <w:t>What is the latest an order has arrived at night or on a weekend that you still had to deliver the next morning? Who catches those after hours, and what happens on the days nobody does?</w:t>
            </w:r>
          </w:p>
        </w:tc>
      </w:tr>
      <w:tr w14:paraId="1BBFB59A">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587A79A1">
            <w:r>
              <w:rPr>
                <w:rFonts w:ascii="Arial" w:hAnsi="Arial" w:eastAsia="Arial" w:cs="Arial"/>
                <w:b/>
                <w:bCs/>
                <w:color w:val="888888"/>
                <w:sz w:val="18"/>
                <w:szCs w:val="18"/>
              </w:rPr>
              <w:t>6.</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3FDD02E4">
            <w:pPr>
              <w:spacing w:before="0" w:after="0"/>
            </w:pPr>
            <w:r>
              <w:rPr>
                <w:rFonts w:ascii="Arial" w:hAnsi="Arial" w:eastAsia="Arial" w:cs="Arial"/>
                <w:color w:val="1A1A1A"/>
                <w:sz w:val="18"/>
                <w:szCs w:val="18"/>
              </w:rPr>
              <w:t>When a customer changes an order after it is already keyed in, how often does the original version still get prepared or delivered by mistake? Who ends up taking the blame?</w:t>
            </w:r>
          </w:p>
        </w:tc>
      </w:tr>
      <w:tr w14:paraId="4FCE5BF2">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78BD563D">
            <w:r>
              <w:rPr>
                <w:rFonts w:ascii="Arial" w:hAnsi="Arial" w:eastAsia="Arial" w:cs="Arial"/>
                <w:b/>
                <w:bCs/>
                <w:color w:val="2E5DA8"/>
                <w:sz w:val="18"/>
                <w:szCs w:val="18"/>
              </w:rPr>
              <w:t>7.</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1FBA4913">
            <w:pPr>
              <w:spacing w:before="0" w:after="0"/>
            </w:pPr>
            <w:r>
              <w:rPr>
                <w:rFonts w:ascii="Arial" w:hAnsi="Arial" w:eastAsia="Arial" w:cs="Arial"/>
                <w:color w:val="1A1A1A"/>
                <w:sz w:val="18"/>
                <w:szCs w:val="18"/>
              </w:rPr>
              <w:t>[MAIA] If your main order-processing admin is absent for a day (sick, leave), what breaks? Who covers, and how many orders slip? This tells us the single-person dependency MAIA must reduce.</w:t>
            </w:r>
          </w:p>
        </w:tc>
      </w:tr>
    </w:tbl>
    <w:p w14:paraId="41F21858">
      <w:pPr>
        <w:spacing w:before="0" w:after="160"/>
      </w:pPr>
    </w:p>
    <w:p w14:paraId="089D933F">
      <w:pPr>
        <w:pStyle w:val="2"/>
        <w:pBdr>
          <w:bottom w:val="single" w:color="2E5DA8" w:sz="6" w:space="0"/>
        </w:pBdr>
        <w:spacing w:before="320" w:after="160"/>
      </w:pPr>
      <w:r>
        <w:rPr>
          <w:rFonts w:ascii="Arial" w:hAnsi="Arial" w:eastAsia="Arial" w:cs="Arial"/>
          <w:b/>
          <w:bCs/>
          <w:color w:val="1F3864"/>
          <w:sz w:val="28"/>
          <w:szCs w:val="28"/>
        </w:rPr>
        <w:t>Section 2: Fresh Weight Workflow</w:t>
      </w:r>
    </w:p>
    <w:p w14:paraId="1532B48A">
      <w:pPr>
        <w:spacing w:before="40" w:after="120"/>
      </w:pPr>
      <w:r>
        <w:rPr>
          <w:rFonts w:ascii="Arial" w:hAnsi="Arial" w:eastAsia="Arial" w:cs="Arial"/>
          <w:i/>
          <w:iCs/>
          <w:color w:val="666666"/>
          <w:sz w:val="18"/>
          <w:szCs w:val="18"/>
        </w:rPr>
        <w:t>Goal: Nail the exact timing and find where weight or price disputes cost money.</w:t>
      </w:r>
    </w:p>
    <w:p w14:paraId="51337159">
      <w:pPr>
        <w:spacing w:before="0" w:after="8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417AC9DA">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1B100D9">
            <w:r>
              <w:rPr>
                <w:rFonts w:ascii="Arial" w:hAnsi="Arial" w:eastAsia="Arial" w:cs="Arial"/>
                <w:b/>
                <w:bCs/>
                <w:color w:val="888888"/>
                <w:sz w:val="18"/>
                <w:szCs w:val="18"/>
              </w:rPr>
              <w:t>8.</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587EE4D8">
            <w:pPr>
              <w:spacing w:before="0" w:after="0"/>
            </w:pPr>
            <w:r>
              <w:rPr>
                <w:rFonts w:ascii="Arial" w:hAnsi="Arial" w:eastAsia="Arial" w:cs="Arial"/>
                <w:color w:val="1A1A1A"/>
                <w:sz w:val="18"/>
                <w:szCs w:val="18"/>
              </w:rPr>
              <w:t>From customer order to final invoice on a fresh-weight item, where in that chain do you most often lose time waiting — waiting for the weight, waiting for the price, or waiting for admin to be free?</w:t>
            </w:r>
          </w:p>
        </w:tc>
      </w:tr>
      <w:tr w14:paraId="7D021B3B">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7EBA841A">
            <w:r>
              <w:rPr>
                <w:rFonts w:ascii="Arial" w:hAnsi="Arial" w:eastAsia="Arial" w:cs="Arial"/>
                <w:b/>
                <w:bCs/>
                <w:color w:val="888888"/>
                <w:sz w:val="18"/>
                <w:szCs w:val="18"/>
              </w:rPr>
              <w:t>9.</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693AE8E8">
            <w:pPr>
              <w:spacing w:before="0" w:after="0"/>
            </w:pPr>
            <w:r>
              <w:rPr>
                <w:rFonts w:ascii="Arial" w:hAnsi="Arial" w:eastAsia="Arial" w:cs="Arial"/>
                <w:color w:val="1A1A1A"/>
                <w:sz w:val="18"/>
                <w:szCs w:val="18"/>
              </w:rPr>
              <w:t>How often does a customer dispute the final weight or final price after delivery? Tell us about the last dispute and how it was settled — did you eat the loss or did the customer?</w:t>
            </w:r>
          </w:p>
        </w:tc>
      </w:tr>
      <w:tr w14:paraId="55D14E21">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6D62F20E">
            <w:r>
              <w:rPr>
                <w:rFonts w:ascii="Arial" w:hAnsi="Arial" w:eastAsia="Arial" w:cs="Arial"/>
                <w:b/>
                <w:bCs/>
                <w:color w:val="888888"/>
                <w:sz w:val="18"/>
                <w:szCs w:val="18"/>
              </w:rPr>
              <w:t>10.</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25036586">
            <w:pPr>
              <w:spacing w:before="0" w:after="0"/>
            </w:pPr>
            <w:r>
              <w:rPr>
                <w:rFonts w:ascii="Arial" w:hAnsi="Arial" w:eastAsia="Arial" w:cs="Arial"/>
                <w:color w:val="1A1A1A"/>
                <w:sz w:val="18"/>
                <w:szCs w:val="18"/>
              </w:rPr>
              <w:t>Between the time an order is placed and the time goods are weighed, how often does the per-kg price change? When it does, who decides whether the customer pays the old price or the new one?</w:t>
            </w:r>
          </w:p>
        </w:tc>
      </w:tr>
      <w:tr w14:paraId="158D6CB7">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28181E01">
            <w:r>
              <w:rPr>
                <w:rFonts w:ascii="Arial" w:hAnsi="Arial" w:eastAsia="Arial" w:cs="Arial"/>
                <w:b/>
                <w:bCs/>
                <w:color w:val="888888"/>
                <w:sz w:val="18"/>
                <w:szCs w:val="18"/>
              </w:rPr>
              <w:t>11.</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737B91EB">
            <w:pPr>
              <w:spacing w:before="0" w:after="0"/>
            </w:pPr>
            <w:r>
              <w:rPr>
                <w:rFonts w:ascii="Arial" w:hAnsi="Arial" w:eastAsia="Arial" w:cs="Arial"/>
                <w:color w:val="1A1A1A"/>
                <w:sz w:val="18"/>
                <w:szCs w:val="18"/>
              </w:rPr>
              <w:t>When the warehouse cannot fulfill the ordered weight (ordered 10 kg, only 7 kg available), how often does this happen? Who calls the customer, and how long does that back-and-forth take before the order moves?</w:t>
            </w:r>
          </w:p>
        </w:tc>
      </w:tr>
      <w:tr w14:paraId="78D90AFC">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C27239E">
            <w:r>
              <w:rPr>
                <w:rFonts w:ascii="Arial" w:hAnsi="Arial" w:eastAsia="Arial" w:cs="Arial"/>
                <w:b/>
                <w:bCs/>
                <w:color w:val="888888"/>
                <w:sz w:val="18"/>
                <w:szCs w:val="18"/>
              </w:rPr>
              <w:t>12.</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506ECB86">
            <w:pPr>
              <w:spacing w:before="0" w:after="0"/>
            </w:pPr>
            <w:r>
              <w:rPr>
                <w:rFonts w:ascii="Arial" w:hAnsi="Arial" w:eastAsia="Arial" w:cs="Arial"/>
                <w:color w:val="1A1A1A"/>
                <w:sz w:val="18"/>
                <w:szCs w:val="18"/>
              </w:rPr>
              <w:t>What is the rounding rule on weight today (0.1 kg, 100 g, nearest gram)? Has loose or inconsistent rounding ever caused a margin leak or a customer complaint?</w:t>
            </w:r>
          </w:p>
        </w:tc>
      </w:tr>
      <w:tr w14:paraId="44C6C974">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779FF9B0">
            <w:r>
              <w:rPr>
                <w:rFonts w:ascii="Arial" w:hAnsi="Arial" w:eastAsia="Arial" w:cs="Arial"/>
                <w:b/>
                <w:bCs/>
                <w:color w:val="888888"/>
                <w:sz w:val="18"/>
                <w:szCs w:val="18"/>
              </w:rPr>
              <w:t>13.</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7EA5284C">
            <w:pPr>
              <w:spacing w:before="0" w:after="0"/>
            </w:pPr>
            <w:r>
              <w:rPr>
                <w:rFonts w:ascii="Arial" w:hAnsi="Arial" w:eastAsia="Arial" w:cs="Arial"/>
                <w:color w:val="1A1A1A"/>
                <w:sz w:val="18"/>
                <w:szCs w:val="18"/>
              </w:rPr>
              <w:t>Which items are always fixed-quantity and never weighed, and which are always weight-based? Are there items where staff regularly get this wrong?</w:t>
            </w:r>
          </w:p>
        </w:tc>
      </w:tr>
      <w:tr w14:paraId="75D19597">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F2D2E13">
            <w:r>
              <w:rPr>
                <w:rFonts w:ascii="Arial" w:hAnsi="Arial" w:eastAsia="Arial" w:cs="Arial"/>
                <w:b/>
                <w:bCs/>
                <w:color w:val="888888"/>
                <w:sz w:val="18"/>
                <w:szCs w:val="18"/>
              </w:rPr>
              <w:t>14.</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67BF0AF6">
            <w:pPr>
              <w:spacing w:before="0" w:after="0"/>
            </w:pPr>
            <w:r>
              <w:rPr>
                <w:rFonts w:ascii="Arial" w:hAnsi="Arial" w:eastAsia="Arial" w:cs="Arial"/>
                <w:color w:val="1A1A1A"/>
                <w:sz w:val="18"/>
                <w:szCs w:val="18"/>
              </w:rPr>
              <w:t>How does the warehouse send the confirmed weight to admin today? How often does a weight get transcribed wrong somewhere between the warehouse floor and the final invoice?</w:t>
            </w:r>
          </w:p>
        </w:tc>
      </w:tr>
      <w:tr w14:paraId="27138BA5">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2B73D354">
            <w:r>
              <w:rPr>
                <w:rFonts w:ascii="Arial" w:hAnsi="Arial" w:eastAsia="Arial" w:cs="Arial"/>
                <w:b/>
                <w:bCs/>
                <w:color w:val="2E5DA8"/>
                <w:sz w:val="18"/>
                <w:szCs w:val="18"/>
              </w:rPr>
              <w:t>15.</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524D992B">
            <w:pPr>
              <w:spacing w:before="0" w:after="0"/>
            </w:pPr>
            <w:r>
              <w:rPr>
                <w:rFonts w:ascii="Arial" w:hAnsi="Arial" w:eastAsia="Arial" w:cs="Arial"/>
                <w:color w:val="1A1A1A"/>
                <w:sz w:val="18"/>
                <w:szCs w:val="18"/>
              </w:rPr>
              <w:t>[MAIA] Once final weight is confirmed, do you want MAIA to auto-draft the DO and Invoice for one-tap review, or hold until admin explicitly says go? What is the risk if a document is generated too early?</w:t>
            </w:r>
          </w:p>
        </w:tc>
      </w:tr>
    </w:tbl>
    <w:p w14:paraId="3F95AF83">
      <w:pPr>
        <w:spacing w:before="0" w:after="160"/>
      </w:pPr>
    </w:p>
    <w:p w14:paraId="68CD7260">
      <w:pPr>
        <w:pStyle w:val="2"/>
        <w:pBdr>
          <w:bottom w:val="single" w:color="2E5DA8" w:sz="6" w:space="0"/>
        </w:pBdr>
        <w:spacing w:before="320" w:after="160"/>
      </w:pPr>
      <w:r>
        <w:rPr>
          <w:rFonts w:ascii="Arial" w:hAnsi="Arial" w:eastAsia="Arial" w:cs="Arial"/>
          <w:b/>
          <w:bCs/>
          <w:color w:val="1F3864"/>
          <w:sz w:val="28"/>
          <w:szCs w:val="28"/>
        </w:rPr>
        <w:t>Section 3: Pricing &amp; Customer Groups</w:t>
      </w:r>
    </w:p>
    <w:p w14:paraId="15E0821A">
      <w:pPr>
        <w:spacing w:before="40" w:after="120"/>
      </w:pPr>
      <w:r>
        <w:rPr>
          <w:rFonts w:ascii="Arial" w:hAnsi="Arial" w:eastAsia="Arial" w:cs="Arial"/>
          <w:i/>
          <w:iCs/>
          <w:color w:val="666666"/>
          <w:sz w:val="18"/>
          <w:szCs w:val="18"/>
        </w:rPr>
        <w:t>Goal: Expose pricing chaos, margin leak, and reliance on staff memory.</w:t>
      </w:r>
    </w:p>
    <w:p w14:paraId="302AEBCD">
      <w:pPr>
        <w:spacing w:before="0" w:after="8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69202DA4">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3BC0B104">
            <w:r>
              <w:rPr>
                <w:rFonts w:ascii="Arial" w:hAnsi="Arial" w:eastAsia="Arial" w:cs="Arial"/>
                <w:b/>
                <w:bCs/>
                <w:color w:val="888888"/>
                <w:sz w:val="18"/>
                <w:szCs w:val="18"/>
              </w:rPr>
              <w:t>16.</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581EEC80">
            <w:pPr>
              <w:spacing w:before="0" w:after="0"/>
            </w:pPr>
            <w:r>
              <w:rPr>
                <w:rFonts w:ascii="Arial" w:hAnsi="Arial" w:eastAsia="Arial" w:cs="Arial"/>
                <w:color w:val="1A1A1A"/>
                <w:sz w:val="18"/>
                <w:szCs w:val="18"/>
              </w:rPr>
              <w:t>When admin prices an order, how much of the correct price lives only in someone's head versus written down in SQL or Excel? Whose head holds the most of it?</w:t>
            </w:r>
          </w:p>
        </w:tc>
      </w:tr>
      <w:tr w14:paraId="774C81FD">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74548C99">
            <w:r>
              <w:rPr>
                <w:rFonts w:ascii="Arial" w:hAnsi="Arial" w:eastAsia="Arial" w:cs="Arial"/>
                <w:b/>
                <w:bCs/>
                <w:color w:val="888888"/>
                <w:sz w:val="18"/>
                <w:szCs w:val="18"/>
              </w:rPr>
              <w:t>17.</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7EC39D14">
            <w:pPr>
              <w:spacing w:before="0" w:after="0"/>
            </w:pPr>
            <w:r>
              <w:rPr>
                <w:rFonts w:ascii="Arial" w:hAnsi="Arial" w:eastAsia="Arial" w:cs="Arial"/>
                <w:color w:val="1A1A1A"/>
                <w:sz w:val="18"/>
                <w:szCs w:val="18"/>
              </w:rPr>
              <w:t>What is the last time the wrong price was charged to a customer? Was it too low (margin lost) or too high (customer complaint), and how was it eventually caught?</w:t>
            </w:r>
          </w:p>
        </w:tc>
      </w:tr>
      <w:tr w14:paraId="2CDBE79D">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6CE4DA2E">
            <w:r>
              <w:rPr>
                <w:rFonts w:ascii="Arial" w:hAnsi="Arial" w:eastAsia="Arial" w:cs="Arial"/>
                <w:b/>
                <w:bCs/>
                <w:color w:val="888888"/>
                <w:sz w:val="18"/>
                <w:szCs w:val="18"/>
              </w:rPr>
              <w:t>18.</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6049237E">
            <w:pPr>
              <w:spacing w:before="0" w:after="0"/>
            </w:pPr>
            <w:r>
              <w:rPr>
                <w:rFonts w:ascii="Arial" w:hAnsi="Arial" w:eastAsia="Arial" w:cs="Arial"/>
                <w:color w:val="1A1A1A"/>
                <w:sz w:val="18"/>
                <w:szCs w:val="18"/>
              </w:rPr>
              <w:t>Is the group markup a fixed RM amount or a percentage? Is it the same across pork, beef, lamb, etc., or different per category? Who set these rules, and are they written anywhere?</w:t>
            </w:r>
          </w:p>
        </w:tc>
      </w:tr>
      <w:tr w14:paraId="75C0491A">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5A588CB7">
            <w:r>
              <w:rPr>
                <w:rFonts w:ascii="Arial" w:hAnsi="Arial" w:eastAsia="Arial" w:cs="Arial"/>
                <w:b/>
                <w:bCs/>
                <w:color w:val="888888"/>
                <w:sz w:val="18"/>
                <w:szCs w:val="18"/>
              </w:rPr>
              <w:t>19.</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7204330C">
            <w:pPr>
              <w:spacing w:before="0" w:after="0"/>
            </w:pPr>
            <w:r>
              <w:rPr>
                <w:rFonts w:ascii="Arial" w:hAnsi="Arial" w:eastAsia="Arial" w:cs="Arial"/>
                <w:color w:val="1A1A1A"/>
                <w:sz w:val="18"/>
                <w:szCs w:val="18"/>
              </w:rPr>
              <w:t>When a market price moves (e.g., pork belly up today), how long is the lag before the new price actually reaches the invoice? Roughly how many orders go out at the stale price during that lag?</w:t>
            </w:r>
          </w:p>
        </w:tc>
      </w:tr>
      <w:tr w14:paraId="5D1E268B">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737AD4C4">
            <w:r>
              <w:rPr>
                <w:rFonts w:ascii="Arial" w:hAnsi="Arial" w:eastAsia="Arial" w:cs="Arial"/>
                <w:b/>
                <w:bCs/>
                <w:color w:val="888888"/>
                <w:sz w:val="18"/>
                <w:szCs w:val="18"/>
              </w:rPr>
              <w:t>20.</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6E0EC0B7">
            <w:pPr>
              <w:spacing w:before="0" w:after="0"/>
            </w:pPr>
            <w:r>
              <w:rPr>
                <w:rFonts w:ascii="Arial" w:hAnsi="Arial" w:eastAsia="Arial" w:cs="Arial"/>
                <w:color w:val="1A1A1A"/>
                <w:sz w:val="18"/>
                <w:szCs w:val="18"/>
              </w:rPr>
              <w:t>For a bulk price change across many items, how long does it take in SQL today, and how often do errors slip in during the bulk entry?</w:t>
            </w:r>
          </w:p>
        </w:tc>
      </w:tr>
      <w:tr w14:paraId="7C33ECCD">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3CA2529F">
            <w:r>
              <w:rPr>
                <w:rFonts w:ascii="Arial" w:hAnsi="Arial" w:eastAsia="Arial" w:cs="Arial"/>
                <w:b/>
                <w:bCs/>
                <w:color w:val="888888"/>
                <w:sz w:val="18"/>
                <w:szCs w:val="18"/>
              </w:rPr>
              <w:t>21.</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77FF35BD">
            <w:pPr>
              <w:spacing w:before="0" w:after="0"/>
            </w:pPr>
            <w:r>
              <w:rPr>
                <w:rFonts w:ascii="Arial" w:hAnsi="Arial" w:eastAsia="Arial" w:cs="Arial"/>
                <w:color w:val="1A1A1A"/>
                <w:sz w:val="18"/>
                <w:szCs w:val="18"/>
              </w:rPr>
              <w:t>For consignment customers: which ones, what settlement cycle, and how do you currently know how much unsold stock is sitting with each? How often does the reconciliation not match?</w:t>
            </w:r>
          </w:p>
        </w:tc>
      </w:tr>
      <w:tr w14:paraId="0700E615">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608D2EA">
            <w:r>
              <w:rPr>
                <w:rFonts w:ascii="Arial" w:hAnsi="Arial" w:eastAsia="Arial" w:cs="Arial"/>
                <w:b/>
                <w:bCs/>
                <w:color w:val="888888"/>
                <w:sz w:val="18"/>
                <w:szCs w:val="18"/>
              </w:rPr>
              <w:t>22.</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5DE8E632">
            <w:pPr>
              <w:spacing w:before="0" w:after="0"/>
            </w:pPr>
            <w:r>
              <w:rPr>
                <w:rFonts w:ascii="Arial" w:hAnsi="Arial" w:eastAsia="Arial" w:cs="Arial"/>
                <w:color w:val="1A1A1A"/>
                <w:sz w:val="18"/>
                <w:szCs w:val="18"/>
              </w:rPr>
              <w:t>Confirm credit terms per segment (Wholesale, Retail, Consignment). Which specific customers consistently pay later than their agreed terms?</w:t>
            </w:r>
          </w:p>
        </w:tc>
      </w:tr>
      <w:tr w14:paraId="0F55BC62">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65DD46AA">
            <w:r>
              <w:rPr>
                <w:rFonts w:ascii="Arial" w:hAnsi="Arial" w:eastAsia="Arial" w:cs="Arial"/>
                <w:b/>
                <w:bCs/>
                <w:color w:val="888888"/>
                <w:sz w:val="18"/>
                <w:szCs w:val="18"/>
              </w:rPr>
              <w:t>23.</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405A371C">
            <w:pPr>
              <w:spacing w:before="0" w:after="0"/>
            </w:pPr>
            <w:r>
              <w:rPr>
                <w:rFonts w:ascii="Arial" w:hAnsi="Arial" w:eastAsia="Arial" w:cs="Arial"/>
                <w:color w:val="1A1A1A"/>
                <w:sz w:val="18"/>
                <w:szCs w:val="18"/>
              </w:rPr>
              <w:t>At what outstanding RM do you flag or hold a customer? Is that a written rule or the boss's gut call? When did a customer last blow past it before anyone noticed?</w:t>
            </w:r>
          </w:p>
        </w:tc>
      </w:tr>
      <w:tr w14:paraId="6F097672">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39CD6176">
            <w:r>
              <w:rPr>
                <w:rFonts w:ascii="Arial" w:hAnsi="Arial" w:eastAsia="Arial" w:cs="Arial"/>
                <w:b/>
                <w:bCs/>
                <w:color w:val="888888"/>
                <w:sz w:val="18"/>
                <w:szCs w:val="18"/>
              </w:rPr>
              <w:t>24.</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388E197F">
            <w:pPr>
              <w:spacing w:before="0" w:after="0"/>
            </w:pPr>
            <w:r>
              <w:rPr>
                <w:rFonts w:ascii="Arial" w:hAnsi="Arial" w:eastAsia="Arial" w:cs="Arial"/>
                <w:color w:val="1A1A1A"/>
                <w:sz w:val="18"/>
                <w:szCs w:val="18"/>
              </w:rPr>
              <w:t>Who is allowed to give ad hoc discounts, and has an unapproved discount ever eaten into your margin? Walk us through the last time it happened.</w:t>
            </w:r>
          </w:p>
        </w:tc>
      </w:tr>
      <w:tr w14:paraId="69FA4183">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5623F9A4">
            <w:r>
              <w:rPr>
                <w:rFonts w:ascii="Arial" w:hAnsi="Arial" w:eastAsia="Arial" w:cs="Arial"/>
                <w:b/>
                <w:bCs/>
                <w:color w:val="2E5DA8"/>
                <w:sz w:val="18"/>
                <w:szCs w:val="18"/>
              </w:rPr>
              <w:t>25.</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4A997B73">
            <w:pPr>
              <w:spacing w:before="0" w:after="0"/>
            </w:pPr>
            <w:r>
              <w:rPr>
                <w:rFonts w:ascii="Arial" w:hAnsi="Arial" w:eastAsia="Arial" w:cs="Arial"/>
                <w:color w:val="1A1A1A"/>
                <w:sz w:val="18"/>
                <w:szCs w:val="18"/>
              </w:rPr>
              <w:t>[MAIA] Should MAIA flag or block an order when the price it is about to use is older than X days? What is the acceptable staleness window before a price should be treated as unreliable?</w:t>
            </w:r>
          </w:p>
        </w:tc>
      </w:tr>
    </w:tbl>
    <w:p w14:paraId="5790DC88">
      <w:pPr>
        <w:spacing w:before="0" w:after="160"/>
      </w:pPr>
    </w:p>
    <w:p w14:paraId="3DD927A8">
      <w:pPr>
        <w:pStyle w:val="2"/>
        <w:pBdr>
          <w:bottom w:val="single" w:color="2E5DA8" w:sz="6" w:space="0"/>
        </w:pBdr>
        <w:spacing w:before="320" w:after="160"/>
      </w:pPr>
      <w:r>
        <w:rPr>
          <w:rFonts w:ascii="Arial" w:hAnsi="Arial" w:eastAsia="Arial" w:cs="Arial"/>
          <w:b/>
          <w:bCs/>
          <w:color w:val="1F3864"/>
          <w:sz w:val="28"/>
          <w:szCs w:val="28"/>
        </w:rPr>
        <w:t>Section 4: Payment &amp; AR</w:t>
      </w:r>
    </w:p>
    <w:p w14:paraId="1767CD1F">
      <w:pPr>
        <w:spacing w:before="40" w:after="120"/>
      </w:pPr>
      <w:r>
        <w:rPr>
          <w:rFonts w:ascii="Arial" w:hAnsi="Arial" w:eastAsia="Arial" w:cs="Arial"/>
          <w:i/>
          <w:iCs/>
          <w:color w:val="666666"/>
          <w:sz w:val="18"/>
          <w:szCs w:val="18"/>
        </w:rPr>
        <w:t>Goal: Go deep on the No.1 stated pain — collecting money. Get the real numbers.</w:t>
      </w:r>
    </w:p>
    <w:p w14:paraId="2CCD8A4D">
      <w:pPr>
        <w:spacing w:before="0" w:after="8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705FD426">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03D2451D">
            <w:r>
              <w:rPr>
                <w:rFonts w:ascii="Arial" w:hAnsi="Arial" w:eastAsia="Arial" w:cs="Arial"/>
                <w:b/>
                <w:bCs/>
                <w:color w:val="888888"/>
                <w:sz w:val="18"/>
                <w:szCs w:val="18"/>
              </w:rPr>
              <w:t>26.</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781DABE3">
            <w:pPr>
              <w:spacing w:before="0" w:after="0"/>
            </w:pPr>
            <w:r>
              <w:rPr>
                <w:rFonts w:ascii="Arial" w:hAnsi="Arial" w:eastAsia="Arial" w:cs="Arial"/>
                <w:color w:val="1A1A1A"/>
                <w:sz w:val="18"/>
                <w:szCs w:val="18"/>
              </w:rPr>
              <w:t>Over the last 3 months, how much has gone to bad debt or had to be handed to an outside collector? How many customers did that involve?</w:t>
            </w:r>
          </w:p>
        </w:tc>
      </w:tr>
      <w:tr w14:paraId="3D741340">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1E375A05">
            <w:r>
              <w:rPr>
                <w:rFonts w:ascii="Arial" w:hAnsi="Arial" w:eastAsia="Arial" w:cs="Arial"/>
                <w:b/>
                <w:bCs/>
                <w:color w:val="888888"/>
                <w:sz w:val="18"/>
                <w:szCs w:val="18"/>
              </w:rPr>
              <w:t>27.</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1DE2A842">
            <w:pPr>
              <w:spacing w:before="0" w:after="0"/>
            </w:pPr>
            <w:r>
              <w:rPr>
                <w:rFonts w:ascii="Arial" w:hAnsi="Arial" w:eastAsia="Arial" w:cs="Arial"/>
                <w:color w:val="1A1A1A"/>
                <w:sz w:val="18"/>
                <w:szCs w:val="18"/>
              </w:rPr>
              <w:t>Take us to the last payment that was lost or matched to the wrong customer. What caused it — name mismatch, no reference, partial payment, something else?</w:t>
            </w:r>
          </w:p>
        </w:tc>
      </w:tr>
      <w:tr w14:paraId="11A08042">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591FD169">
            <w:r>
              <w:rPr>
                <w:rFonts w:ascii="Arial" w:hAnsi="Arial" w:eastAsia="Arial" w:cs="Arial"/>
                <w:b/>
                <w:bCs/>
                <w:color w:val="888888"/>
                <w:sz w:val="18"/>
                <w:szCs w:val="18"/>
              </w:rPr>
              <w:t>28.</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28A6B3BD">
            <w:pPr>
              <w:spacing w:before="0" w:after="0"/>
            </w:pPr>
            <w:r>
              <w:rPr>
                <w:rFonts w:ascii="Arial" w:hAnsi="Arial" w:eastAsia="Arial" w:cs="Arial"/>
                <w:color w:val="1A1A1A"/>
                <w:sz w:val="18"/>
                <w:szCs w:val="18"/>
              </w:rPr>
              <w:t>How often does the payer name on a transfer differ from the customer name in SQL? Give us the 3 most common types of mismatch you see (owner's personal name, related company, etc.).</w:t>
            </w:r>
          </w:p>
        </w:tc>
      </w:tr>
      <w:tr w14:paraId="3ED17B4F">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0D76F921">
            <w:r>
              <w:rPr>
                <w:rFonts w:ascii="Arial" w:hAnsi="Arial" w:eastAsia="Arial" w:cs="Arial"/>
                <w:b/>
                <w:bCs/>
                <w:color w:val="888888"/>
                <w:sz w:val="18"/>
                <w:szCs w:val="18"/>
              </w:rPr>
              <w:t>29.</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591FD0C5">
            <w:pPr>
              <w:spacing w:before="0" w:after="0"/>
            </w:pPr>
            <w:r>
              <w:rPr>
                <w:rFonts w:ascii="Arial" w:hAnsi="Arial" w:eastAsia="Arial" w:cs="Arial"/>
                <w:color w:val="1A1A1A"/>
                <w:sz w:val="18"/>
                <w:szCs w:val="18"/>
              </w:rPr>
              <w:t>When the names don't match, how does admin figure out whose payment it is — a reference number, the amount, or pure familiarity? How long does that take per slip?</w:t>
            </w:r>
          </w:p>
        </w:tc>
      </w:tr>
      <w:tr w14:paraId="53826A54">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7D50C58F">
            <w:r>
              <w:rPr>
                <w:rFonts w:ascii="Arial" w:hAnsi="Arial" w:eastAsia="Arial" w:cs="Arial"/>
                <w:b/>
                <w:bCs/>
                <w:color w:val="888888"/>
                <w:sz w:val="18"/>
                <w:szCs w:val="18"/>
              </w:rPr>
              <w:t>30.</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61F6ABFF">
            <w:pPr>
              <w:spacing w:before="0" w:after="0"/>
            </w:pPr>
            <w:r>
              <w:rPr>
                <w:rFonts w:ascii="Arial" w:hAnsi="Arial" w:eastAsia="Arial" w:cs="Arial"/>
                <w:color w:val="1A1A1A"/>
                <w:sz w:val="18"/>
                <w:szCs w:val="18"/>
              </w:rPr>
              <w:t>How are partial payments handled — when a customer owes RM5,000 and pays RM2,000, how is it tracked and against which invoice? Have partials ever been double-counted or lost?</w:t>
            </w:r>
          </w:p>
        </w:tc>
      </w:tr>
      <w:tr w14:paraId="4996E8C2">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5781948">
            <w:r>
              <w:rPr>
                <w:rFonts w:ascii="Arial" w:hAnsi="Arial" w:eastAsia="Arial" w:cs="Arial"/>
                <w:b/>
                <w:bCs/>
                <w:color w:val="888888"/>
                <w:sz w:val="18"/>
                <w:szCs w:val="18"/>
              </w:rPr>
              <w:t>31.</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7BDB7AB3">
            <w:pPr>
              <w:spacing w:before="0" w:after="0"/>
            </w:pPr>
            <w:r>
              <w:rPr>
                <w:rFonts w:ascii="Arial" w:hAnsi="Arial" w:eastAsia="Arial" w:cs="Arial"/>
                <w:color w:val="1A1A1A"/>
                <w:sz w:val="18"/>
                <w:szCs w:val="18"/>
              </w:rPr>
              <w:t>On average, how many days pass between a customer paying and that payment showing as cleared in SQL? Has that lag ever caused a salesperson to chase a customer who had already paid?</w:t>
            </w:r>
          </w:p>
        </w:tc>
      </w:tr>
      <w:tr w14:paraId="3F73E5D2">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7285D57E">
            <w:r>
              <w:rPr>
                <w:rFonts w:ascii="Arial" w:hAnsi="Arial" w:eastAsia="Arial" w:cs="Arial"/>
                <w:b/>
                <w:bCs/>
                <w:color w:val="888888"/>
                <w:sz w:val="18"/>
                <w:szCs w:val="18"/>
              </w:rPr>
              <w:t>32.</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2D72854B">
            <w:pPr>
              <w:spacing w:before="0" w:after="0"/>
            </w:pPr>
            <w:r>
              <w:rPr>
                <w:rFonts w:ascii="Arial" w:hAnsi="Arial" w:eastAsia="Arial" w:cs="Arial"/>
                <w:color w:val="1A1A1A"/>
                <w:sz w:val="18"/>
                <w:szCs w:val="18"/>
              </w:rPr>
              <w:t>How do you build and send a Statement of Account today, and how long does one take? How often do customers dispute what's on it?</w:t>
            </w:r>
          </w:p>
        </w:tc>
      </w:tr>
      <w:tr w14:paraId="416710F4">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24DC8DEF">
            <w:r>
              <w:rPr>
                <w:rFonts w:ascii="Arial" w:hAnsi="Arial" w:eastAsia="Arial" w:cs="Arial"/>
                <w:b/>
                <w:bCs/>
                <w:color w:val="888888"/>
                <w:sz w:val="18"/>
                <w:szCs w:val="18"/>
              </w:rPr>
              <w:t>33.</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4402565E">
            <w:pPr>
              <w:spacing w:before="0" w:after="0"/>
            </w:pPr>
            <w:r>
              <w:rPr>
                <w:rFonts w:ascii="Arial" w:hAnsi="Arial" w:eastAsia="Arial" w:cs="Arial"/>
                <w:color w:val="1A1A1A"/>
                <w:sz w:val="18"/>
                <w:szCs w:val="18"/>
              </w:rPr>
              <w:t>Your overdue escalation ladder (WhatsApp, call, letter, collector) — at which step do most bad debts actually get recovered, and roughly how much do you write off in a year?</w:t>
            </w:r>
          </w:p>
        </w:tc>
      </w:tr>
      <w:tr w14:paraId="4AEDF174">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431299AD">
            <w:r>
              <w:rPr>
                <w:rFonts w:ascii="Arial" w:hAnsi="Arial" w:eastAsia="Arial" w:cs="Arial"/>
                <w:b/>
                <w:bCs/>
                <w:color w:val="2E5DA8"/>
                <w:sz w:val="18"/>
                <w:szCs w:val="18"/>
              </w:rPr>
              <w:t>34.</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583C4A12">
            <w:pPr>
              <w:spacing w:before="0" w:after="0"/>
            </w:pPr>
            <w:r>
              <w:rPr>
                <w:rFonts w:ascii="Arial" w:hAnsi="Arial" w:eastAsia="Arial" w:cs="Arial"/>
                <w:color w:val="1A1A1A"/>
                <w:sz w:val="18"/>
                <w:szCs w:val="18"/>
              </w:rPr>
              <w:t>[MAIA] When MAIA can't match a payment slip with high confidence it will flag it for review. Should that flag go to admin only, or also ping the salesperson who owns that customer?</w:t>
            </w:r>
          </w:p>
        </w:tc>
      </w:tr>
    </w:tbl>
    <w:p w14:paraId="67B13469">
      <w:pPr>
        <w:spacing w:before="0" w:after="160"/>
      </w:pPr>
    </w:p>
    <w:p w14:paraId="51D7AB2A">
      <w:pPr>
        <w:pStyle w:val="2"/>
        <w:pBdr>
          <w:bottom w:val="single" w:color="2E5DA8" w:sz="6" w:space="0"/>
        </w:pBdr>
        <w:spacing w:before="320" w:after="160"/>
      </w:pPr>
      <w:r>
        <w:rPr>
          <w:rFonts w:ascii="Arial" w:hAnsi="Arial" w:eastAsia="Arial" w:cs="Arial"/>
          <w:b/>
          <w:bCs/>
          <w:color w:val="1F3864"/>
          <w:sz w:val="28"/>
          <w:szCs w:val="28"/>
        </w:rPr>
        <w:t>Section 5: Documents &amp; Delivery</w:t>
      </w:r>
    </w:p>
    <w:p w14:paraId="278794B0">
      <w:pPr>
        <w:spacing w:before="40" w:after="120"/>
      </w:pPr>
      <w:r>
        <w:rPr>
          <w:rFonts w:ascii="Arial" w:hAnsi="Arial" w:eastAsia="Arial" w:cs="Arial"/>
          <w:i/>
          <w:iCs/>
          <w:color w:val="666666"/>
          <w:sz w:val="18"/>
          <w:szCs w:val="18"/>
        </w:rPr>
        <w:t>Goal: Find which document causes the most rework and where delivery proof breaks down.</w:t>
      </w:r>
    </w:p>
    <w:p w14:paraId="7A7B7861">
      <w:pPr>
        <w:spacing w:before="0" w:after="8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3B92B932">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53722C2A">
            <w:r>
              <w:rPr>
                <w:rFonts w:ascii="Arial" w:hAnsi="Arial" w:eastAsia="Arial" w:cs="Arial"/>
                <w:b/>
                <w:bCs/>
                <w:color w:val="888888"/>
                <w:sz w:val="18"/>
                <w:szCs w:val="18"/>
              </w:rPr>
              <w:t>35.</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38628967">
            <w:pPr>
              <w:spacing w:before="0" w:after="0"/>
            </w:pPr>
            <w:r>
              <w:rPr>
                <w:rFonts w:ascii="Arial" w:hAnsi="Arial" w:eastAsia="Arial" w:cs="Arial"/>
                <w:color w:val="1A1A1A"/>
                <w:sz w:val="18"/>
                <w:szCs w:val="18"/>
              </w:rPr>
              <w:t>Which document in your flow (SO, DO, Invoice, Credit Note) causes the most rework or errors today, and why that one specifically?</w:t>
            </w:r>
          </w:p>
        </w:tc>
      </w:tr>
      <w:tr w14:paraId="6B45A9FE">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672197A9">
            <w:r>
              <w:rPr>
                <w:rFonts w:ascii="Arial" w:hAnsi="Arial" w:eastAsia="Arial" w:cs="Arial"/>
                <w:b/>
                <w:bCs/>
                <w:color w:val="888888"/>
                <w:sz w:val="18"/>
                <w:szCs w:val="18"/>
              </w:rPr>
              <w:t>36.</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60D4321A">
            <w:pPr>
              <w:spacing w:before="0" w:after="0"/>
            </w:pPr>
            <w:r>
              <w:rPr>
                <w:rFonts w:ascii="Arial" w:hAnsi="Arial" w:eastAsia="Arial" w:cs="Arial"/>
                <w:color w:val="1A1A1A"/>
                <w:sz w:val="18"/>
                <w:szCs w:val="18"/>
              </w:rPr>
              <w:t>For the signed DO on delivery — how often does a signed copy go missing, and has a missing DO ever cost you a payment dispute with a customer?</w:t>
            </w:r>
          </w:p>
        </w:tc>
      </w:tr>
      <w:tr w14:paraId="02C2427B">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1771E9AD">
            <w:r>
              <w:rPr>
                <w:rFonts w:ascii="Arial" w:hAnsi="Arial" w:eastAsia="Arial" w:cs="Arial"/>
                <w:b/>
                <w:bCs/>
                <w:color w:val="888888"/>
                <w:sz w:val="18"/>
                <w:szCs w:val="18"/>
              </w:rPr>
              <w:t>37.</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425E65B4">
            <w:pPr>
              <w:spacing w:before="0" w:after="0"/>
            </w:pPr>
            <w:r>
              <w:rPr>
                <w:rFonts w:ascii="Arial" w:hAnsi="Arial" w:eastAsia="Arial" w:cs="Arial"/>
                <w:color w:val="1A1A1A"/>
                <w:sz w:val="18"/>
                <w:szCs w:val="18"/>
              </w:rPr>
              <w:t>What is your document numbering format and does it reset yearly? Is there a prefix per document type? Has a numbering gap or duplicate ever caused an audit or SST issue?</w:t>
            </w:r>
          </w:p>
        </w:tc>
      </w:tr>
      <w:tr w14:paraId="2789494A">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1307EB7B">
            <w:r>
              <w:rPr>
                <w:rFonts w:ascii="Arial" w:hAnsi="Arial" w:eastAsia="Arial" w:cs="Arial"/>
                <w:b/>
                <w:bCs/>
                <w:color w:val="888888"/>
                <w:sz w:val="18"/>
                <w:szCs w:val="18"/>
              </w:rPr>
              <w:t>38.</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0B7062D0">
            <w:pPr>
              <w:spacing w:before="0" w:after="0"/>
            </w:pPr>
            <w:r>
              <w:rPr>
                <w:rFonts w:ascii="Arial" w:hAnsi="Arial" w:eastAsia="Arial" w:cs="Arial"/>
                <w:color w:val="1A1A1A"/>
                <w:sz w:val="18"/>
                <w:szCs w:val="18"/>
              </w:rPr>
              <w:t>Do customers ever claim they never received an invoice or DO? How often, and how do you currently prove that you sent it?</w:t>
            </w:r>
          </w:p>
        </w:tc>
      </w:tr>
      <w:tr w14:paraId="2F6E0CE1">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336C2C58">
            <w:r>
              <w:rPr>
                <w:rFonts w:ascii="Arial" w:hAnsi="Arial" w:eastAsia="Arial" w:cs="Arial"/>
                <w:b/>
                <w:bCs/>
                <w:color w:val="888888"/>
                <w:sz w:val="18"/>
                <w:szCs w:val="18"/>
              </w:rPr>
              <w:t>39.</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6A99A6EA">
            <w:pPr>
              <w:spacing w:before="0" w:after="0"/>
            </w:pPr>
            <w:r>
              <w:rPr>
                <w:rFonts w:ascii="Arial" w:hAnsi="Arial" w:eastAsia="Arial" w:cs="Arial"/>
                <w:color w:val="1A1A1A"/>
                <w:sz w:val="18"/>
                <w:szCs w:val="18"/>
              </w:rPr>
              <w:t>For Credit Notes — what triggers one (return, rejection, weight adjustment, overbilling), who initiates it, and how long from trigger to issued CN? (Note: MAIA cannot issue multiple CNs against one invoice — flag now if you need that.)</w:t>
            </w:r>
          </w:p>
        </w:tc>
      </w:tr>
      <w:tr w14:paraId="59C34E7E">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66339146">
            <w:r>
              <w:rPr>
                <w:rFonts w:ascii="Arial" w:hAnsi="Arial" w:eastAsia="Arial" w:cs="Arial"/>
                <w:b/>
                <w:bCs/>
                <w:color w:val="2E5DA8"/>
                <w:sz w:val="18"/>
                <w:szCs w:val="18"/>
              </w:rPr>
              <w:t>40.</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1B57A2FE">
            <w:pPr>
              <w:spacing w:before="0" w:after="0"/>
            </w:pPr>
            <w:r>
              <w:rPr>
                <w:rFonts w:ascii="Arial" w:hAnsi="Arial" w:eastAsia="Arial" w:cs="Arial"/>
                <w:color w:val="1A1A1A"/>
                <w:sz w:val="18"/>
                <w:szCs w:val="18"/>
              </w:rPr>
              <w:t>[MAIA] When MAIA generates a document, should it auto-send to the customer via WhatsApp, or should admin review and send it manually every time? Where is the risk if it auto-sends?</w:t>
            </w:r>
          </w:p>
        </w:tc>
      </w:tr>
    </w:tbl>
    <w:p w14:paraId="7E0EAE88">
      <w:pPr>
        <w:spacing w:before="0" w:after="160"/>
      </w:pPr>
    </w:p>
    <w:p w14:paraId="6B70734D">
      <w:pPr>
        <w:pStyle w:val="2"/>
        <w:pBdr>
          <w:bottom w:val="single" w:color="2E5DA8" w:sz="6" w:space="0"/>
        </w:pBdr>
        <w:spacing w:before="320" w:after="160"/>
      </w:pPr>
      <w:r>
        <w:rPr>
          <w:rFonts w:ascii="Arial" w:hAnsi="Arial" w:eastAsia="Arial" w:cs="Arial"/>
          <w:b/>
          <w:bCs/>
          <w:color w:val="1F3864"/>
          <w:sz w:val="28"/>
          <w:szCs w:val="28"/>
        </w:rPr>
        <w:t>Section 6: Outdoor Sales</w:t>
      </w:r>
    </w:p>
    <w:p w14:paraId="14BF9F51">
      <w:pPr>
        <w:spacing w:before="40" w:after="120"/>
      </w:pPr>
      <w:r>
        <w:rPr>
          <w:rFonts w:ascii="Arial" w:hAnsi="Arial" w:eastAsia="Arial" w:cs="Arial"/>
          <w:i/>
          <w:iCs/>
          <w:color w:val="666666"/>
          <w:sz w:val="18"/>
          <w:szCs w:val="18"/>
        </w:rPr>
        <w:t>Goal: Scope the field assistant around the salesperson's real daily friction.</w:t>
      </w:r>
    </w:p>
    <w:p w14:paraId="7E3BAFC0">
      <w:pPr>
        <w:spacing w:before="0" w:after="8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34A3EF5E">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0FD6BE2">
            <w:r>
              <w:rPr>
                <w:rFonts w:ascii="Arial" w:hAnsi="Arial" w:eastAsia="Arial" w:cs="Arial"/>
                <w:b/>
                <w:bCs/>
                <w:color w:val="888888"/>
                <w:sz w:val="18"/>
                <w:szCs w:val="18"/>
              </w:rPr>
              <w:t>41.</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758B318E">
            <w:pPr>
              <w:spacing w:before="0" w:after="0"/>
            </w:pPr>
            <w:r>
              <w:rPr>
                <w:rFonts w:ascii="Arial" w:hAnsi="Arial" w:eastAsia="Arial" w:cs="Arial"/>
                <w:color w:val="1A1A1A"/>
                <w:sz w:val="18"/>
                <w:szCs w:val="18"/>
              </w:rPr>
              <w:t>What does an outdoor salesperson interrupt admin for most during the day — price, stock, customer outstanding, or document generation? Roughly how many calls or messages per salesperson per day?</w:t>
            </w:r>
          </w:p>
        </w:tc>
      </w:tr>
      <w:tr w14:paraId="1EC0A276">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BB88AC0">
            <w:r>
              <w:rPr>
                <w:rFonts w:ascii="Arial" w:hAnsi="Arial" w:eastAsia="Arial" w:cs="Arial"/>
                <w:b/>
                <w:bCs/>
                <w:color w:val="888888"/>
                <w:sz w:val="18"/>
                <w:szCs w:val="18"/>
              </w:rPr>
              <w:t>42.</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1BDFC4EE">
            <w:pPr>
              <w:spacing w:before="0" w:after="0"/>
            </w:pPr>
            <w:r>
              <w:rPr>
                <w:rFonts w:ascii="Arial" w:hAnsi="Arial" w:eastAsia="Arial" w:cs="Arial"/>
                <w:color w:val="1A1A1A"/>
                <w:sz w:val="18"/>
                <w:szCs w:val="18"/>
              </w:rPr>
              <w:t>When a salesperson takes an order in the field, how does it reach admin, and how often does a field order get lost or delayed before it is keyed in?</w:t>
            </w:r>
          </w:p>
        </w:tc>
      </w:tr>
      <w:tr w14:paraId="5396F47D">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0C838B79">
            <w:r>
              <w:rPr>
                <w:rFonts w:ascii="Arial" w:hAnsi="Arial" w:eastAsia="Arial" w:cs="Arial"/>
                <w:b/>
                <w:bCs/>
                <w:color w:val="888888"/>
                <w:sz w:val="18"/>
                <w:szCs w:val="18"/>
              </w:rPr>
              <w:t>43.</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44C74E6A">
            <w:pPr>
              <w:spacing w:before="0" w:after="0"/>
            </w:pPr>
            <w:r>
              <w:rPr>
                <w:rFonts w:ascii="Arial" w:hAnsi="Arial" w:eastAsia="Arial" w:cs="Arial"/>
                <w:color w:val="1A1A1A"/>
                <w:sz w:val="18"/>
                <w:szCs w:val="18"/>
              </w:rPr>
              <w:t>Are salespeople using the company WhatsApp Business number or their own personal numbers? If a salesperson leaves, do they walk away with the customer chat history and relationship?</w:t>
            </w:r>
          </w:p>
        </w:tc>
      </w:tr>
      <w:tr w14:paraId="17001C7C">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8E07809">
            <w:r>
              <w:rPr>
                <w:rFonts w:ascii="Arial" w:hAnsi="Arial" w:eastAsia="Arial" w:cs="Arial"/>
                <w:b/>
                <w:bCs/>
                <w:color w:val="888888"/>
                <w:sz w:val="18"/>
                <w:szCs w:val="18"/>
              </w:rPr>
              <w:t>44.</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6C757DF9">
            <w:pPr>
              <w:spacing w:before="0" w:after="0"/>
            </w:pPr>
            <w:r>
              <w:rPr>
                <w:rFonts w:ascii="Arial" w:hAnsi="Arial" w:eastAsia="Arial" w:cs="Arial"/>
                <w:color w:val="1A1A1A"/>
                <w:sz w:val="18"/>
                <w:szCs w:val="18"/>
              </w:rPr>
              <w:t>What is the single biggest time-waster for an outdoor salesperson today that MAIA could eliminate?</w:t>
            </w:r>
          </w:p>
        </w:tc>
      </w:tr>
      <w:tr w14:paraId="67380A42">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214E5648">
            <w:r>
              <w:rPr>
                <w:rFonts w:ascii="Arial" w:hAnsi="Arial" w:eastAsia="Arial" w:cs="Arial"/>
                <w:b/>
                <w:bCs/>
                <w:color w:val="2E5DA8"/>
                <w:sz w:val="18"/>
                <w:szCs w:val="18"/>
              </w:rPr>
              <w:t>45.</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78AC137E">
            <w:pPr>
              <w:spacing w:before="0" w:after="0"/>
            </w:pPr>
            <w:r>
              <w:rPr>
                <w:rFonts w:ascii="Arial" w:hAnsi="Arial" w:eastAsia="Arial" w:cs="Arial"/>
                <w:color w:val="1A1A1A"/>
                <w:sz w:val="18"/>
                <w:szCs w:val="18"/>
              </w:rPr>
              <w:t>[MAIA] For outdoor sales, should MAIA respond on the salesperson's personal WhatsApp, or only through a dedicated company line? What does each option mean for who owns the customer?</w:t>
            </w:r>
          </w:p>
        </w:tc>
      </w:tr>
    </w:tbl>
    <w:p w14:paraId="3F949D21">
      <w:pPr>
        <w:spacing w:before="0" w:after="160"/>
      </w:pPr>
    </w:p>
    <w:p w14:paraId="35786A40">
      <w:pPr>
        <w:pStyle w:val="2"/>
        <w:pBdr>
          <w:bottom w:val="single" w:color="2E5DA8" w:sz="6" w:space="0"/>
        </w:pBdr>
        <w:spacing w:before="320" w:after="160"/>
      </w:pPr>
      <w:r>
        <w:rPr>
          <w:rFonts w:ascii="Arial" w:hAnsi="Arial" w:eastAsia="Arial" w:cs="Arial"/>
          <w:b/>
          <w:bCs/>
          <w:color w:val="1F3864"/>
          <w:sz w:val="28"/>
          <w:szCs w:val="28"/>
        </w:rPr>
        <w:t>Section 7: Approval Flows</w:t>
      </w:r>
    </w:p>
    <w:p w14:paraId="59FA5A80">
      <w:pPr>
        <w:spacing w:before="40" w:after="120"/>
      </w:pPr>
      <w:r>
        <w:rPr>
          <w:rFonts w:ascii="Arial" w:hAnsi="Arial" w:eastAsia="Arial" w:cs="Arial"/>
          <w:i/>
          <w:iCs/>
          <w:color w:val="666666"/>
          <w:sz w:val="18"/>
          <w:szCs w:val="18"/>
        </w:rPr>
        <w:t>Goal: Define exactly which decisions need a second pair of eyes so MAIA routes them without over-triggering.</w:t>
      </w:r>
    </w:p>
    <w:p w14:paraId="1D7D766D">
      <w:pPr>
        <w:spacing w:before="0" w:after="8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78ED51A4">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3E662839">
            <w:r>
              <w:rPr>
                <w:rFonts w:ascii="Arial" w:hAnsi="Arial" w:eastAsia="Arial" w:cs="Arial"/>
                <w:b/>
                <w:bCs/>
                <w:color w:val="888888"/>
                <w:sz w:val="18"/>
                <w:szCs w:val="18"/>
              </w:rPr>
              <w:t>46.</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6A2231A6">
            <w:pPr>
              <w:spacing w:before="0" w:after="0"/>
            </w:pPr>
            <w:r>
              <w:rPr>
                <w:rFonts w:ascii="Arial" w:hAnsi="Arial" w:eastAsia="Arial" w:cs="Arial"/>
                <w:color w:val="1A1A1A"/>
                <w:sz w:val="18"/>
                <w:szCs w:val="18"/>
              </w:rPr>
              <w:t>What is the last decision an admin or salesperson made that you wish had come to you first — a price override, a big credit, a deep discount?</w:t>
            </w:r>
          </w:p>
        </w:tc>
      </w:tr>
      <w:tr w14:paraId="2B902DBB">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0B4B7AD3">
            <w:r>
              <w:rPr>
                <w:rFonts w:ascii="Arial" w:hAnsi="Arial" w:eastAsia="Arial" w:cs="Arial"/>
                <w:b/>
                <w:bCs/>
                <w:color w:val="888888"/>
                <w:sz w:val="18"/>
                <w:szCs w:val="18"/>
              </w:rPr>
              <w:t>47.</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7F6A78A4">
            <w:pPr>
              <w:spacing w:before="0" w:after="0"/>
            </w:pPr>
            <w:r>
              <w:rPr>
                <w:rFonts w:ascii="Arial" w:hAnsi="Arial" w:eastAsia="Arial" w:cs="Arial"/>
                <w:color w:val="1A1A1A"/>
                <w:sz w:val="18"/>
                <w:szCs w:val="18"/>
              </w:rPr>
              <w:t>Is there an order value above which you want mandatory sign-off? What RM number, and what has slipped through before without it?</w:t>
            </w:r>
          </w:p>
        </w:tc>
      </w:tr>
      <w:tr w14:paraId="43C29B1A">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5EC9CC05">
            <w:r>
              <w:rPr>
                <w:rFonts w:ascii="Arial" w:hAnsi="Arial" w:eastAsia="Arial" w:cs="Arial"/>
                <w:b/>
                <w:bCs/>
                <w:color w:val="888888"/>
                <w:sz w:val="18"/>
                <w:szCs w:val="18"/>
              </w:rPr>
              <w:t>48.</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3379E2ED">
            <w:pPr>
              <w:spacing w:before="0" w:after="0"/>
            </w:pPr>
            <w:r>
              <w:rPr>
                <w:rFonts w:ascii="Arial" w:hAnsi="Arial" w:eastAsia="Arial" w:cs="Arial"/>
                <w:color w:val="1A1A1A"/>
                <w:sz w:val="18"/>
                <w:szCs w:val="18"/>
              </w:rPr>
              <w:t>Who is the approver for each type of exception — you only, or department heads? What happens to approvals when you are traveling or unreachable?</w:t>
            </w:r>
          </w:p>
        </w:tc>
      </w:tr>
      <w:tr w14:paraId="5BC86E84">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5DB2969D">
            <w:r>
              <w:rPr>
                <w:rFonts w:ascii="Arial" w:hAnsi="Arial" w:eastAsia="Arial" w:cs="Arial"/>
                <w:b/>
                <w:bCs/>
                <w:color w:val="888888"/>
                <w:sz w:val="18"/>
                <w:szCs w:val="18"/>
              </w:rPr>
              <w:t>49.</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3740D3CE">
            <w:pPr>
              <w:spacing w:before="0" w:after="0"/>
            </w:pPr>
            <w:r>
              <w:rPr>
                <w:rFonts w:ascii="Arial" w:hAnsi="Arial" w:eastAsia="Arial" w:cs="Arial"/>
                <w:color w:val="1A1A1A"/>
                <w:sz w:val="18"/>
                <w:szCs w:val="18"/>
              </w:rPr>
              <w:t>How fast does an approval normally need to happen before it starts holding up the order — minutes, hours, or end of day?</w:t>
            </w:r>
          </w:p>
        </w:tc>
      </w:tr>
      <w:tr w14:paraId="1FE7F012">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62D2C148">
            <w:r>
              <w:rPr>
                <w:rFonts w:ascii="Arial" w:hAnsi="Arial" w:eastAsia="Arial" w:cs="Arial"/>
                <w:b/>
                <w:bCs/>
                <w:color w:val="2E5DA8"/>
                <w:sz w:val="18"/>
                <w:szCs w:val="18"/>
              </w:rPr>
              <w:t>50.</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1BB07B09">
            <w:pPr>
              <w:spacing w:before="0" w:after="0"/>
            </w:pPr>
            <w:r>
              <w:rPr>
                <w:rFonts w:ascii="Arial" w:hAnsi="Arial" w:eastAsia="Arial" w:cs="Arial"/>
                <w:color w:val="1A1A1A"/>
                <w:sz w:val="18"/>
                <w:szCs w:val="18"/>
              </w:rPr>
              <w:t>[MAIA] Should an approval request reach the approver via WhatsApp notification, via the backend dashboard, or both?</w:t>
            </w:r>
          </w:p>
        </w:tc>
      </w:tr>
    </w:tbl>
    <w:p w14:paraId="202B8FE7">
      <w:pPr>
        <w:spacing w:before="0" w:after="160"/>
      </w:pPr>
    </w:p>
    <w:p w14:paraId="43BDD828">
      <w:pPr>
        <w:pStyle w:val="2"/>
        <w:pBdr>
          <w:bottom w:val="single" w:color="2E5DA8" w:sz="6" w:space="0"/>
        </w:pBdr>
        <w:spacing w:before="320" w:after="160"/>
      </w:pPr>
      <w:r>
        <w:rPr>
          <w:rFonts w:ascii="Arial" w:hAnsi="Arial" w:eastAsia="Arial" w:cs="Arial"/>
          <w:b/>
          <w:bCs/>
          <w:color w:val="1F3864"/>
          <w:sz w:val="28"/>
          <w:szCs w:val="28"/>
        </w:rPr>
        <w:t>Section 8: Users, Roles &amp; Access</w:t>
      </w:r>
    </w:p>
    <w:p w14:paraId="4C7922C9">
      <w:pPr>
        <w:spacing w:before="40" w:after="120"/>
      </w:pPr>
      <w:r>
        <w:rPr>
          <w:rFonts w:ascii="Arial" w:hAnsi="Arial" w:eastAsia="Arial" w:cs="Arial"/>
          <w:i/>
          <w:iCs/>
          <w:color w:val="666666"/>
          <w:sz w:val="18"/>
          <w:szCs w:val="18"/>
        </w:rPr>
        <w:t>Goal: Confirm who uses MAIA and the access each role needs.</w:t>
      </w:r>
    </w:p>
    <w:p w14:paraId="31974CCF">
      <w:pPr>
        <w:spacing w:before="0" w:after="8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3746AD46">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2E4FDBD1">
            <w:r>
              <w:rPr>
                <w:rFonts w:ascii="Arial" w:hAnsi="Arial" w:eastAsia="Arial" w:cs="Arial"/>
                <w:b/>
                <w:bCs/>
                <w:color w:val="888888"/>
                <w:sz w:val="18"/>
                <w:szCs w:val="18"/>
              </w:rPr>
              <w:t>51.</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2C85DE0E">
            <w:pPr>
              <w:spacing w:before="0" w:after="0"/>
            </w:pPr>
            <w:r>
              <w:rPr>
                <w:rFonts w:ascii="Arial" w:hAnsi="Arial" w:eastAsia="Arial" w:cs="Arial"/>
                <w:color w:val="1A1A1A"/>
                <w:sz w:val="18"/>
                <w:szCs w:val="18"/>
              </w:rPr>
              <w:t>List every staff member who will touch MAIA, their role (admin / sales / finance / management), and whether each needs read-only or full edit access.</w:t>
            </w:r>
          </w:p>
        </w:tc>
      </w:tr>
      <w:tr w14:paraId="5F730B33">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24521111">
            <w:r>
              <w:rPr>
                <w:rFonts w:ascii="Arial" w:hAnsi="Arial" w:eastAsia="Arial" w:cs="Arial"/>
                <w:b/>
                <w:bCs/>
                <w:color w:val="888888"/>
                <w:sz w:val="18"/>
                <w:szCs w:val="18"/>
              </w:rPr>
              <w:t>52.</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4EC72EC9">
            <w:pPr>
              <w:spacing w:before="0" w:after="0"/>
            </w:pPr>
            <w:r>
              <w:rPr>
                <w:rFonts w:ascii="Arial" w:hAnsi="Arial" w:eastAsia="Arial" w:cs="Arial"/>
                <w:color w:val="1A1A1A"/>
                <w:sz w:val="18"/>
                <w:szCs w:val="18"/>
              </w:rPr>
              <w:t>Who is your implementation PIC — the person who will answer our configuration questions quickly and run internal testing?</w:t>
            </w:r>
          </w:p>
        </w:tc>
      </w:tr>
      <w:tr w14:paraId="5267751A">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09A0713C">
            <w:r>
              <w:rPr>
                <w:rFonts w:ascii="Arial" w:hAnsi="Arial" w:eastAsia="Arial" w:cs="Arial"/>
                <w:b/>
                <w:bCs/>
                <w:color w:val="888888"/>
                <w:sz w:val="18"/>
                <w:szCs w:val="18"/>
              </w:rPr>
              <w:t>53.</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3A419AD9">
            <w:pPr>
              <w:spacing w:before="0" w:after="0"/>
            </w:pPr>
            <w:r>
              <w:rPr>
                <w:rFonts w:ascii="Arial" w:hAnsi="Arial" w:eastAsia="Arial" w:cs="Arial"/>
                <w:color w:val="1A1A1A"/>
                <w:sz w:val="18"/>
                <w:szCs w:val="18"/>
              </w:rPr>
              <w:t>Who will do UAT — the same person as the PIC, or a real day-to-day user? (A real user surfaces far more issues.)</w:t>
            </w:r>
          </w:p>
        </w:tc>
      </w:tr>
      <w:tr w14:paraId="7478FAD1">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6B5168EB">
            <w:r>
              <w:rPr>
                <w:rFonts w:ascii="Arial" w:hAnsi="Arial" w:eastAsia="Arial" w:cs="Arial"/>
                <w:b/>
                <w:bCs/>
                <w:color w:val="888888"/>
                <w:sz w:val="18"/>
                <w:szCs w:val="18"/>
              </w:rPr>
              <w:t>54.</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4611FD38">
            <w:pPr>
              <w:spacing w:before="0" w:after="0"/>
            </w:pPr>
            <w:r>
              <w:rPr>
                <w:rFonts w:ascii="Arial" w:hAnsi="Arial" w:eastAsia="Arial" w:cs="Arial"/>
                <w:color w:val="1A1A1A"/>
                <w:sz w:val="18"/>
                <w:szCs w:val="18"/>
              </w:rPr>
              <w:t>Is there an internal IT person, or will all SQL vendor coordination run directly through the MAIA team?</w:t>
            </w:r>
          </w:p>
        </w:tc>
      </w:tr>
      <w:tr w14:paraId="0F6B250F">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4401849C">
            <w:r>
              <w:rPr>
                <w:rFonts w:ascii="Arial" w:hAnsi="Arial" w:eastAsia="Arial" w:cs="Arial"/>
                <w:b/>
                <w:bCs/>
                <w:color w:val="2E5DA8"/>
                <w:sz w:val="18"/>
                <w:szCs w:val="18"/>
              </w:rPr>
              <w:t>55.</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3DBF251D">
            <w:pPr>
              <w:spacing w:before="0" w:after="0"/>
            </w:pPr>
            <w:r>
              <w:rPr>
                <w:rFonts w:ascii="Arial" w:hAnsi="Arial" w:eastAsia="Arial" w:cs="Arial"/>
                <w:color w:val="1A1A1A"/>
                <w:sz w:val="18"/>
                <w:szCs w:val="18"/>
              </w:rPr>
              <w:t>[MAIA] Should management get a view-only dashboard of daily order and payment status, or do they also need to approve, confirm, and flag from it?</w:t>
            </w:r>
          </w:p>
        </w:tc>
      </w:tr>
    </w:tbl>
    <w:p w14:paraId="02D1DA3F">
      <w:pPr>
        <w:spacing w:before="0" w:after="160"/>
      </w:pPr>
    </w:p>
    <w:p w14:paraId="58C2E259">
      <w:pPr>
        <w:pStyle w:val="2"/>
        <w:pBdr>
          <w:bottom w:val="single" w:color="2E5DA8" w:sz="6" w:space="0"/>
        </w:pBdr>
        <w:spacing w:before="320" w:after="160"/>
      </w:pPr>
      <w:r>
        <w:rPr>
          <w:rFonts w:ascii="Arial" w:hAnsi="Arial" w:eastAsia="Arial" w:cs="Arial"/>
          <w:b/>
          <w:bCs/>
          <w:color w:val="1F3864"/>
          <w:sz w:val="28"/>
          <w:szCs w:val="28"/>
        </w:rPr>
        <w:t>Section 9: SQL &amp; Data</w:t>
      </w:r>
    </w:p>
    <w:p w14:paraId="7CD63B22">
      <w:pPr>
        <w:spacing w:before="40" w:after="120"/>
      </w:pPr>
      <w:r>
        <w:rPr>
          <w:rFonts w:ascii="Arial" w:hAnsi="Arial" w:eastAsia="Arial" w:cs="Arial"/>
          <w:i/>
          <w:iCs/>
          <w:color w:val="666666"/>
          <w:sz w:val="18"/>
          <w:szCs w:val="18"/>
        </w:rPr>
        <w:t>Goal: Confirm SQL access and data readiness so integration starts the moment kickoff ends.</w:t>
      </w:r>
    </w:p>
    <w:p w14:paraId="35C9F0D8">
      <w:pPr>
        <w:spacing w:before="0" w:after="8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19A79724">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4CC74860">
            <w:r>
              <w:rPr>
                <w:rFonts w:ascii="Arial" w:hAnsi="Arial" w:eastAsia="Arial" w:cs="Arial"/>
                <w:b/>
                <w:bCs/>
                <w:color w:val="888888"/>
                <w:sz w:val="18"/>
                <w:szCs w:val="18"/>
              </w:rPr>
              <w:t>56.</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5AB19AFF">
            <w:pPr>
              <w:spacing w:before="0" w:after="0"/>
            </w:pPr>
            <w:r>
              <w:rPr>
                <w:rFonts w:ascii="Arial" w:hAnsi="Arial" w:eastAsia="Arial" w:cs="Arial"/>
                <w:color w:val="1A1A1A"/>
                <w:sz w:val="18"/>
                <w:szCs w:val="18"/>
              </w:rPr>
              <w:t>What is the SQL version and edition, and which modules are active (Sales, AR, Inventory)? Any customizations or plugins that could affect integration?</w:t>
            </w:r>
          </w:p>
        </w:tc>
      </w:tr>
      <w:tr w14:paraId="429EA27A">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39029A6E">
            <w:r>
              <w:rPr>
                <w:rFonts w:ascii="Arial" w:hAnsi="Arial" w:eastAsia="Arial" w:cs="Arial"/>
                <w:b/>
                <w:bCs/>
                <w:color w:val="888888"/>
                <w:sz w:val="18"/>
                <w:szCs w:val="18"/>
              </w:rPr>
              <w:t>57.</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700E69EC">
            <w:pPr>
              <w:spacing w:before="0" w:after="0"/>
            </w:pPr>
            <w:r>
              <w:rPr>
                <w:rFonts w:ascii="Arial" w:hAnsi="Arial" w:eastAsia="Arial" w:cs="Arial"/>
                <w:color w:val="1A1A1A"/>
                <w:sz w:val="18"/>
                <w:szCs w:val="18"/>
              </w:rPr>
              <w:t>Who is the SQL vendor or reseller (name and contact)? Are they aware we will integrate, and will they cooperate or charge for access?</w:t>
            </w:r>
          </w:p>
        </w:tc>
      </w:tr>
      <w:tr w14:paraId="12A2FF27">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0E7D5BA5">
            <w:r>
              <w:rPr>
                <w:rFonts w:ascii="Arial" w:hAnsi="Arial" w:eastAsia="Arial" w:cs="Arial"/>
                <w:b/>
                <w:bCs/>
                <w:color w:val="888888"/>
                <w:sz w:val="18"/>
                <w:szCs w:val="18"/>
              </w:rPr>
              <w:t>58.</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331FF157">
            <w:pPr>
              <w:spacing w:before="0" w:after="0"/>
            </w:pPr>
            <w:r>
              <w:rPr>
                <w:rFonts w:ascii="Arial" w:hAnsi="Arial" w:eastAsia="Arial" w:cs="Arial"/>
                <w:color w:val="1A1A1A"/>
                <w:sz w:val="18"/>
                <w:szCs w:val="18"/>
              </w:rPr>
              <w:t>Can you export the customer master from SQL (codes, names, contacts, group assignments), and by when?</w:t>
            </w:r>
          </w:p>
        </w:tc>
      </w:tr>
      <w:tr w14:paraId="5EE2A252">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5FB936D7">
            <w:r>
              <w:rPr>
                <w:rFonts w:ascii="Arial" w:hAnsi="Arial" w:eastAsia="Arial" w:cs="Arial"/>
                <w:b/>
                <w:bCs/>
                <w:color w:val="888888"/>
                <w:sz w:val="18"/>
                <w:szCs w:val="18"/>
              </w:rPr>
              <w:t>59.</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444296EF">
            <w:pPr>
              <w:spacing w:before="0" w:after="0"/>
            </w:pPr>
            <w:r>
              <w:rPr>
                <w:rFonts w:ascii="Arial" w:hAnsi="Arial" w:eastAsia="Arial" w:cs="Arial"/>
                <w:color w:val="1A1A1A"/>
                <w:sz w:val="18"/>
                <w:szCs w:val="18"/>
              </w:rPr>
              <w:t>Can you export the product / SKU master from SQL (codes, descriptions, unit of measure, current pricing), and by when?</w:t>
            </w:r>
          </w:p>
        </w:tc>
      </w:tr>
      <w:tr w14:paraId="29A6E242">
        <w:tc>
          <w:tcPr>
            <w:tcW w:w="7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top"/>
          </w:tcPr>
          <w:p w14:paraId="13E5B578">
            <w:r>
              <w:rPr>
                <w:rFonts w:ascii="Arial" w:hAnsi="Arial" w:eastAsia="Arial" w:cs="Arial"/>
                <w:b/>
                <w:bCs/>
                <w:color w:val="888888"/>
                <w:sz w:val="18"/>
                <w:szCs w:val="18"/>
              </w:rPr>
              <w:t>60.</w:t>
            </w:r>
          </w:p>
        </w:tc>
        <w:tc>
          <w:tcPr>
            <w:tcW w:w="89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vAlign w:val="top"/>
          </w:tcPr>
          <w:p w14:paraId="0AE85AD3">
            <w:pPr>
              <w:spacing w:before="0" w:after="0"/>
            </w:pPr>
            <w:r>
              <w:rPr>
                <w:rFonts w:ascii="Arial" w:hAnsi="Arial" w:eastAsia="Arial" w:cs="Arial"/>
                <w:color w:val="1A1A1A"/>
                <w:sz w:val="18"/>
                <w:szCs w:val="18"/>
              </w:rPr>
              <w:t>List the common WhatsApp nicknames or aliases that differ from the SQL customer name (e.g., WhatsApp 'Ah Kow' = SQL 'Restoran XYZ') that admin currently matches from memory.</w:t>
            </w:r>
          </w:p>
        </w:tc>
      </w:tr>
      <w:tr w14:paraId="51DB261E">
        <w:tc>
          <w:tcPr>
            <w:tcW w:w="700" w:type="dxa"/>
            <w:tcBorders>
              <w:top w:val="single" w:color="E0E0E0" w:sz="0" w:space="0"/>
              <w:left w:val="single" w:color="E0E0E0" w:sz="0" w:space="0"/>
              <w:bottom w:val="single" w:color="E0E0E0" w:sz="0" w:space="0"/>
              <w:right w:val="single" w:color="E0E0E0" w:sz="0" w:space="0"/>
            </w:tcBorders>
            <w:shd w:val="clear" w:color="auto" w:fill="EEF4FF"/>
            <w:tcMar>
              <w:top w:w="80" w:type="dxa"/>
              <w:left w:w="120" w:type="dxa"/>
              <w:bottom w:w="80" w:type="dxa"/>
              <w:right w:w="80" w:type="dxa"/>
            </w:tcMar>
            <w:vAlign w:val="top"/>
          </w:tcPr>
          <w:p w14:paraId="5C84EC6E">
            <w:r>
              <w:rPr>
                <w:rFonts w:ascii="Arial" w:hAnsi="Arial" w:eastAsia="Arial" w:cs="Arial"/>
                <w:b/>
                <w:bCs/>
                <w:color w:val="2E5DA8"/>
                <w:sz w:val="18"/>
                <w:szCs w:val="18"/>
              </w:rPr>
              <w:t>61.</w:t>
            </w:r>
          </w:p>
        </w:tc>
        <w:tc>
          <w:tcPr>
            <w:tcW w:w="8938" w:type="dxa"/>
            <w:tcBorders>
              <w:top w:val="single" w:color="E0E0E0" w:sz="0" w:space="0"/>
              <w:left w:val="single" w:color="E0E0E0" w:sz="0" w:space="0"/>
              <w:bottom w:val="single" w:color="E0E0E0" w:sz="0" w:space="0"/>
              <w:right w:val="single" w:color="E0E0E0" w:sz="0" w:space="0"/>
            </w:tcBorders>
            <w:shd w:val="clear" w:color="auto" w:fill="EEF4FF"/>
            <w:tcMar>
              <w:top w:w="80" w:type="dxa"/>
              <w:left w:w="100" w:type="dxa"/>
              <w:bottom w:w="80" w:type="dxa"/>
              <w:right w:w="120" w:type="dxa"/>
            </w:tcMar>
            <w:vAlign w:val="top"/>
          </w:tcPr>
          <w:p w14:paraId="7E244DEF">
            <w:pPr>
              <w:spacing w:before="0" w:after="0"/>
            </w:pPr>
            <w:r>
              <w:rPr>
                <w:rFonts w:ascii="Arial" w:hAnsi="Arial" w:eastAsia="Arial" w:cs="Arial"/>
                <w:color w:val="1A1A1A"/>
                <w:sz w:val="18"/>
                <w:szCs w:val="18"/>
              </w:rPr>
              <w:t>[MAIA] For SQL submission, should MAIA write confirmed records into SQL in real time, or batch-submit at end of day as a file upload? Which does your SQL setup actually allow?</w:t>
            </w:r>
          </w:p>
        </w:tc>
      </w:tr>
    </w:tbl>
    <w:p w14:paraId="2A23E84F">
      <w:pPr>
        <w:spacing w:before="0" w:after="160"/>
      </w:pPr>
    </w:p>
    <w:p w14:paraId="6A650A9C">
      <w:pPr>
        <w:pStyle w:val="2"/>
        <w:pBdr>
          <w:bottom w:val="single" w:color="2E5DA8" w:sz="6" w:space="0"/>
        </w:pBdr>
        <w:spacing w:before="320" w:after="160"/>
      </w:pPr>
      <w:r>
        <w:rPr>
          <w:rFonts w:ascii="Arial" w:hAnsi="Arial" w:eastAsia="Arial" w:cs="Arial"/>
          <w:b/>
          <w:bCs/>
          <w:color w:val="1F3864"/>
          <w:sz w:val="28"/>
          <w:szCs w:val="28"/>
        </w:rPr>
        <w:t>Section 10: Sample Data &amp; Documents to Collect</w:t>
      </w:r>
    </w:p>
    <w:p w14:paraId="068D0D56">
      <w:pPr>
        <w:spacing w:before="40" w:after="120"/>
      </w:pPr>
      <w:r>
        <w:rPr>
          <w:rFonts w:ascii="Arial" w:hAnsi="Arial" w:eastAsia="Arial" w:cs="Arial"/>
          <w:i/>
          <w:iCs/>
          <w:color w:val="666666"/>
          <w:sz w:val="18"/>
          <w:szCs w:val="18"/>
        </w:rPr>
        <w:t>Collect these before or during the meeting. They unblock Weeks 1–2 of implementation.</w:t>
      </w:r>
    </w:p>
    <w:p w14:paraId="6888BBF5">
      <w:pPr>
        <w:spacing w:before="0" w:after="80"/>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9138"/>
      </w:tblGrid>
      <w:tr w14:paraId="464AF316">
        <w:tc>
          <w:tcPr>
            <w:tcW w:w="500" w:type="dxa"/>
            <w:tcBorders>
              <w:top w:val="single" w:color="2E5DA8" w:sz="0" w:space="0"/>
              <w:left w:val="single" w:color="2E5DA8" w:sz="0" w:space="0"/>
              <w:bottom w:val="single" w:color="2E5DA8" w:sz="0" w:space="0"/>
              <w:right w:val="single" w:color="2E5DA8" w:sz="0" w:space="0"/>
            </w:tcBorders>
            <w:shd w:val="clear" w:color="auto" w:fill="1F3864"/>
            <w:tcMar>
              <w:top w:w="80" w:type="dxa"/>
              <w:left w:w="120" w:type="dxa"/>
              <w:bottom w:w="80" w:type="dxa"/>
              <w:right w:w="80" w:type="dxa"/>
            </w:tcMar>
          </w:tcPr>
          <w:p w14:paraId="5119C6F5">
            <w:r>
              <w:rPr>
                <w:rFonts w:ascii="Arial" w:hAnsi="Arial" w:eastAsia="Arial" w:cs="Arial"/>
                <w:b/>
                <w:bCs/>
                <w:color w:val="FFFFFF"/>
                <w:sz w:val="18"/>
                <w:szCs w:val="18"/>
              </w:rPr>
              <w:t>#</w:t>
            </w:r>
          </w:p>
        </w:tc>
        <w:tc>
          <w:tcPr>
            <w:tcW w:w="9138" w:type="dxa"/>
            <w:tcBorders>
              <w:top w:val="single" w:color="2E5DA8" w:sz="0" w:space="0"/>
              <w:left w:val="single" w:color="2E5DA8" w:sz="0" w:space="0"/>
              <w:bottom w:val="single" w:color="2E5DA8" w:sz="0" w:space="0"/>
              <w:right w:val="single" w:color="2E5DA8" w:sz="0" w:space="0"/>
            </w:tcBorders>
            <w:shd w:val="clear" w:color="auto" w:fill="1F3864"/>
            <w:tcMar>
              <w:top w:w="80" w:type="dxa"/>
              <w:left w:w="100" w:type="dxa"/>
              <w:bottom w:w="80" w:type="dxa"/>
              <w:right w:w="120" w:type="dxa"/>
            </w:tcMar>
          </w:tcPr>
          <w:p w14:paraId="5F1C4505">
            <w:r>
              <w:rPr>
                <w:rFonts w:ascii="Arial" w:hAnsi="Arial" w:eastAsia="Arial" w:cs="Arial"/>
                <w:b/>
                <w:bCs/>
                <w:color w:val="FFFFFF"/>
                <w:sz w:val="18"/>
                <w:szCs w:val="18"/>
              </w:rPr>
              <w:t>Item to collect</w:t>
            </w:r>
          </w:p>
        </w:tc>
      </w:tr>
      <w:tr w14:paraId="6A4B7096">
        <w:tc>
          <w:tcPr>
            <w:tcW w:w="5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center"/>
          </w:tcPr>
          <w:p w14:paraId="1B6BABC2">
            <w:r>
              <w:rPr>
                <w:rFonts w:ascii="Arial" w:hAnsi="Arial" w:eastAsia="Arial" w:cs="Arial"/>
                <w:color w:val="888888"/>
                <w:sz w:val="18"/>
                <w:szCs w:val="18"/>
              </w:rPr>
              <w:t>1</w:t>
            </w:r>
          </w:p>
        </w:tc>
        <w:tc>
          <w:tcPr>
            <w:tcW w:w="91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tcPr>
          <w:p w14:paraId="25F0728F">
            <w:r>
              <w:rPr>
                <w:rFonts w:ascii="Arial" w:hAnsi="Arial" w:eastAsia="Arial" w:cs="Arial"/>
                <w:color w:val="1A1A1A"/>
                <w:sz w:val="18"/>
                <w:szCs w:val="18"/>
              </w:rPr>
              <w:t>5–10 sample WhatsApp order messages (real or representative text)</w:t>
            </w:r>
          </w:p>
        </w:tc>
      </w:tr>
      <w:tr w14:paraId="623A31D6">
        <w:tc>
          <w:tcPr>
            <w:tcW w:w="500" w:type="dxa"/>
            <w:tcBorders>
              <w:top w:val="single" w:color="E0E0E0" w:sz="0" w:space="0"/>
              <w:left w:val="single" w:color="E0E0E0" w:sz="0" w:space="0"/>
              <w:bottom w:val="single" w:color="E0E0E0" w:sz="0" w:space="0"/>
              <w:right w:val="single" w:color="E0E0E0" w:sz="0" w:space="0"/>
            </w:tcBorders>
            <w:shd w:val="clear" w:color="auto" w:fill="F2F2F2"/>
            <w:tcMar>
              <w:top w:w="80" w:type="dxa"/>
              <w:left w:w="120" w:type="dxa"/>
              <w:bottom w:w="80" w:type="dxa"/>
              <w:right w:w="80" w:type="dxa"/>
            </w:tcMar>
            <w:vAlign w:val="center"/>
          </w:tcPr>
          <w:p w14:paraId="53D9F635">
            <w:r>
              <w:rPr>
                <w:rFonts w:ascii="Arial" w:hAnsi="Arial" w:eastAsia="Arial" w:cs="Arial"/>
                <w:color w:val="888888"/>
                <w:sz w:val="18"/>
                <w:szCs w:val="18"/>
              </w:rPr>
              <w:t>2</w:t>
            </w:r>
          </w:p>
        </w:tc>
        <w:tc>
          <w:tcPr>
            <w:tcW w:w="9138" w:type="dxa"/>
            <w:tcBorders>
              <w:top w:val="single" w:color="E0E0E0" w:sz="0" w:space="0"/>
              <w:left w:val="single" w:color="E0E0E0" w:sz="0" w:space="0"/>
              <w:bottom w:val="single" w:color="E0E0E0" w:sz="0" w:space="0"/>
              <w:right w:val="single" w:color="E0E0E0" w:sz="0" w:space="0"/>
            </w:tcBorders>
            <w:shd w:val="clear" w:color="auto" w:fill="F2F2F2"/>
            <w:tcMar>
              <w:top w:w="80" w:type="dxa"/>
              <w:left w:w="100" w:type="dxa"/>
              <w:bottom w:w="80" w:type="dxa"/>
              <w:right w:w="120" w:type="dxa"/>
            </w:tcMar>
          </w:tcPr>
          <w:p w14:paraId="2C6A0AAC">
            <w:r>
              <w:rPr>
                <w:rFonts w:ascii="Arial" w:hAnsi="Arial" w:eastAsia="Arial" w:cs="Arial"/>
                <w:color w:val="1A1A1A"/>
                <w:sz w:val="18"/>
                <w:szCs w:val="18"/>
              </w:rPr>
              <w:t>Description of a typical voice message order scenario</w:t>
            </w:r>
          </w:p>
        </w:tc>
      </w:tr>
      <w:tr w14:paraId="18F6B641">
        <w:tc>
          <w:tcPr>
            <w:tcW w:w="5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center"/>
          </w:tcPr>
          <w:p w14:paraId="0E997112">
            <w:r>
              <w:rPr>
                <w:rFonts w:ascii="Arial" w:hAnsi="Arial" w:eastAsia="Arial" w:cs="Arial"/>
                <w:color w:val="888888"/>
                <w:sz w:val="18"/>
                <w:szCs w:val="18"/>
              </w:rPr>
              <w:t>3</w:t>
            </w:r>
          </w:p>
        </w:tc>
        <w:tc>
          <w:tcPr>
            <w:tcW w:w="91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tcPr>
          <w:p w14:paraId="0068D7D6">
            <w:r>
              <w:rPr>
                <w:rFonts w:ascii="Arial" w:hAnsi="Arial" w:eastAsia="Arial" w:cs="Arial"/>
                <w:color w:val="1A1A1A"/>
                <w:sz w:val="18"/>
                <w:szCs w:val="18"/>
              </w:rPr>
              <w:t>Sample payment slips from customers (bank transfer screenshots — redact sensitive data)</w:t>
            </w:r>
          </w:p>
        </w:tc>
      </w:tr>
      <w:tr w14:paraId="1FD11989">
        <w:tc>
          <w:tcPr>
            <w:tcW w:w="500" w:type="dxa"/>
            <w:tcBorders>
              <w:top w:val="single" w:color="E0E0E0" w:sz="0" w:space="0"/>
              <w:left w:val="single" w:color="E0E0E0" w:sz="0" w:space="0"/>
              <w:bottom w:val="single" w:color="E0E0E0" w:sz="0" w:space="0"/>
              <w:right w:val="single" w:color="E0E0E0" w:sz="0" w:space="0"/>
            </w:tcBorders>
            <w:shd w:val="clear" w:color="auto" w:fill="F2F2F2"/>
            <w:tcMar>
              <w:top w:w="80" w:type="dxa"/>
              <w:left w:w="120" w:type="dxa"/>
              <w:bottom w:w="80" w:type="dxa"/>
              <w:right w:w="80" w:type="dxa"/>
            </w:tcMar>
            <w:vAlign w:val="center"/>
          </w:tcPr>
          <w:p w14:paraId="5E78B667">
            <w:r>
              <w:rPr>
                <w:rFonts w:ascii="Arial" w:hAnsi="Arial" w:eastAsia="Arial" w:cs="Arial"/>
                <w:color w:val="888888"/>
                <w:sz w:val="18"/>
                <w:szCs w:val="18"/>
              </w:rPr>
              <w:t>4</w:t>
            </w:r>
          </w:p>
        </w:tc>
        <w:tc>
          <w:tcPr>
            <w:tcW w:w="9138" w:type="dxa"/>
            <w:tcBorders>
              <w:top w:val="single" w:color="E0E0E0" w:sz="0" w:space="0"/>
              <w:left w:val="single" w:color="E0E0E0" w:sz="0" w:space="0"/>
              <w:bottom w:val="single" w:color="E0E0E0" w:sz="0" w:space="0"/>
              <w:right w:val="single" w:color="E0E0E0" w:sz="0" w:space="0"/>
            </w:tcBorders>
            <w:shd w:val="clear" w:color="auto" w:fill="F2F2F2"/>
            <w:tcMar>
              <w:top w:w="80" w:type="dxa"/>
              <w:left w:w="100" w:type="dxa"/>
              <w:bottom w:w="80" w:type="dxa"/>
              <w:right w:w="120" w:type="dxa"/>
            </w:tcMar>
          </w:tcPr>
          <w:p w14:paraId="41BFD4DF">
            <w:r>
              <w:rPr>
                <w:rFonts w:ascii="Arial" w:hAnsi="Arial" w:eastAsia="Arial" w:cs="Arial"/>
                <w:color w:val="1A1A1A"/>
                <w:sz w:val="18"/>
                <w:szCs w:val="18"/>
              </w:rPr>
              <w:t>Sample bank statement format (can redact sensitive info)</w:t>
            </w:r>
          </w:p>
        </w:tc>
      </w:tr>
      <w:tr w14:paraId="5FC258C0">
        <w:tc>
          <w:tcPr>
            <w:tcW w:w="5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center"/>
          </w:tcPr>
          <w:p w14:paraId="251E1216">
            <w:r>
              <w:rPr>
                <w:rFonts w:ascii="Arial" w:hAnsi="Arial" w:eastAsia="Arial" w:cs="Arial"/>
                <w:color w:val="888888"/>
                <w:sz w:val="18"/>
                <w:szCs w:val="18"/>
              </w:rPr>
              <w:t>5</w:t>
            </w:r>
          </w:p>
        </w:tc>
        <w:tc>
          <w:tcPr>
            <w:tcW w:w="91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tcPr>
          <w:p w14:paraId="5C3A5F19">
            <w:r>
              <w:rPr>
                <w:rFonts w:ascii="Arial" w:hAnsi="Arial" w:eastAsia="Arial" w:cs="Arial"/>
                <w:color w:val="1A1A1A"/>
                <w:sz w:val="18"/>
                <w:szCs w:val="18"/>
              </w:rPr>
              <w:t>Sample Delivery Order (current format used)</w:t>
            </w:r>
          </w:p>
        </w:tc>
      </w:tr>
      <w:tr w14:paraId="4FE61ACD">
        <w:tc>
          <w:tcPr>
            <w:tcW w:w="500" w:type="dxa"/>
            <w:tcBorders>
              <w:top w:val="single" w:color="E0E0E0" w:sz="0" w:space="0"/>
              <w:left w:val="single" w:color="E0E0E0" w:sz="0" w:space="0"/>
              <w:bottom w:val="single" w:color="E0E0E0" w:sz="0" w:space="0"/>
              <w:right w:val="single" w:color="E0E0E0" w:sz="0" w:space="0"/>
            </w:tcBorders>
            <w:shd w:val="clear" w:color="auto" w:fill="F2F2F2"/>
            <w:tcMar>
              <w:top w:w="80" w:type="dxa"/>
              <w:left w:w="120" w:type="dxa"/>
              <w:bottom w:w="80" w:type="dxa"/>
              <w:right w:w="80" w:type="dxa"/>
            </w:tcMar>
            <w:vAlign w:val="center"/>
          </w:tcPr>
          <w:p w14:paraId="7E716C3A">
            <w:r>
              <w:rPr>
                <w:rFonts w:ascii="Arial" w:hAnsi="Arial" w:eastAsia="Arial" w:cs="Arial"/>
                <w:color w:val="888888"/>
                <w:sz w:val="18"/>
                <w:szCs w:val="18"/>
              </w:rPr>
              <w:t>6</w:t>
            </w:r>
          </w:p>
        </w:tc>
        <w:tc>
          <w:tcPr>
            <w:tcW w:w="9138" w:type="dxa"/>
            <w:tcBorders>
              <w:top w:val="single" w:color="E0E0E0" w:sz="0" w:space="0"/>
              <w:left w:val="single" w:color="E0E0E0" w:sz="0" w:space="0"/>
              <w:bottom w:val="single" w:color="E0E0E0" w:sz="0" w:space="0"/>
              <w:right w:val="single" w:color="E0E0E0" w:sz="0" w:space="0"/>
            </w:tcBorders>
            <w:shd w:val="clear" w:color="auto" w:fill="F2F2F2"/>
            <w:tcMar>
              <w:top w:w="80" w:type="dxa"/>
              <w:left w:w="100" w:type="dxa"/>
              <w:bottom w:w="80" w:type="dxa"/>
              <w:right w:w="120" w:type="dxa"/>
            </w:tcMar>
          </w:tcPr>
          <w:p w14:paraId="6A2AAC59">
            <w:r>
              <w:rPr>
                <w:rFonts w:ascii="Arial" w:hAnsi="Arial" w:eastAsia="Arial" w:cs="Arial"/>
                <w:color w:val="1A1A1A"/>
                <w:sz w:val="18"/>
                <w:szCs w:val="18"/>
              </w:rPr>
              <w:t>Sample Invoice (current format used)</w:t>
            </w:r>
          </w:p>
        </w:tc>
      </w:tr>
      <w:tr w14:paraId="41D516A8">
        <w:tc>
          <w:tcPr>
            <w:tcW w:w="5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center"/>
          </w:tcPr>
          <w:p w14:paraId="434A4680">
            <w:r>
              <w:rPr>
                <w:rFonts w:ascii="Arial" w:hAnsi="Arial" w:eastAsia="Arial" w:cs="Arial"/>
                <w:color w:val="888888"/>
                <w:sz w:val="18"/>
                <w:szCs w:val="18"/>
              </w:rPr>
              <w:t>7</w:t>
            </w:r>
          </w:p>
        </w:tc>
        <w:tc>
          <w:tcPr>
            <w:tcW w:w="91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tcPr>
          <w:p w14:paraId="53EC8737">
            <w:r>
              <w:rPr>
                <w:rFonts w:ascii="Arial" w:hAnsi="Arial" w:eastAsia="Arial" w:cs="Arial"/>
                <w:color w:val="1A1A1A"/>
                <w:sz w:val="18"/>
                <w:szCs w:val="18"/>
              </w:rPr>
              <w:t>Customer master list export from SQL</w:t>
            </w:r>
          </w:p>
        </w:tc>
      </w:tr>
      <w:tr w14:paraId="5519C1F9">
        <w:tc>
          <w:tcPr>
            <w:tcW w:w="500" w:type="dxa"/>
            <w:tcBorders>
              <w:top w:val="single" w:color="E0E0E0" w:sz="0" w:space="0"/>
              <w:left w:val="single" w:color="E0E0E0" w:sz="0" w:space="0"/>
              <w:bottom w:val="single" w:color="E0E0E0" w:sz="0" w:space="0"/>
              <w:right w:val="single" w:color="E0E0E0" w:sz="0" w:space="0"/>
            </w:tcBorders>
            <w:shd w:val="clear" w:color="auto" w:fill="F2F2F2"/>
            <w:tcMar>
              <w:top w:w="80" w:type="dxa"/>
              <w:left w:w="120" w:type="dxa"/>
              <w:bottom w:w="80" w:type="dxa"/>
              <w:right w:w="80" w:type="dxa"/>
            </w:tcMar>
            <w:vAlign w:val="center"/>
          </w:tcPr>
          <w:p w14:paraId="74B8597F">
            <w:r>
              <w:rPr>
                <w:rFonts w:ascii="Arial" w:hAnsi="Arial" w:eastAsia="Arial" w:cs="Arial"/>
                <w:color w:val="888888"/>
                <w:sz w:val="18"/>
                <w:szCs w:val="18"/>
              </w:rPr>
              <w:t>8</w:t>
            </w:r>
          </w:p>
        </w:tc>
        <w:tc>
          <w:tcPr>
            <w:tcW w:w="9138" w:type="dxa"/>
            <w:tcBorders>
              <w:top w:val="single" w:color="E0E0E0" w:sz="0" w:space="0"/>
              <w:left w:val="single" w:color="E0E0E0" w:sz="0" w:space="0"/>
              <w:bottom w:val="single" w:color="E0E0E0" w:sz="0" w:space="0"/>
              <w:right w:val="single" w:color="E0E0E0" w:sz="0" w:space="0"/>
            </w:tcBorders>
            <w:shd w:val="clear" w:color="auto" w:fill="F2F2F2"/>
            <w:tcMar>
              <w:top w:w="80" w:type="dxa"/>
              <w:left w:w="100" w:type="dxa"/>
              <w:bottom w:w="80" w:type="dxa"/>
              <w:right w:w="120" w:type="dxa"/>
            </w:tcMar>
          </w:tcPr>
          <w:p w14:paraId="213296B2">
            <w:r>
              <w:rPr>
                <w:rFonts w:ascii="Arial" w:hAnsi="Arial" w:eastAsia="Arial" w:cs="Arial"/>
                <w:color w:val="1A1A1A"/>
                <w:sz w:val="18"/>
                <w:szCs w:val="18"/>
              </w:rPr>
              <w:t>Product / SKU master list export from SQL</w:t>
            </w:r>
          </w:p>
        </w:tc>
      </w:tr>
      <w:tr w14:paraId="5DE43B62">
        <w:tc>
          <w:tcPr>
            <w:tcW w:w="5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center"/>
          </w:tcPr>
          <w:p w14:paraId="5F57ED37">
            <w:r>
              <w:rPr>
                <w:rFonts w:ascii="Arial" w:hAnsi="Arial" w:eastAsia="Arial" w:cs="Arial"/>
                <w:color w:val="888888"/>
                <w:sz w:val="18"/>
                <w:szCs w:val="18"/>
              </w:rPr>
              <w:t>9</w:t>
            </w:r>
          </w:p>
        </w:tc>
        <w:tc>
          <w:tcPr>
            <w:tcW w:w="91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tcPr>
          <w:p w14:paraId="7672004F">
            <w:r>
              <w:rPr>
                <w:rFonts w:ascii="Arial" w:hAnsi="Arial" w:eastAsia="Arial" w:cs="Arial"/>
                <w:color w:val="1A1A1A"/>
                <w:sz w:val="18"/>
                <w:szCs w:val="18"/>
              </w:rPr>
              <w:t>Existing pricing reference (Excel or SQL export)</w:t>
            </w:r>
          </w:p>
        </w:tc>
      </w:tr>
      <w:tr w14:paraId="61EAD6FB">
        <w:tc>
          <w:tcPr>
            <w:tcW w:w="500" w:type="dxa"/>
            <w:tcBorders>
              <w:top w:val="single" w:color="E0E0E0" w:sz="0" w:space="0"/>
              <w:left w:val="single" w:color="E0E0E0" w:sz="0" w:space="0"/>
              <w:bottom w:val="single" w:color="E0E0E0" w:sz="0" w:space="0"/>
              <w:right w:val="single" w:color="E0E0E0" w:sz="0" w:space="0"/>
            </w:tcBorders>
            <w:shd w:val="clear" w:color="auto" w:fill="F2F2F2"/>
            <w:tcMar>
              <w:top w:w="80" w:type="dxa"/>
              <w:left w:w="120" w:type="dxa"/>
              <w:bottom w:w="80" w:type="dxa"/>
              <w:right w:w="80" w:type="dxa"/>
            </w:tcMar>
            <w:vAlign w:val="center"/>
          </w:tcPr>
          <w:p w14:paraId="6EE64671">
            <w:r>
              <w:rPr>
                <w:rFonts w:ascii="Arial" w:hAnsi="Arial" w:eastAsia="Arial" w:cs="Arial"/>
                <w:color w:val="888888"/>
                <w:sz w:val="18"/>
                <w:szCs w:val="18"/>
              </w:rPr>
              <w:t>10</w:t>
            </w:r>
          </w:p>
        </w:tc>
        <w:tc>
          <w:tcPr>
            <w:tcW w:w="9138" w:type="dxa"/>
            <w:tcBorders>
              <w:top w:val="single" w:color="E0E0E0" w:sz="0" w:space="0"/>
              <w:left w:val="single" w:color="E0E0E0" w:sz="0" w:space="0"/>
              <w:bottom w:val="single" w:color="E0E0E0" w:sz="0" w:space="0"/>
              <w:right w:val="single" w:color="E0E0E0" w:sz="0" w:space="0"/>
            </w:tcBorders>
            <w:shd w:val="clear" w:color="auto" w:fill="F2F2F2"/>
            <w:tcMar>
              <w:top w:w="80" w:type="dxa"/>
              <w:left w:w="100" w:type="dxa"/>
              <w:bottom w:w="80" w:type="dxa"/>
              <w:right w:w="120" w:type="dxa"/>
            </w:tcMar>
          </w:tcPr>
          <w:p w14:paraId="38FAD498">
            <w:r>
              <w:rPr>
                <w:rFonts w:ascii="Arial" w:hAnsi="Arial" w:eastAsia="Arial" w:cs="Arial"/>
                <w:color w:val="1A1A1A"/>
                <w:sz w:val="18"/>
                <w:szCs w:val="18"/>
              </w:rPr>
              <w:t>Customer group definitions and markup rules (even informal notes are fine)</w:t>
            </w:r>
          </w:p>
        </w:tc>
      </w:tr>
      <w:tr w14:paraId="645B0A8B">
        <w:tc>
          <w:tcPr>
            <w:tcW w:w="500" w:type="dxa"/>
            <w:tcBorders>
              <w:top w:val="single" w:color="E0E0E0" w:sz="0" w:space="0"/>
              <w:left w:val="single" w:color="E0E0E0" w:sz="0" w:space="0"/>
              <w:bottom w:val="single" w:color="E0E0E0" w:sz="0" w:space="0"/>
              <w:right w:val="single" w:color="E0E0E0" w:sz="0" w:space="0"/>
            </w:tcBorders>
            <w:shd w:val="clear" w:color="auto" w:fill="FFFFFF"/>
            <w:tcMar>
              <w:top w:w="80" w:type="dxa"/>
              <w:left w:w="120" w:type="dxa"/>
              <w:bottom w:w="80" w:type="dxa"/>
              <w:right w:w="80" w:type="dxa"/>
            </w:tcMar>
            <w:vAlign w:val="center"/>
          </w:tcPr>
          <w:p w14:paraId="3F965B68">
            <w:r>
              <w:rPr>
                <w:rFonts w:ascii="Arial" w:hAnsi="Arial" w:eastAsia="Arial" w:cs="Arial"/>
                <w:color w:val="888888"/>
                <w:sz w:val="18"/>
                <w:szCs w:val="18"/>
              </w:rPr>
              <w:t>11</w:t>
            </w:r>
          </w:p>
        </w:tc>
        <w:tc>
          <w:tcPr>
            <w:tcW w:w="9138" w:type="dxa"/>
            <w:tcBorders>
              <w:top w:val="single" w:color="E0E0E0" w:sz="0" w:space="0"/>
              <w:left w:val="single" w:color="E0E0E0" w:sz="0" w:space="0"/>
              <w:bottom w:val="single" w:color="E0E0E0" w:sz="0" w:space="0"/>
              <w:right w:val="single" w:color="E0E0E0" w:sz="0" w:space="0"/>
            </w:tcBorders>
            <w:shd w:val="clear" w:color="auto" w:fill="FFFFFF"/>
            <w:tcMar>
              <w:top w:w="80" w:type="dxa"/>
              <w:left w:w="100" w:type="dxa"/>
              <w:bottom w:w="80" w:type="dxa"/>
              <w:right w:w="120" w:type="dxa"/>
            </w:tcMar>
          </w:tcPr>
          <w:p w14:paraId="1F173831">
            <w:r>
              <w:rPr>
                <w:rFonts w:ascii="Arial" w:hAnsi="Arial" w:eastAsia="Arial" w:cs="Arial"/>
                <w:color w:val="1A1A1A"/>
                <w:sz w:val="18"/>
                <w:szCs w:val="18"/>
              </w:rPr>
              <w:t>Approval threshold and approver name list</w:t>
            </w:r>
          </w:p>
        </w:tc>
      </w:tr>
    </w:tbl>
    <w:p w14:paraId="27F5495A">
      <w:pPr>
        <w:spacing w:before="0" w:after="200"/>
      </w:pPr>
    </w:p>
    <w:p w14:paraId="1C5B7FD8">
      <w:pPr>
        <w:pStyle w:val="2"/>
        <w:pBdr>
          <w:bottom w:val="single" w:color="2E5DA8" w:sz="6" w:space="0"/>
        </w:pBdr>
        <w:spacing w:before="320" w:after="160"/>
      </w:pPr>
      <w:r>
        <w:rPr>
          <w:rFonts w:ascii="Arial" w:hAnsi="Arial" w:eastAsia="Arial" w:cs="Arial"/>
          <w:b/>
          <w:bCs/>
          <w:color w:val="1F3864"/>
          <w:sz w:val="28"/>
          <w:szCs w:val="28"/>
        </w:rPr>
        <w:t>Session Notes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49E3CF7C">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7577F6DD"/>
        </w:tc>
      </w:tr>
      <w:tr w14:paraId="420DD544">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4090CF61"/>
        </w:tc>
      </w:tr>
      <w:tr w14:paraId="568D607F">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68D88A1E"/>
        </w:tc>
      </w:tr>
      <w:tr w14:paraId="62CB85A5">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0C6E9316"/>
        </w:tc>
      </w:tr>
      <w:tr w14:paraId="2E0854B1">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6FB98579"/>
        </w:tc>
      </w:tr>
      <w:tr w14:paraId="0915F727">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1BD92910"/>
        </w:tc>
      </w:tr>
      <w:tr w14:paraId="7A688315">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4E96870E"/>
        </w:tc>
      </w:tr>
      <w:tr w14:paraId="41E5E80D">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4BE1D100"/>
        </w:tc>
      </w:tr>
      <w:tr w14:paraId="394D9BBF">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37BECDB6"/>
        </w:tc>
      </w:tr>
      <w:tr w14:paraId="573A36B3">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5202AD60"/>
        </w:tc>
      </w:tr>
      <w:tr w14:paraId="2BDA1863">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1EA2EC20"/>
        </w:tc>
      </w:tr>
      <w:tr w14:paraId="6D4D6CBD">
        <w:trPr>
          <w:trHeight w:val="520" w:hRule="atLeast"/>
        </w:trPr>
        <w:tc>
          <w:tcPr>
            <w:tcW w:w="9638" w:type="dxa"/>
            <w:tcBorders>
              <w:top w:val="nil"/>
              <w:left w:val="nil"/>
              <w:bottom w:val="single" w:color="CCCCCC" w:sz="0" w:space="0"/>
              <w:right w:val="nil"/>
            </w:tcBorders>
            <w:shd w:val="clear" w:color="auto" w:fill="FFFFFF"/>
            <w:tcMar>
              <w:top w:w="60" w:type="dxa"/>
              <w:left w:w="0" w:type="dxa"/>
              <w:bottom w:w="0" w:type="dxa"/>
              <w:right w:w="0" w:type="dxa"/>
            </w:tcMar>
          </w:tcPr>
          <w:p w14:paraId="24000F6E"/>
        </w:tc>
      </w:tr>
    </w:tbl>
    <w:p w14:paraId="6B1E70F7">
      <w:pPr>
        <w:spacing w:before="0" w:after="200"/>
      </w:pPr>
    </w:p>
    <w:p w14:paraId="6C77C613">
      <w:pPr>
        <w:pStyle w:val="3"/>
        <w:spacing w:before="240" w:after="100"/>
      </w:pPr>
      <w:r>
        <w:rPr>
          <w:rFonts w:ascii="Arial" w:hAnsi="Arial" w:eastAsia="Arial" w:cs="Arial"/>
          <w:b/>
          <w:bCs/>
          <w:color w:val="2E5DA8"/>
          <w:sz w:val="24"/>
          <w:szCs w:val="24"/>
        </w:rPr>
        <w:t>See Also</w:t>
      </w:r>
    </w:p>
    <w:p w14:paraId="7B4D026E">
      <w:pPr>
        <w:spacing w:before="60" w:after="60"/>
      </w:pPr>
      <w:r>
        <w:rPr>
          <w:rFonts w:ascii="Arial" w:hAnsi="Arial" w:eastAsia="Arial" w:cs="Arial"/>
          <w:b w:val="0"/>
          <w:bCs w:val="0"/>
          <w:i w:val="0"/>
          <w:iCs w:val="0"/>
          <w:color w:val="1A1A1A"/>
          <w:sz w:val="20"/>
          <w:szCs w:val="20"/>
        </w:rPr>
        <w:t>Ordermaia x Macrofood — signed proposal (15 May 2026, RM40,000)</w:t>
      </w:r>
    </w:p>
    <w:p w14:paraId="45BBB885">
      <w:pPr>
        <w:spacing w:before="60" w:after="60"/>
      </w:pPr>
      <w:r>
        <w:rPr>
          <w:rFonts w:ascii="Arial" w:hAnsi="Arial" w:eastAsia="Arial" w:cs="Arial"/>
          <w:b w:val="0"/>
          <w:bCs w:val="0"/>
          <w:i w:val="0"/>
          <w:iCs w:val="0"/>
          <w:color w:val="1A1A1A"/>
          <w:sz w:val="20"/>
          <w:szCs w:val="20"/>
        </w:rPr>
        <w:t>MacroFood sales proposal and rough requirement gathering — sales transcript</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86"/>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2F3AF">
    <w:pPr>
      <w:pBdr>
        <w:top w:val="single" w:color="CCCCCC" w:sz="2" w:space="0"/>
      </w:pBdr>
      <w:spacing w:before="120" w:after="0"/>
      <w:jc w:val="right"/>
    </w:pPr>
    <w:r>
      <w:rPr>
        <w:rFonts w:ascii="Arial" w:hAnsi="Arial" w:eastAsia="Arial" w:cs="Arial"/>
        <w:color w:val="888888"/>
        <w:sz w:val="16"/>
        <w:szCs w:val="16"/>
      </w:rPr>
      <w:t xml:space="preserve">Page </w:t>
    </w:r>
    <w:r>
      <w:rPr>
        <w:rFonts w:ascii="Arial" w:hAnsi="Arial" w:eastAsia="Arial" w:cs="Arial"/>
        <w:color w:val="888888"/>
        <w:sz w:val="16"/>
        <w:szCs w:val="16"/>
      </w:rPr>
      <w:fldChar w:fldCharType="begin"/>
    </w:r>
    <w:r>
      <w:rPr>
        <w:rFonts w:ascii="Arial" w:hAnsi="Arial" w:eastAsia="Arial" w:cs="Arial"/>
        <w:color w:val="888888"/>
        <w:sz w:val="16"/>
        <w:szCs w:val="16"/>
      </w:rPr>
      <w:instrText xml:space="preserve">PAGE</w:instrText>
    </w:r>
    <w:r>
      <w:rPr>
        <w:rFonts w:ascii="Arial" w:hAnsi="Arial" w:eastAsia="Arial" w:cs="Arial"/>
        <w:color w:val="888888"/>
        <w:sz w:val="16"/>
        <w:szCs w:val="16"/>
      </w:rPr>
      <w:fldChar w:fldCharType="separate"/>
    </w:r>
    <w:r>
      <w:rPr>
        <w:rFonts w:ascii="Arial" w:hAnsi="Arial" w:eastAsia="Arial" w:cs="Arial"/>
        <w:color w:val="888888"/>
        <w:sz w:val="16"/>
        <w:szCs w:val="16"/>
      </w:rPr>
      <w:fldChar w:fldCharType="end"/>
    </w:r>
    <w:r>
      <w:rPr>
        <w:rFonts w:ascii="Arial" w:hAnsi="Arial" w:eastAsia="Arial" w:cs="Arial"/>
        <w:color w:val="AAAAAA"/>
        <w:sz w:val="16"/>
        <w:szCs w:val="16"/>
      </w:rPr>
      <w:t xml:space="preserve"> / </w:t>
    </w:r>
    <w:r>
      <w:rPr>
        <w:rFonts w:ascii="Arial" w:hAnsi="Arial" w:eastAsia="Arial" w:cs="Arial"/>
        <w:color w:val="AAAAAA"/>
        <w:sz w:val="16"/>
        <w:szCs w:val="16"/>
      </w:rPr>
      <w:fldChar w:fldCharType="begin"/>
    </w:r>
    <w:r>
      <w:rPr>
        <w:rFonts w:ascii="Arial" w:hAnsi="Arial" w:eastAsia="Arial" w:cs="Arial"/>
        <w:color w:val="AAAAAA"/>
        <w:sz w:val="16"/>
        <w:szCs w:val="16"/>
      </w:rPr>
      <w:instrText xml:space="preserve">NUMPAGES</w:instrText>
    </w:r>
    <w:r>
      <w:rPr>
        <w:rFonts w:ascii="Arial" w:hAnsi="Arial" w:eastAsia="Arial" w:cs="Arial"/>
        <w:color w:val="AAAAAA"/>
        <w:sz w:val="16"/>
        <w:szCs w:val="16"/>
      </w:rPr>
      <w:fldChar w:fldCharType="separate"/>
    </w:r>
    <w:r>
      <w:rPr>
        <w:rFonts w:ascii="Arial" w:hAnsi="Arial" w:eastAsia="Arial" w:cs="Arial"/>
        <w:color w:val="AAAAAA"/>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C9A61B">
    <w:pPr>
      <w:pBdr>
        <w:bottom w:val="single" w:color="CCCCCC" w:sz="2" w:space="0"/>
      </w:pBdr>
      <w:spacing w:before="0" w:after="120"/>
    </w:pPr>
    <w:r>
      <w:rPr>
        <w:rFonts w:ascii="Arial" w:hAnsi="Arial" w:eastAsia="Arial" w:cs="Arial"/>
        <w:color w:val="888888"/>
        <w:sz w:val="16"/>
        <w:szCs w:val="16"/>
      </w:rPr>
      <w:t>Macrofood — Requirement Gathering</w:t>
    </w:r>
    <w:r>
      <w:rPr>
        <w:rFonts w:ascii="Arial" w:hAnsi="Arial" w:eastAsia="Arial" w:cs="Arial"/>
        <w:color w:val="AAAAAA"/>
        <w:sz w:val="16"/>
        <w:szCs w:val="16"/>
      </w:rPr>
      <w:t xml:space="preserve">   |   AutorunBiz PLT   |   4 June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319"/>
  <w:displayBackgroundShape w:val="1"/>
  <w:documentProtection w:enforcement="0"/>
  <w:compat>
    <w:compatSetting w:name="compatibilityMode" w:uri="http://schemas.microsoft.com/office/word" w:val="15"/>
  </w:compat>
  <w:rsids>
    <w:rsidRoot w:val="00000000"/>
    <w:rsid w:val="EDCD4DF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1A1A1A"/>
      <w:sz w:val="20"/>
      <w:szCs w:val="20"/>
    </w:rPr>
  </w:style>
  <w:style w:type="paragraph" w:styleId="2">
    <w:name w:val="heading 1"/>
    <w:next w:val="1"/>
    <w:qFormat/>
    <w:uiPriority w:val="0"/>
    <w:pPr>
      <w:spacing w:before="320" w:after="160"/>
      <w:outlineLvl w:val="0"/>
    </w:pPr>
    <w:rPr>
      <w:rFonts w:ascii="Arial" w:hAnsi="Arial" w:eastAsia="Arial" w:cs="Arial"/>
      <w:b/>
      <w:bCs/>
      <w:color w:val="1F3864"/>
      <w:sz w:val="28"/>
      <w:szCs w:val="28"/>
    </w:rPr>
  </w:style>
  <w:style w:type="paragraph" w:styleId="3">
    <w:name w:val="heading 2"/>
    <w:next w:val="1"/>
    <w:qFormat/>
    <w:uiPriority w:val="0"/>
    <w:pPr>
      <w:spacing w:before="200" w:after="100"/>
      <w:outlineLvl w:val="1"/>
    </w:pPr>
    <w:rPr>
      <w:rFonts w:ascii="Arial" w:hAnsi="Arial" w:eastAsia="Arial" w:cs="Arial"/>
      <w:b/>
      <w:bCs/>
      <w:color w:val="2E5DA8"/>
      <w:sz w:val="22"/>
      <w:szCs w:val="22"/>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0"/>
      <w:szCs w:val="20"/>
    </w:rPr>
  </w:style>
  <w:style w:type="paragraph" w:styleId="6">
    <w:name w:val="heading 5"/>
    <w:next w:val="1"/>
    <w:qFormat/>
    <w:uiPriority w:val="0"/>
    <w:rPr>
      <w:rFonts w:ascii="Arial" w:hAnsi="Arial" w:eastAsia="Arial" w:cs="Arial"/>
      <w:color w:val="2E74B5"/>
      <w:sz w:val="20"/>
      <w:szCs w:val="20"/>
    </w:rPr>
  </w:style>
  <w:style w:type="paragraph" w:styleId="7">
    <w:name w:val="heading 6"/>
    <w:next w:val="1"/>
    <w:qFormat/>
    <w:uiPriority w:val="0"/>
    <w:rPr>
      <w:rFonts w:ascii="Arial" w:hAnsi="Arial" w:eastAsia="Arial" w:cs="Arial"/>
      <w:color w:val="1F4D78"/>
      <w:sz w:val="20"/>
      <w:szCs w:val="20"/>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Arial" w:hAnsi="Arial" w:eastAsia="Arial" w:cs="Arial"/>
      <w:color w:val="1A1A1A"/>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Arial" w:hAnsi="Arial" w:eastAsia="Arial" w:cs="Arial"/>
      <w:color w:val="1A1A1A"/>
      <w:sz w:val="20"/>
      <w:szCs w:val="20"/>
    </w:rPr>
  </w:style>
  <w:style w:type="character" w:styleId="14">
    <w:name w:val="Hyperlink"/>
    <w:unhideWhenUsed/>
    <w:uiPriority w:val="99"/>
    <w:rPr>
      <w:color w:val="0563C1"/>
      <w:u w:val="single"/>
    </w:rPr>
  </w:style>
  <w:style w:type="paragraph" w:styleId="15">
    <w:name w:val="Title"/>
    <w:qFormat/>
    <w:uiPriority w:val="0"/>
    <w:rPr>
      <w:rFonts w:ascii="Arial" w:hAnsi="Arial" w:eastAsia="Arial" w:cs="Arial"/>
      <w:color w:val="1A1A1A"/>
      <w:sz w:val="56"/>
      <w:szCs w:val="56"/>
    </w:rPr>
  </w:style>
  <w:style w:type="paragraph" w:styleId="16">
    <w:name w:val="List Paragraph"/>
    <w:qFormat/>
    <w:uiPriority w:val="0"/>
    <w:rPr>
      <w:rFonts w:ascii="Arial" w:hAnsi="Arial" w:eastAsia="Arial" w:cs="Arial"/>
      <w:color w:val="1A1A1A"/>
      <w:sz w:val="20"/>
      <w:szCs w:val="20"/>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TotalTime>0</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Jun Ying Ng</cp:lastModifiedBy>
  <dcterms:modified xsi:type="dcterms:W3CDTF">2026-06-04T14:41:21Z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06C06D14C59A62F6111E216A552EC575_42</vt:lpwstr>
  </property>
</Properties>
</file>