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10 Apr 2026 - SCC Narrative</w:t>
      </w:r>
    </w:p>
    <w:p>
      <w:pPr>
        <w:pStyle w:val="1"/>
        <w:spacing w:before="380" w:after="140" w:line="288" w:lineRule="auto"/>
        <w:ind w:left="0"/>
        <w:jc w:val="left"/>
        <w:outlineLvl w:val="0"/>
      </w:pPr>
      <w:bookmarkStart w:name="heading_0" w:id="0"/>
      <w:r>
        <w:rPr>
          <w:rFonts w:eastAsia="等线" w:ascii="Arial" w:cs="Arial" w:hAnsi="Arial"/>
          <w:b w:val="true"/>
          <w:sz w:val="36"/>
        </w:rPr>
        <w:t>SCC Holdings Berhad × MAIA</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Sales Proposal Narrative — Working Draft</w:t>
      </w:r>
      <w:bookmarkEnd w:id="1"/>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Company Profile</w:t>
      </w:r>
      <w:bookmarkEnd w:id="2"/>
    </w:p>
    <w:p>
      <w:pPr>
        <w:spacing w:before="120" w:after="120" w:line="288" w:lineRule="auto"/>
        <w:ind w:left="0"/>
        <w:jc w:val="left"/>
      </w:pPr>
      <w:r>
        <w:rPr>
          <w:rFonts w:eastAsia="等线" w:ascii="Arial" w:cs="Arial" w:hAnsi="Arial"/>
          <w:sz w:val="22"/>
        </w:rPr>
        <w:t>SCC Holdings Berhad is a publicly listed Malaysian investment holding company (Bursa Malaysia ACE Market, listed 2010), founded in 1972 under its original name Cheong Cheng Trading Co. The group operates through several subsidiary companies — principally SCC Corporation Sdn Bhd, Anitox (M) Sdn Bhd, SCC Food Manufacturing Sdn Bhd, and S-Cnergy Co. Ltd (Cambodia) — across two core business divisions and a food manufacturing arm.</w:t>
      </w:r>
    </w:p>
    <w:p>
      <w:pPr>
        <w:spacing w:before="120" w:after="120" w:line="288" w:lineRule="auto"/>
        <w:ind w:left="0"/>
        <w:jc w:val="left"/>
      </w:pPr>
      <w:r>
        <w:rPr>
          <w:rFonts w:eastAsia="等线" w:ascii="Arial" w:cs="Arial" w:hAnsi="Arial"/>
          <w:b w:val="true"/>
          <w:sz w:val="22"/>
        </w:rPr>
        <w:t>Animal Health Products Division (AHPD)</w:t>
      </w:r>
      <w:r>
        <w:rPr>
          <w:rFonts w:eastAsia="等线" w:ascii="Arial" w:cs="Arial" w:hAnsi="Arial"/>
          <w:sz w:val="22"/>
        </w:rPr>
        <w:t xml:space="preserve"> Sales, marketing and distribution of non-antibiotic animal health products and clean feed solutions to feed mills and farms. Products are sourced internationally — Japan, Korea, Denmark, Norway, Italy, UK, USA — and include antimicrobials, anti-mold agents, toxin binders, prebiotics, probiotics, natural growth promoters, and phytobiotics. The customer base is concentrated and recurring: feed mills and farms order established formulations on a repeat cycle (typically unchanged for six months to a year), with product substitution carrying significant risk because incorrect formulations can directly harm livestock.</w:t>
      </w:r>
    </w:p>
    <w:p>
      <w:pPr>
        <w:spacing w:before="120" w:after="120" w:line="288" w:lineRule="auto"/>
        <w:ind w:left="0"/>
        <w:jc w:val="left"/>
      </w:pPr>
      <w:r>
        <w:rPr>
          <w:rFonts w:eastAsia="等线" w:ascii="Arial" w:cs="Arial" w:hAnsi="Arial"/>
          <w:b w:val="true"/>
          <w:sz w:val="22"/>
        </w:rPr>
        <w:t>Foodservice Equipment Division (FSED)</w:t>
      </w:r>
      <w:r>
        <w:rPr>
          <w:rFonts w:eastAsia="等线" w:ascii="Arial" w:cs="Arial" w:hAnsi="Arial"/>
          <w:sz w:val="22"/>
        </w:rPr>
        <w:t xml:space="preserve"> Sales, marketing, distribution, installation, servicing and spare parts supply of industrial-grade foodservice equipment and specialty food ingredients to the F&amp;B industry. The customer base spans international chain restaurants, cinemas (including GSC), hypermarkets, convenience stores, theme parks, and independent food operators. Equipment includes pressure fryers, open fryers, rotisseries, rapid cooking ovens, popcorn machines, heated holding cabinets, merchandisers, coffee brewers, heavy-duty blenders, and related commercial kitchen infrastructure. The division also supplies consumable ingredients — popcorn corn seeds, smoothie mixes, cotton candy supplies, premixes, and specialty food products.</w:t>
      </w:r>
    </w:p>
    <w:p>
      <w:pPr>
        <w:spacing w:before="120" w:after="120" w:line="288" w:lineRule="auto"/>
        <w:ind w:left="0"/>
        <w:jc w:val="left"/>
      </w:pPr>
      <w:r>
        <w:rPr>
          <w:rFonts w:eastAsia="等线" w:ascii="Arial" w:cs="Arial" w:hAnsi="Arial"/>
          <w:b w:val="true"/>
          <w:sz w:val="22"/>
        </w:rPr>
        <w:t>SCC Food Manufacturing Sdn Bhd</w:t>
      </w:r>
      <w:r>
        <w:rPr>
          <w:rFonts w:eastAsia="等线" w:ascii="Arial" w:cs="Arial" w:hAnsi="Arial"/>
          <w:sz w:val="22"/>
        </w:rPr>
        <w:t xml:space="preserve"> Manufacturing arm based in Cambodia, operating under USD currency. MAIA deployment covers the sales side of this entity, not production.</w:t>
      </w:r>
    </w:p>
    <w:p>
      <w:pPr>
        <w:spacing w:before="120" w:after="120" w:line="288" w:lineRule="auto"/>
        <w:ind w:left="0"/>
        <w:jc w:val="left"/>
      </w:pPr>
      <w:r>
        <w:rPr>
          <w:rFonts w:eastAsia="等线" w:ascii="Arial" w:cs="Arial" w:hAnsi="Arial"/>
          <w:b w:val="true"/>
          <w:sz w:val="22"/>
        </w:rPr>
        <w:t>Multi-Company Structure</w:t>
      </w:r>
      <w:r>
        <w:rPr>
          <w:rFonts w:eastAsia="等线" w:ascii="Arial" w:cs="Arial" w:hAnsi="Arial"/>
          <w:sz w:val="22"/>
        </w:rPr>
        <w:t xml:space="preserve"> Five companies operate under one SAP B1 10.0 instance: SCC Holdings (holding company), SCC Corporation, Anitox (M), SCC Food Manufacturing, and at least one additional entity. All share a single SAP deployment. The Cambodia entity operates in USD; all Malaysian entities operate in MYR. Export orders exist alongside domestic sales.</w:t>
      </w:r>
    </w:p>
    <w:p>
      <w:pPr>
        <w:spacing w:before="120" w:after="120" w:line="288" w:lineRule="auto"/>
        <w:ind w:left="0"/>
        <w:jc w:val="left"/>
      </w:pPr>
      <w:r>
        <w:rPr>
          <w:rFonts w:eastAsia="等线" w:ascii="Arial" w:cs="Arial" w:hAnsi="Arial"/>
          <w:b w:val="true"/>
          <w:sz w:val="22"/>
        </w:rPr>
        <w:t>Current Systems</w:t>
      </w:r>
    </w:p>
    <w:p>
      <w:pPr>
        <w:numPr>
          <w:numId w:val="1"/>
        </w:numPr>
        <w:spacing w:before="120" w:after="120" w:line="288" w:lineRule="auto"/>
        <w:ind w:left="0"/>
        <w:jc w:val="left"/>
      </w:pPr>
      <w:r>
        <w:rPr>
          <w:rFonts w:eastAsia="等线" w:ascii="Arial" w:cs="Arial" w:hAnsi="Arial"/>
          <w:sz w:val="22"/>
        </w:rPr>
        <w:t>SAP Business One 10.0 — single instance across all companies, managed by an outsourced IT vendor with one on-site support person</w:t>
      </w:r>
    </w:p>
    <w:p>
      <w:pPr>
        <w:numPr>
          <w:numId w:val="2"/>
        </w:numPr>
        <w:spacing w:before="120" w:after="120" w:line="288" w:lineRule="auto"/>
        <w:ind w:left="0"/>
        <w:jc w:val="left"/>
      </w:pPr>
      <w:r>
        <w:rPr>
          <w:rFonts w:eastAsia="等线" w:ascii="Arial" w:cs="Arial" w:hAnsi="Arial"/>
          <w:sz w:val="22"/>
        </w:rPr>
        <w:t>SAP handles accounting, inventory (for machinery/equipment), invoicing workflows, credit limit checks, and approval flows</w:t>
      </w:r>
    </w:p>
    <w:p>
      <w:pPr>
        <w:numPr>
          <w:numId w:val="3"/>
        </w:numPr>
        <w:spacing w:before="120" w:after="120" w:line="288" w:lineRule="auto"/>
        <w:ind w:left="0"/>
        <w:jc w:val="left"/>
      </w:pPr>
      <w:r>
        <w:rPr>
          <w:rFonts w:eastAsia="等线" w:ascii="Arial" w:cs="Arial" w:hAnsi="Arial"/>
          <w:sz w:val="22"/>
        </w:rPr>
        <w:t>No SAP API integration has been undertaken before; E-invoice module is an existing add-on</w:t>
      </w:r>
    </w:p>
    <w:p>
      <w:pPr>
        <w:numPr>
          <w:numId w:val="4"/>
        </w:numPr>
        <w:spacing w:before="120" w:after="120" w:line="288" w:lineRule="auto"/>
        <w:ind w:left="0"/>
        <w:jc w:val="left"/>
      </w:pPr>
      <w:r>
        <w:rPr>
          <w:rFonts w:eastAsia="等线" w:ascii="Arial" w:cs="Arial" w:hAnsi="Arial"/>
          <w:sz w:val="22"/>
        </w:rPr>
        <w:t>SAP is locally hosted — salespeople in the field and outstation cannot access it efficiently (VPN is slow, mobile access is impractical)</w:t>
      </w:r>
    </w:p>
    <w:p>
      <w:pPr>
        <w:numPr>
          <w:numId w:val="5"/>
        </w:numPr>
        <w:spacing w:before="120" w:after="120" w:line="288" w:lineRule="auto"/>
        <w:ind w:left="0"/>
        <w:jc w:val="left"/>
      </w:pPr>
      <w:r>
        <w:rPr>
          <w:rFonts w:eastAsia="等线" w:ascii="Arial" w:cs="Arial" w:hAnsi="Arial"/>
          <w:sz w:val="22"/>
        </w:rPr>
        <w:t>SAP charges per-head licensing — not all salespeople have accounts; multiple users share a single login credential</w:t>
      </w:r>
    </w:p>
    <w:p>
      <w:pPr>
        <w:numPr>
          <w:numId w:val="6"/>
        </w:numPr>
        <w:spacing w:before="120" w:after="120" w:line="288" w:lineRule="auto"/>
        <w:ind w:left="0"/>
        <w:jc w:val="left"/>
      </w:pPr>
      <w:r>
        <w:rPr>
          <w:rFonts w:eastAsia="等线" w:ascii="Arial" w:cs="Arial" w:hAnsi="Arial"/>
          <w:sz w:val="22"/>
        </w:rPr>
        <w:t>Historical documents are split between SAP and a network drive (NAS) for older scanned copies</w:t>
      </w:r>
    </w:p>
    <w:p>
      <w:pPr>
        <w:numPr>
          <w:numId w:val="7"/>
        </w:numPr>
        <w:spacing w:before="120" w:after="120" w:line="288" w:lineRule="auto"/>
        <w:ind w:left="0"/>
        <w:jc w:val="left"/>
      </w:pPr>
      <w:r>
        <w:rPr>
          <w:rFonts w:eastAsia="等线" w:ascii="Arial" w:cs="Arial" w:hAnsi="Arial"/>
          <w:sz w:val="22"/>
        </w:rPr>
        <w:t>Stock reservations for consumables (corn seeds, perishables) are tracked in people's heads — SAP has no reservation module for this</w:t>
      </w:r>
    </w:p>
    <w:p>
      <w:pPr>
        <w:numPr>
          <w:numId w:val="8"/>
        </w:numPr>
        <w:spacing w:before="120" w:after="120" w:line="288" w:lineRule="auto"/>
        <w:ind w:left="0"/>
        <w:jc w:val="left"/>
      </w:pPr>
      <w:r>
        <w:rPr>
          <w:rFonts w:eastAsia="等线" w:ascii="Arial" w:cs="Arial" w:hAnsi="Arial"/>
          <w:sz w:val="22"/>
        </w:rPr>
        <w:t>Pricing for sourced/imported items requires manual calculation per inquiry, factoring in supplier pricing, import charges, and forex rates</w:t>
      </w:r>
    </w:p>
    <w:p>
      <w:pPr>
        <w:numPr>
          <w:numId w:val="9"/>
        </w:numPr>
        <w:spacing w:before="120" w:after="120" w:line="288" w:lineRule="auto"/>
        <w:ind w:left="0"/>
        <w:jc w:val="left"/>
      </w:pPr>
      <w:r>
        <w:rPr>
          <w:rFonts w:eastAsia="等线" w:ascii="Arial" w:cs="Arial" w:hAnsi="Arial"/>
          <w:sz w:val="22"/>
        </w:rPr>
        <w:t>Salespeople call into sales support for most system actions because they lack SAP access</w:t>
      </w:r>
    </w:p>
    <w:p>
      <w:pPr>
        <w:spacing w:before="120" w:after="120" w:line="288" w:lineRule="auto"/>
        <w:ind w:left="0"/>
        <w:jc w:val="left"/>
      </w:pPr>
      <w:r>
        <w:rPr>
          <w:rFonts w:eastAsia="等线" w:ascii="Arial" w:cs="Arial" w:hAnsi="Arial"/>
          <w:b w:val="true"/>
          <w:sz w:val="22"/>
        </w:rPr>
        <w:t>Headcount and User Profile</w:t>
      </w:r>
      <w:r>
        <w:rPr>
          <w:rFonts w:eastAsia="等线" w:ascii="Arial" w:cs="Arial" w:hAnsi="Arial"/>
          <w:sz w:val="22"/>
        </w:rPr>
        <w:t xml:space="preserve"> Multiple salespeople across AHPD, FSED, and the technical/service division. Sales support staff handle system data entry on behalf of outstation sales teams. Finance team handles invoice approval, credit note processing, and credit limit management inside SAP. Warehouse/logistics team handles picking, packing, and dispatch. Technicians service equipment on-site and source spare parts.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 w:id="3"/>
      <w:r>
        <w:rPr>
          <w:rFonts w:eastAsia="等线" w:ascii="Arial" w:cs="Arial" w:hAnsi="Arial"/>
          <w:b w:val="true"/>
          <w:sz w:val="32"/>
        </w:rPr>
        <w:t>Before MAIA — How SCC Operates Today</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The Daily Reality</w:t>
      </w:r>
      <w:bookmarkEnd w:id="4"/>
    </w:p>
    <w:p>
      <w:pPr>
        <w:spacing w:before="120" w:after="120" w:line="288" w:lineRule="auto"/>
        <w:ind w:left="0"/>
        <w:jc w:val="left"/>
      </w:pPr>
      <w:r>
        <w:rPr>
          <w:rFonts w:eastAsia="等线" w:ascii="Arial" w:cs="Arial" w:hAnsi="Arial"/>
          <w:b w:val="true"/>
          <w:sz w:val="22"/>
        </w:rPr>
        <w:t>Salespeople are data couriers, not relationship builders.</w:t>
      </w:r>
      <w:r>
        <w:rPr>
          <w:rFonts w:eastAsia="等线" w:ascii="Arial" w:cs="Arial" w:hAnsi="Arial"/>
          <w:sz w:val="22"/>
        </w:rPr>
        <w:t xml:space="preserve"> A salesperson at SCC today spends a disproportionate amount of time relaying information between customers and the office — not selling. They cannot access SAP from the field. When a customer inquiry comes in, they call or WhatsApp sales support to check pricing, stock availability, credit status, or order history. Sales support looks it up in SAP, relays it back. The salesperson passes it to the customer. Every touchpoint is a phone call, a WhatsApp message, a wait.</w:t>
      </w:r>
    </w:p>
    <w:p>
      <w:pPr>
        <w:spacing w:before="120" w:after="120" w:line="288" w:lineRule="auto"/>
        <w:ind w:left="0"/>
        <w:jc w:val="left"/>
      </w:pPr>
      <w:r>
        <w:rPr>
          <w:rFonts w:eastAsia="等线" w:ascii="Arial" w:cs="Arial" w:hAnsi="Arial"/>
          <w:b w:val="true"/>
          <w:sz w:val="22"/>
        </w:rPr>
        <w:t>Pricing is a bottleneck, not a lookup.</w:t>
      </w:r>
      <w:r>
        <w:rPr>
          <w:rFonts w:eastAsia="等线" w:ascii="Arial" w:cs="Arial" w:hAnsi="Arial"/>
          <w:sz w:val="22"/>
        </w:rPr>
        <w:t xml:space="preserve"> For equipment and spare parts that SCC carries as branded stock, pricing is relatively stable and known. But for items that must be sourced — imported equipment, spare parts for unfamiliar models, consumable ingredients subject to commodity price swings — pricing requires manual calculation of the landed cost. The purchasing manager must factor in the supplier's current price (which may change twice a year), forex exchange rates, import duties, and freight — and the freight calculation alone is variable: importing one unit of a machine by air is faster but expensive; if multiple orders for the same machine exist, consolidating a shipment by sea is far cheaper. These variables mean the landed cost is not a fixed number — it shifts based on timing, order consolidation, shipping strategy, and market conditions.</w:t>
      </w:r>
    </w:p>
    <w:p>
      <w:pPr>
        <w:spacing w:before="120" w:after="120" w:line="288" w:lineRule="auto"/>
        <w:ind w:left="0"/>
        <w:jc w:val="left"/>
      </w:pPr>
      <w:r>
        <w:rPr>
          <w:rFonts w:eastAsia="等线" w:ascii="Arial" w:cs="Arial" w:hAnsi="Arial"/>
          <w:sz w:val="22"/>
        </w:rPr>
        <w:t xml:space="preserve">The deeper problem is sequencing: salespeople need to quote a price to the customer </w:t>
      </w:r>
      <w:r>
        <w:rPr>
          <w:rFonts w:eastAsia="等线" w:ascii="Arial" w:cs="Arial" w:hAnsi="Arial"/>
          <w:i w:val="true"/>
          <w:sz w:val="22"/>
        </w:rPr>
        <w:t>before</w:t>
      </w:r>
      <w:r>
        <w:rPr>
          <w:rFonts w:eastAsia="等线" w:ascii="Arial" w:cs="Arial" w:hAnsi="Arial"/>
          <w:sz w:val="22"/>
        </w:rPr>
        <w:t xml:space="preserve"> purchasing has committed to a buy. They quote based on estimates, then purchase later — and when the actual landed cost comes in higher than the quoted price, SCC absorbs the margin. There is no centralized record of how a price was derived, no visibility into which quotes are at risk of margin erosion, and no systematic way to flag when a quoted price no longer holds against current market conditions.</w:t>
      </w:r>
    </w:p>
    <w:p>
      <w:pPr>
        <w:spacing w:before="120" w:after="120" w:line="288" w:lineRule="auto"/>
        <w:ind w:left="0"/>
        <w:jc w:val="left"/>
      </w:pPr>
      <w:r>
        <w:rPr>
          <w:rFonts w:eastAsia="等线" w:ascii="Arial" w:cs="Arial" w:hAnsi="Arial"/>
          <w:b w:val="true"/>
          <w:sz w:val="22"/>
        </w:rPr>
        <w:t>Stock reservation is invisible.</w:t>
      </w:r>
      <w:r>
        <w:rPr>
          <w:rFonts w:eastAsia="等线" w:ascii="Arial" w:cs="Arial" w:hAnsi="Arial"/>
          <w:sz w:val="22"/>
        </w:rPr>
        <w:t xml:space="preserve"> SCC's consumable business — corn seeds, popcorn supplies, smoothie mixes — operates on a model where experienced salespeople mentally reserve stock for their key accounts. A senior salesperson managing GSC knows that five or six cinema chains need approximately 800 packs of corn seeds per month. They mentally earmark that stock. But this reservation exists nowhere in SAP. When an ad hoc customer (say, a supermarket running a popcorn promotion) wants 100 packs, someone has to manually check: how much is actually available after accounting for the invisible reservations? The decision to release stock from one salesperson's mental allocation to serve another customer requires human judgment — and right now that judgment is based on someone remembering the numbers correctly.</w:t>
      </w:r>
    </w:p>
    <w:p>
      <w:pPr>
        <w:spacing w:before="120" w:after="120" w:line="288" w:lineRule="auto"/>
        <w:ind w:left="0"/>
        <w:jc w:val="left"/>
      </w:pPr>
      <w:r>
        <w:rPr>
          <w:rFonts w:eastAsia="等线" w:ascii="Arial" w:cs="Arial" w:hAnsi="Arial"/>
          <w:b w:val="true"/>
          <w:sz w:val="22"/>
        </w:rPr>
        <w:t>Spare parts are a knowledge problem, not a catalog problem.</w:t>
      </w:r>
      <w:r>
        <w:rPr>
          <w:rFonts w:eastAsia="等线" w:ascii="Arial" w:cs="Arial" w:hAnsi="Arial"/>
          <w:sz w:val="22"/>
        </w:rPr>
        <w:t xml:space="preserve"> Technicians servicing equipment at customer sites often need to identify and source spare parts for machines across dozens of brands and hundreds of models. They work from photos, partial model numbers, and memory. When a spare part doesn't exist in the SAP item database, they have to describe what they need, someone sources it, and a new SKU is created only after the order is confirmed — to avoid polluting the item master with codes for parts that never sell. Wrong specs, wrong voltage ratings, wrong model compatibility — these errors are common because the identification process is manual and knowledge-dependent.</w:t>
      </w:r>
    </w:p>
    <w:p>
      <w:pPr>
        <w:spacing w:before="120" w:after="120" w:line="288" w:lineRule="auto"/>
        <w:ind w:left="0"/>
        <w:jc w:val="left"/>
      </w:pPr>
      <w:r>
        <w:rPr>
          <w:rFonts w:eastAsia="等线" w:ascii="Arial" w:cs="Arial" w:hAnsi="Arial"/>
          <w:b w:val="true"/>
          <w:sz w:val="22"/>
        </w:rPr>
        <w:t>Credit notes are a multi-step paper chase.</w:t>
      </w:r>
      <w:r>
        <w:rPr>
          <w:rFonts w:eastAsia="等线" w:ascii="Arial" w:cs="Arial" w:hAnsi="Arial"/>
          <w:sz w:val="22"/>
        </w:rPr>
        <w:t xml:space="preserve"> A common scenario: a technician services equipment, the invoice goes out at standard pricing, but the original quotation (which was issued outside SAP, often manually by the technical team) had a different price. Now finance has to cancel the invoice, issue a credit note, re-issue a new invoice at the correct amount. Each step requires approval. Each approval requires someone to be physically present or reachable. Another trigger: customers who pay early earn a 3–5% discount. The salesperson calls sales support, asks them to issue a credit note for the discount amount, finance approves it. This loop happens for every early-payment discount, for every customer, every time.</w:t>
      </w:r>
    </w:p>
    <w:p>
      <w:pPr>
        <w:spacing w:before="120" w:after="120" w:line="288" w:lineRule="auto"/>
        <w:ind w:left="0"/>
        <w:jc w:val="left"/>
      </w:pPr>
      <w:r>
        <w:rPr>
          <w:rFonts w:eastAsia="等线" w:ascii="Arial" w:cs="Arial" w:hAnsi="Arial"/>
          <w:b w:val="true"/>
          <w:sz w:val="22"/>
        </w:rPr>
        <w:t>The technical division operates outside the system.</w:t>
      </w:r>
      <w:r>
        <w:rPr>
          <w:rFonts w:eastAsia="等线" w:ascii="Arial" w:cs="Arial" w:hAnsi="Arial"/>
          <w:sz w:val="22"/>
        </w:rPr>
        <w:t xml:space="preserve"> Quotations from the technical/service side are not created in SAP. They are issued manually — often as physical or emailed documents. When the job is complete and an invoice needs to be raised, the invoice is created at standard pricing because SAP has no record of the quoted price. The disconnect between the quoted price and the invoiced price is a structural source of credit note volume.</w:t>
      </w:r>
    </w:p>
    <w:p>
      <w:pPr>
        <w:spacing w:before="120" w:after="120" w:line="288" w:lineRule="auto"/>
        <w:ind w:left="0"/>
        <w:jc w:val="left"/>
      </w:pPr>
      <w:r>
        <w:rPr>
          <w:rFonts w:eastAsia="等线" w:ascii="Arial" w:cs="Arial" w:hAnsi="Arial"/>
          <w:b w:val="true"/>
          <w:sz w:val="22"/>
        </w:rPr>
        <w:t>Outstation salespeople are locked out.</w:t>
      </w:r>
      <w:r>
        <w:rPr>
          <w:rFonts w:eastAsia="等线" w:ascii="Arial" w:cs="Arial" w:hAnsi="Arial"/>
          <w:sz w:val="22"/>
        </w:rPr>
        <w:t xml:space="preserve"> SAP is locally hosted. VPN access exists but is painfully slow. SAP also charges per-head licensing, so not all salespeople have access — the company shares credentials among multiple users through a single login. Most salespeople — particularly those based outstation or in the field — have never used SAP directly. They are not trained on it, not comfortable with it, and the system was never designed for mobile use. Even salespeople who do have access are often uncooperative about using it — they are always on the go, accustomed to having an admin handle system work for them. Every action that requires SAP interaction goes through sales support as a proxy.</w:t>
      </w:r>
    </w:p>
    <w:p>
      <w:pPr>
        <w:spacing w:before="120" w:after="120" w:line="288" w:lineRule="auto"/>
        <w:ind w:left="0"/>
        <w:jc w:val="left"/>
      </w:pPr>
      <w:r>
        <w:rPr>
          <w:rFonts w:eastAsia="等线" w:ascii="Arial" w:cs="Arial" w:hAnsi="Arial"/>
          <w:b w:val="true"/>
          <w:sz w:val="22"/>
        </w:rPr>
        <w:t>Sales support carries the entire operational burden.</w:t>
      </w:r>
      <w:r>
        <w:rPr>
          <w:rFonts w:eastAsia="等线" w:ascii="Arial" w:cs="Arial" w:hAnsi="Arial"/>
          <w:sz w:val="22"/>
        </w:rPr>
        <w:t xml:space="preserve"> Because salespeople do not — or cannot — enter data into SAP, the sales support executive becomes the single bottleneck for all order entry, pricing lookups, credit checks, and document requests across the entire sales team. Every salesperson's inquiry, every order, every credit note request flows through this role. Mr. Michael has identified this as a core problem: the sales support function is overloaded not because the work is complex, but because it is the only gateway between the sales team and the system. MAIA needs to directly reduce this load by giving salespeople the ability to perform these actions themselves.</w:t>
      </w:r>
    </w:p>
    <w:p>
      <w:pPr>
        <w:spacing w:before="120" w:after="120" w:line="288" w:lineRule="auto"/>
        <w:ind w:left="0"/>
        <w:jc w:val="left"/>
      </w:pPr>
      <w:r>
        <w:rPr>
          <w:rFonts w:eastAsia="等线" w:ascii="Arial" w:cs="Arial" w:hAnsi="Arial"/>
          <w:b w:val="true"/>
          <w:sz w:val="22"/>
        </w:rPr>
        <w:t>Customer intelligence is scattered.</w:t>
      </w:r>
      <w:r>
        <w:rPr>
          <w:rFonts w:eastAsia="等线" w:ascii="Arial" w:cs="Arial" w:hAnsi="Arial"/>
          <w:sz w:val="22"/>
        </w:rPr>
        <w:t xml:space="preserve"> When a salesperson learns that a customer is planning a promotion next month, or is expanding to a new location, or has a complaint about a recent delivery — that information goes into a WhatsApp message, a mental note, or at best a personal notebook. There is no centralized customer activity log, no preference tracking, no way for another team member to pick up a customer relationship without starting from scratch.</w:t>
      </w:r>
    </w:p>
    <w:p>
      <w:pPr>
        <w:spacing w:before="120" w:after="120" w:line="288" w:lineRule="auto"/>
        <w:ind w:left="0"/>
        <w:jc w:val="left"/>
      </w:pPr>
      <w:r>
        <w:rPr>
          <w:rFonts w:eastAsia="等线" w:ascii="Arial" w:cs="Arial" w:hAnsi="Arial"/>
          <w:b w:val="true"/>
          <w:sz w:val="22"/>
        </w:rPr>
        <w:t>Reporting is extraction, not insight.</w:t>
      </w:r>
      <w:r>
        <w:rPr>
          <w:rFonts w:eastAsia="等线" w:ascii="Arial" w:cs="Arial" w:hAnsi="Arial"/>
          <w:sz w:val="22"/>
        </w:rPr>
        <w:t xml:space="preserve"> SAP holds the data, but extracting meaningful sales analytics requires manual report building. Historical invoice copies are split between SAP and a NAS drive. There is no unified view of customer performance over time, no proactive alerts for at-risk accounts, no digest of what matters today.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After MAIA — How SCC Will Operate</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The Shift</w:t>
      </w:r>
      <w:bookmarkEnd w:id="6"/>
    </w:p>
    <w:p>
      <w:pPr>
        <w:spacing w:before="120" w:after="120" w:line="288" w:lineRule="auto"/>
        <w:ind w:left="0"/>
        <w:jc w:val="left"/>
      </w:pPr>
      <w:r>
        <w:rPr>
          <w:rFonts w:eastAsia="等线" w:ascii="Arial" w:cs="Arial" w:hAnsi="Arial"/>
          <w:sz w:val="22"/>
        </w:rPr>
        <w:t>MAIA does not replace SAP. SAP remains SCC's accounting engine, inventory ledger, and e-invoice submission system. What MAIA does is give every person in the business — salespeople in the field, technicians at customer sites, sales support in the office, finance approving transactions — a single operational layer that connects their work to SAP without requiring them to touch SAP directly.</w:t>
      </w:r>
    </w:p>
    <w:p>
      <w:pPr>
        <w:spacing w:before="120" w:after="120" w:line="288" w:lineRule="auto"/>
        <w:ind w:left="0"/>
        <w:jc w:val="left"/>
      </w:pPr>
      <w:r>
        <w:rPr>
          <w:rFonts w:eastAsia="等线" w:ascii="Arial" w:cs="Arial" w:hAnsi="Arial"/>
          <w:b w:val="true"/>
          <w:sz w:val="22"/>
        </w:rPr>
        <w:t>Salespeople become self-sufficient.</w:t>
      </w:r>
      <w:r>
        <w:rPr>
          <w:rFonts w:eastAsia="等线" w:ascii="Arial" w:cs="Arial" w:hAnsi="Arial"/>
          <w:sz w:val="22"/>
        </w:rPr>
        <w:t xml:space="preserve"> A salesperson in the field opens MAIA on their phone. They check a customer's credit status, recent order history, outstanding payments, and available stock — instantly, without calling anyone. They create a quotation, attach the right pricing, and submit it for approval — all from the field. When the customer confirms, the quotation converts to a sales order. The sales order flows into SAP. No phone call to the office. No waiting for sales support to key it in.</w:t>
      </w:r>
    </w:p>
    <w:p>
      <w:pPr>
        <w:spacing w:before="120" w:after="120" w:line="288" w:lineRule="auto"/>
        <w:ind w:left="0"/>
        <w:jc w:val="left"/>
      </w:pPr>
      <w:r>
        <w:rPr>
          <w:rFonts w:eastAsia="等线" w:ascii="Arial" w:cs="Arial" w:hAnsi="Arial"/>
          <w:b w:val="true"/>
          <w:sz w:val="22"/>
        </w:rPr>
        <w:t>Pricing becomes systematic.</w:t>
      </w:r>
      <w:r>
        <w:rPr>
          <w:rFonts w:eastAsia="等线" w:ascii="Arial" w:cs="Arial" w:hAnsi="Arial"/>
          <w:sz w:val="22"/>
        </w:rPr>
        <w:t xml:space="preserve"> For branded items with stable pricing, MAIA surfaces the current price from the synced item database. For items that need sourcing — where the landed cost depends on forex, shipping strategy, supplier pricing, and import duties — MAIA does not pretend to automate a calculation that requires human judgment. Instead, it enforces discipline: SKUs without a confirmed price are stored with a null price, and when a salesperson attempts to create a quotation or order with these items, MAIA prompts them — </w:t>
      </w:r>
      <w:r>
        <w:rPr>
          <w:rFonts w:eastAsia="等线" w:ascii="Arial" w:cs="Arial" w:hAnsi="Arial"/>
          <w:i w:val="true"/>
          <w:sz w:val="22"/>
        </w:rPr>
        <w:t>this item does not have a confirmed price, check with purchasing before proceeding.</w:t>
      </w:r>
      <w:r>
        <w:rPr>
          <w:rFonts w:eastAsia="等线" w:ascii="Arial" w:cs="Arial" w:hAnsi="Arial"/>
          <w:sz w:val="22"/>
        </w:rPr>
        <w:t xml:space="preserve"> The system blocks the workflow from advancing with a price that hasn't been validated. Once purchasing sets the price, the audit trail records who set it, when, and based on what. For tiered pricing (general market vs. chain account discounts), MAIA applies the correct tier automatically based on customer classification.</w:t>
      </w:r>
    </w:p>
    <w:p>
      <w:pPr>
        <w:spacing w:before="120" w:after="120" w:line="288" w:lineRule="auto"/>
        <w:ind w:left="0"/>
        <w:jc w:val="left"/>
      </w:pPr>
      <w:r>
        <w:rPr>
          <w:rFonts w:eastAsia="等线" w:ascii="Arial" w:cs="Arial" w:hAnsi="Arial"/>
          <w:b w:val="true"/>
          <w:sz w:val="22"/>
        </w:rPr>
        <w:t>Stock reservation becomes visible.</w:t>
      </w:r>
      <w:r>
        <w:rPr>
          <w:rFonts w:eastAsia="等线" w:ascii="Arial" w:cs="Arial" w:hAnsi="Arial"/>
          <w:sz w:val="22"/>
        </w:rPr>
        <w:t xml:space="preserve"> MAIA introduces a stock reservation module that SAP does not have. Salespeople can reserve stock against their accounts — 800 packs of corn seeds for the cinema group, allocated by salesperson, visible to everyone. When an ad hoc order comes in, the system shows actual available stock after reservations. The decision to release reserved stock to another customer is still a human decision — but now it is an informed decision, not a memory test. Salespeople can check their reservation balance at any time: "How much of my reserved corn seed is still available this month?"</w:t>
      </w:r>
    </w:p>
    <w:p>
      <w:pPr>
        <w:spacing w:before="120" w:after="120" w:line="288" w:lineRule="auto"/>
        <w:ind w:left="0"/>
        <w:jc w:val="left"/>
      </w:pPr>
      <w:r>
        <w:rPr>
          <w:rFonts w:eastAsia="等线" w:ascii="Arial" w:cs="Arial" w:hAnsi="Arial"/>
          <w:b w:val="true"/>
          <w:sz w:val="22"/>
        </w:rPr>
        <w:t>The technical division comes into the system.</w:t>
      </w:r>
      <w:r>
        <w:rPr>
          <w:rFonts w:eastAsia="等线" w:ascii="Arial" w:cs="Arial" w:hAnsi="Arial"/>
          <w:sz w:val="22"/>
        </w:rPr>
        <w:t xml:space="preserve"> Technicians and the service team create quotations inside MAIA. When the job is complete, the invoice is generated from the quotation — at the quoted price, linked to the original document. No more disconnection between what was promised and what was billed. Credit notes from pricing mismatches drop because the mismatch no longer exists.</w:t>
      </w:r>
    </w:p>
    <w:p>
      <w:pPr>
        <w:spacing w:before="120" w:after="120" w:line="288" w:lineRule="auto"/>
        <w:ind w:left="0"/>
        <w:jc w:val="left"/>
      </w:pPr>
      <w:r>
        <w:rPr>
          <w:rFonts w:eastAsia="等线" w:ascii="Arial" w:cs="Arial" w:hAnsi="Arial"/>
          <w:b w:val="true"/>
          <w:sz w:val="22"/>
        </w:rPr>
        <w:t>Credit notes become workflow, not paperwork.</w:t>
      </w:r>
      <w:r>
        <w:rPr>
          <w:rFonts w:eastAsia="等线" w:ascii="Arial" w:cs="Arial" w:hAnsi="Arial"/>
          <w:sz w:val="22"/>
        </w:rPr>
        <w:t xml:space="preserve"> When a salesperson wants to issue a credit note — whether for an early-payment discount, a wrong serial number, or a pricing correction — they create a draft credit note inside MAIA. Finance sees it, reviews it, approves it. The approved credit note pushes to SAP. The salesperson doesn't need to call anyone. Finance doesn't need to hunt for context. The document trail is intact from the original order through to the credit adjustment.</w:t>
      </w:r>
    </w:p>
    <w:p>
      <w:pPr>
        <w:spacing w:before="120" w:after="120" w:line="288" w:lineRule="auto"/>
        <w:ind w:left="0"/>
        <w:jc w:val="left"/>
      </w:pPr>
      <w:r>
        <w:rPr>
          <w:rFonts w:eastAsia="等线" w:ascii="Arial" w:cs="Arial" w:hAnsi="Arial"/>
          <w:b w:val="true"/>
          <w:sz w:val="22"/>
        </w:rPr>
        <w:t>Customer intelligence is centralized.</w:t>
      </w:r>
      <w:r>
        <w:rPr>
          <w:rFonts w:eastAsia="等线" w:ascii="Arial" w:cs="Arial" w:hAnsi="Arial"/>
          <w:sz w:val="22"/>
        </w:rPr>
        <w:t xml:space="preserve"> Every customer interaction — meeting notes, preferences, upcoming promotions, complaints, follow-up tasks — is logged in MAIA's customer workspace. When a salesperson prepares for a customer visit, they ask MAIA: "Give me a summary on GSC's recent activity." MAIA returns the last orders, outstanding payments, open issues, and any notes from the last meeting. When a salesperson leaves or a territory is reassigned, the customer knowledge transfers with the account — not with the person.</w:t>
      </w:r>
    </w:p>
    <w:p>
      <w:pPr>
        <w:spacing w:before="120" w:after="120" w:line="288" w:lineRule="auto"/>
        <w:ind w:left="0"/>
        <w:jc w:val="left"/>
      </w:pPr>
      <w:r>
        <w:rPr>
          <w:rFonts w:eastAsia="等线" w:ascii="Arial" w:cs="Arial" w:hAnsi="Arial"/>
          <w:b w:val="true"/>
          <w:sz w:val="22"/>
        </w:rPr>
        <w:t>Daily digests replace report hunting.</w:t>
      </w:r>
      <w:r>
        <w:rPr>
          <w:rFonts w:eastAsia="等线" w:ascii="Arial" w:cs="Arial" w:hAnsi="Arial"/>
          <w:sz w:val="22"/>
        </w:rPr>
        <w:t xml:space="preserve"> Every morning, each salesperson sees a personalized digest: high-impact quotations to close, orders that need attention, overdue payments to chase, customers at risk of churning, stock running low on items they sell. Finance sees pending approvals, credit notes awaiting review, and collection priorities. Warehouse sees today's picks and dispatch schedule. No one needs to go looking for what to do — MAIA surfaces it.</w:t>
      </w:r>
    </w:p>
    <w:p>
      <w:pPr>
        <w:spacing w:before="120" w:after="120" w:line="288" w:lineRule="auto"/>
        <w:ind w:left="0"/>
        <w:jc w:val="left"/>
      </w:pPr>
      <w:r>
        <w:rPr>
          <w:rFonts w:eastAsia="等线" w:ascii="Arial" w:cs="Arial" w:hAnsi="Arial"/>
          <w:b w:val="true"/>
          <w:sz w:val="22"/>
        </w:rPr>
        <w:t>Sales support is liberated from data-entry relay.</w:t>
      </w:r>
      <w:r>
        <w:rPr>
          <w:rFonts w:eastAsia="等线" w:ascii="Arial" w:cs="Arial" w:hAnsi="Arial"/>
          <w:sz w:val="22"/>
        </w:rPr>
        <w:t xml:space="preserve"> With salespeople able to check information and create documents directly in MAIA, the sales support executive is no longer the sole gateway between the sales team and the system. The volume of "can you check this for me" and "can you key this in" requests drops structurally. Sales support can redirect their time toward coordination, exception handling, and customer service — work that actually requires human judgment — instead of acting as a data-entry proxy for a system that salespeople cannot access.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Core Pain Points — What MAIA Solves for SCC</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1. </w:t>
      </w:r>
      <w:r>
        <w:rPr>
          <w:rFonts w:eastAsia="等线" w:ascii="Arial" w:cs="Arial" w:hAnsi="Arial"/>
          <w:b w:val="true"/>
          <w:sz w:val="30"/>
        </w:rPr>
        <w:t>Invisible Stock Reservations</w:t>
      </w:r>
      <w:bookmarkEnd w:id="8"/>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Consumable stock (corn seeds, popcorn supplies, perishable ingredients) is mentally reserved by salespeople for their key accounts, but this reservation exists nowhere in SAP. Stock availability is a guessing game that depends on the right person being available to answer.</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Introduces a dedicated stock reservation module — per salesperson, per customer, per item — with real-time balance visibility. Reservations are visible to the entire team. Available-to-sell quantity is computed after all reservations. Release decisions are informed by data, not memory.</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 </w:t>
      </w:r>
      <w:r>
        <w:rPr>
          <w:rFonts w:eastAsia="等线" w:ascii="Arial" w:cs="Arial" w:hAnsi="Arial"/>
          <w:b w:val="true"/>
          <w:sz w:val="30"/>
        </w:rPr>
        <w:t>Landed Cost Uncertainty and Pricing Risk</w:t>
      </w:r>
      <w:bookmarkEnd w:id="9"/>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For sourced/imported items, pricing requires manual calculation of the landed cost — factoring supplier cost, forex rates, import duties, and freight. Freight costs alone vary significantly depending on shipping strategy (air vs. sea) and order consolidation. Critically, salespeople must quote a price to customers </w:t>
      </w:r>
      <w:r>
        <w:rPr>
          <w:rFonts w:eastAsia="等线" w:ascii="Arial" w:cs="Arial" w:hAnsi="Arial"/>
          <w:i w:val="true"/>
          <w:sz w:val="22"/>
        </w:rPr>
        <w:t>before</w:t>
      </w:r>
      <w:r>
        <w:rPr>
          <w:rFonts w:eastAsia="等线" w:ascii="Arial" w:cs="Arial" w:hAnsi="Arial"/>
          <w:sz w:val="22"/>
        </w:rPr>
        <w:t xml:space="preserve"> purchasing commits to a buy. When the actual landed cost exceeds the quoted price — due to forex movement, market price changes, or suboptimal shipping — SCC absorbs the margin loss. There is no record of how a price was derived, and no systematic way to flag quotes at risk of margin erosion. Tiered pricing (general market vs. chain account discounts of ~20%) is applied manually.</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SKUs without a confirmed price are stored with a null price. When a salesperson creates a quotation or order with these items, MAIA prompts them to check the price with purchasing before proceeding — the system will not advance the workflow with an unvalidated price. Once purchasing sets the price, the audit trail records who, when, and the basis. Tiered customer pricing is applied automatically based on customer classification. Historical pricing is recorded and retrievable, giving purchasing visibility into previous landed costs for the same or similar items to inform future quotes.</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3. </w:t>
      </w:r>
      <w:r>
        <w:rPr>
          <w:rFonts w:eastAsia="等线" w:ascii="Arial" w:cs="Arial" w:hAnsi="Arial"/>
          <w:b w:val="true"/>
          <w:sz w:val="30"/>
        </w:rPr>
        <w:t>Salespeople Locked Out, Sales Support Overloaded</w:t>
      </w:r>
      <w:bookmarkEnd w:id="10"/>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SAP is locally hosted with impractical VPN access. SAP also charges per-head licensing, so not all salespeople have accounts — multiple users share a single login. Even those with access are often uncooperative about using the system because they are always on the go and are used to having an admin assist them. Every system interaction routes through sales support, who becomes the single bottleneck for order entry, pricing lookups, credit checks, and document requests across the entire sales team. The sales support executive is overloaded not because the work is complex, but because they are the only gateway between salespeople and the system.</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Gives every salesperson a mobile-accessible interface (web and chatbot) to check stock, pricing, customer credit, order history, and document status — and to create quotations, sales orders, and credit note drafts — directly from the field. No SAP login required. The interface is designed for salespeople who have never used an ERP and who operate from their phone. Sales support is freed from data-entry relay work to focus on exception handling and coordination that actually requires human judgment.</w:t>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4. </w:t>
      </w:r>
      <w:r>
        <w:rPr>
          <w:rFonts w:eastAsia="等线" w:ascii="Arial" w:cs="Arial" w:hAnsi="Arial"/>
          <w:b w:val="true"/>
          <w:sz w:val="30"/>
        </w:rPr>
        <w:t>Technical Quotations Outside the System</w:t>
      </w:r>
      <w:bookmarkEnd w:id="11"/>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The technical/service division issues quotations manually, outside SAP. When invoices are raised after job completion, they are created at standard pricing with no link to the quoted price. This disconnect is a structural source of credit note volume — invoices are issued at the wrong amount, requiring cancellation, credit note issuance, and re-invoicing, each step requiring approval.</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Brings technical quotations into MAIA. Invoices are generated from the linked quotation at the agreed price. The document trail from quotation to invoice is unbroken. Credit notes caused by pricing mismatches are eliminated at the source.</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 </w:t>
      </w:r>
      <w:r>
        <w:rPr>
          <w:rFonts w:eastAsia="等线" w:ascii="Arial" w:cs="Arial" w:hAnsi="Arial"/>
          <w:b w:val="true"/>
          <w:sz w:val="30"/>
        </w:rPr>
        <w:t>Spare Part Identification Errors</w:t>
      </w:r>
      <w:bookmarkEnd w:id="12"/>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Technicians source spare parts based on photos, partial model numbers, and experience across dozens of equipment brands and hundreds of models. Wrong specs, wrong voltage, wrong model compatibility cause order errors, returns, and rework. New SKUs are only created after order confirmation to avoid polluting the item master.</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Provides a searchable equipment and spare parts database within MAIA, linked to customer equipment records where possible. Supports a placeholder/custom SKU workflow for new items at the quotation stage, with proper SKU creation triggered only upon order confirmation. Over time, builds a knowledge base of part equivalences and customer equipment profiles that reduces identification errors.</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6. </w:t>
      </w:r>
      <w:r>
        <w:rPr>
          <w:rFonts w:eastAsia="等线" w:ascii="Arial" w:cs="Arial" w:hAnsi="Arial"/>
          <w:b w:val="true"/>
          <w:sz w:val="30"/>
        </w:rPr>
        <w:t>Credit Note Volume and Approval Friction</w:t>
      </w:r>
      <w:bookmarkEnd w:id="13"/>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Credit notes are generated frequently — early-payment discounts (3–5%), pricing corrections from quotation-invoice mismatches, wrong serial numbers, and post-delivery adjustments. Each requires a manual request from the salesperson to sales support, finance approval, and SAP processing. The volume creates administrative drag across sales support and finance.</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Enables salespeople to create draft credit notes directly inside MAIA with full context (linked to original invoice, reason code, amount). Finance reviews and approves within MAIA. Approved credit notes push to SAP, bypassing the manual relay. Early-payment discount credit notes can be templated and semi-automated based on payment timing.</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7. </w:t>
      </w:r>
      <w:r>
        <w:rPr>
          <w:rFonts w:eastAsia="等线" w:ascii="Arial" w:cs="Arial" w:hAnsi="Arial"/>
          <w:b w:val="true"/>
          <w:sz w:val="30"/>
        </w:rPr>
        <w:t>Customer Intelligence Locked in People</w:t>
      </w:r>
      <w:bookmarkEnd w:id="14"/>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Customer preferences, upcoming promotions, relationship history, and account intelligence live in individual salespeople's memories, WhatsApp messages, and personal notes. When a salesperson is unavailable or leaves, the institutional knowledge goes with them. There is no centralized view of customer activity.</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Consolidates all customer intelligence — meeting notes, preferences, activity logs, follow-up tasks, order patterns — into a centralized customer workspace. Salespeople log notes via voice or text through the chatbot. Any team member can retrieve a customer briefing before a meeting. Customer knowledge becomes organizational, not personal.</w:t>
      </w: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8. </w:t>
      </w:r>
      <w:r>
        <w:rPr>
          <w:rFonts w:eastAsia="等线" w:ascii="Arial" w:cs="Arial" w:hAnsi="Arial"/>
          <w:b w:val="true"/>
          <w:sz w:val="30"/>
        </w:rPr>
        <w:t>SAP Integration and Data Continuity</w:t>
      </w:r>
      <w:bookmarkEnd w:id="15"/>
    </w:p>
    <w:p>
      <w:pPr>
        <w:spacing w:before="120" w:after="120" w:line="288" w:lineRule="auto"/>
        <w:ind w:left="0"/>
        <w:jc w:val="left"/>
      </w:pPr>
      <w:r>
        <w:rPr>
          <w:rFonts w:eastAsia="等线" w:ascii="Arial" w:cs="Arial" w:hAnsi="Arial"/>
          <w:b w:val="true"/>
          <w:sz w:val="22"/>
        </w:rPr>
        <w:t>The problem:</w:t>
      </w:r>
      <w:r>
        <w:rPr>
          <w:rFonts w:eastAsia="等线" w:ascii="Arial" w:cs="Arial" w:hAnsi="Arial"/>
          <w:sz w:val="22"/>
        </w:rPr>
        <w:t xml:space="preserve"> SAP has never been integrated via API with any external system. Historical data is split between SAP (active transactions) and a NAS drive (older scanned copies). Customers occasionally request copies of old invoices that require manual retrieval from the NAS.</w:t>
      </w:r>
    </w:p>
    <w:p>
      <w:pPr>
        <w:spacing w:before="120" w:after="120" w:line="288" w:lineRule="auto"/>
        <w:ind w:left="0"/>
        <w:jc w:val="left"/>
      </w:pPr>
      <w:r>
        <w:rPr>
          <w:rFonts w:eastAsia="等线" w:ascii="Arial" w:cs="Arial" w:hAnsi="Arial"/>
          <w:b w:val="true"/>
          <w:sz w:val="22"/>
        </w:rPr>
        <w:t>What MAIA does:</w:t>
      </w:r>
      <w:r>
        <w:rPr>
          <w:rFonts w:eastAsia="等线" w:ascii="Arial" w:cs="Arial" w:hAnsi="Arial"/>
          <w:sz w:val="22"/>
        </w:rPr>
        <w:t xml:space="preserve"> Integrates with SAP B1 via API (subject to vendor assessment and enablement) across eight document touchpoints: (1) Customer, (2) Items, (3) Pricing, (4) Sales Orders, (5) Sales Invoice / Credit Note / Debit Note, (6) Delivery Note / Return Note, (7) Pick List, (8) Payment Receipt / Payment Voucher. Documents created in MAIA push to SAP as the accounting source of truth. MAIA uses a single SAP service account credential, mapping MAIA user actions to the appropriate SAP transaction context. Forward-operating data flows through MAIA from go-live; legacy data migration (client has requested a 5-year historical data migration cost assessment) is scoped separately based on data volume, quality, and SAP vendor cooperation.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6" w:id="16"/>
      <w:r>
        <w:rPr>
          <w:rFonts w:eastAsia="等线" w:ascii="Arial" w:cs="Arial" w:hAnsi="Arial"/>
          <w:b w:val="true"/>
          <w:sz w:val="32"/>
        </w:rPr>
        <w:t>Core Features — MAIA for SCC</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Out of the Box</w:t>
      </w:r>
      <w:bookmarkEnd w:id="17"/>
    </w:p>
    <w:p>
      <w:pPr>
        <w:numPr>
          <w:numId w:val="10"/>
        </w:numPr>
        <w:spacing w:before="120" w:after="120" w:line="288" w:lineRule="auto"/>
        <w:ind w:left="0"/>
        <w:jc w:val="left"/>
      </w:pPr>
      <w:r>
        <w:rPr>
          <w:rFonts w:eastAsia="等线" w:ascii="Arial" w:cs="Arial" w:hAnsi="Arial"/>
          <w:b w:val="true"/>
          <w:sz w:val="22"/>
        </w:rPr>
        <w:t>Customer Database &amp; CRM Workspace</w:t>
      </w:r>
      <w:r>
        <w:rPr>
          <w:rFonts w:eastAsia="等线" w:ascii="Arial" w:cs="Arial" w:hAnsi="Arial"/>
          <w:sz w:val="22"/>
        </w:rPr>
        <w:t xml:space="preserve"> — Full customer profile with contacts, addresses (multi-outlet), credit limits, payment terms, tiered pricing classification, activity log, meeting notes, follow-up tasks, and customer event tracking. Accessible via web interface and chatbot.</w:t>
      </w:r>
    </w:p>
    <w:p>
      <w:pPr>
        <w:numPr>
          <w:numId w:val="11"/>
        </w:numPr>
        <w:spacing w:before="120" w:after="120" w:line="288" w:lineRule="auto"/>
        <w:ind w:left="0"/>
        <w:jc w:val="left"/>
      </w:pPr>
      <w:r>
        <w:rPr>
          <w:rFonts w:eastAsia="等线" w:ascii="Arial" w:cs="Arial" w:hAnsi="Arial"/>
          <w:b w:val="true"/>
          <w:sz w:val="22"/>
        </w:rPr>
        <w:t>Item Database</w:t>
      </w:r>
      <w:r>
        <w:rPr>
          <w:rFonts w:eastAsia="等线" w:ascii="Arial" w:cs="Arial" w:hAnsi="Arial"/>
          <w:sz w:val="22"/>
        </w:rPr>
        <w:t xml:space="preserve"> — Centralized SKU management with specifications, pricing, stock metadata, and category facets. Supports a custom/placeholder SKU workflow for quotation-stage items not yet confirmed for the item master.</w:t>
      </w:r>
    </w:p>
    <w:p>
      <w:pPr>
        <w:numPr>
          <w:numId w:val="12"/>
        </w:numPr>
        <w:spacing w:before="120" w:after="120" w:line="288" w:lineRule="auto"/>
        <w:ind w:left="0"/>
        <w:jc w:val="left"/>
      </w:pPr>
      <w:r>
        <w:rPr>
          <w:rFonts w:eastAsia="等线" w:ascii="Arial" w:cs="Arial" w:hAnsi="Arial"/>
          <w:b w:val="true"/>
          <w:sz w:val="22"/>
        </w:rPr>
        <w:t>Quotation Management</w:t>
      </w:r>
      <w:r>
        <w:rPr>
          <w:rFonts w:eastAsia="等线" w:ascii="Arial" w:cs="Arial" w:hAnsi="Arial"/>
          <w:sz w:val="22"/>
        </w:rPr>
        <w:t xml:space="preserve"> — Create, amend, submit for approval, and convert to sales order. Full audit trail. Supports the technical division's quotation workflow within the same system.</w:t>
      </w:r>
    </w:p>
    <w:p>
      <w:pPr>
        <w:numPr>
          <w:numId w:val="13"/>
        </w:numPr>
        <w:spacing w:before="120" w:after="120" w:line="288" w:lineRule="auto"/>
        <w:ind w:left="0"/>
        <w:jc w:val="left"/>
      </w:pPr>
      <w:r>
        <w:rPr>
          <w:rFonts w:eastAsia="等线" w:ascii="Arial" w:cs="Arial" w:hAnsi="Arial"/>
          <w:b w:val="true"/>
          <w:sz w:val="22"/>
        </w:rPr>
        <w:t>Sales Order Management</w:t>
      </w:r>
      <w:r>
        <w:rPr>
          <w:rFonts w:eastAsia="等线" w:ascii="Arial" w:cs="Arial" w:hAnsi="Arial"/>
          <w:sz w:val="22"/>
        </w:rPr>
        <w:t xml:space="preserve"> — Full document lifecycle from draft through completion. Status tracking (draft, in-progress, completed, cancelled, closed). Links to downstream invoices, delivery notes, payment entries, and returns.</w:t>
      </w:r>
    </w:p>
    <w:p>
      <w:pPr>
        <w:numPr>
          <w:numId w:val="14"/>
        </w:numPr>
        <w:spacing w:before="120" w:after="120" w:line="288" w:lineRule="auto"/>
        <w:ind w:left="0"/>
        <w:jc w:val="left"/>
      </w:pPr>
      <w:r>
        <w:rPr>
          <w:rFonts w:eastAsia="等线" w:ascii="Arial" w:cs="Arial" w:hAnsi="Arial"/>
          <w:b w:val="true"/>
          <w:sz w:val="22"/>
        </w:rPr>
        <w:t>Sales Invoice &amp; Credit Note / Debit Note</w:t>
      </w:r>
      <w:r>
        <w:rPr>
          <w:rFonts w:eastAsia="等线" w:ascii="Arial" w:cs="Arial" w:hAnsi="Arial"/>
          <w:sz w:val="22"/>
        </w:rPr>
        <w:t xml:space="preserve"> — Invoice generation linked to sales orders and quotations. Credit note creation by salespeople (as drafts), with finance approval workflow. Push to SAP for accounting and e-invoice submission.</w:t>
      </w:r>
    </w:p>
    <w:p>
      <w:pPr>
        <w:numPr>
          <w:numId w:val="15"/>
        </w:numPr>
        <w:spacing w:before="120" w:after="120" w:line="288" w:lineRule="auto"/>
        <w:ind w:left="0"/>
        <w:jc w:val="left"/>
      </w:pPr>
      <w:r>
        <w:rPr>
          <w:rFonts w:eastAsia="等线" w:ascii="Arial" w:cs="Arial" w:hAnsi="Arial"/>
          <w:b w:val="true"/>
          <w:sz w:val="22"/>
        </w:rPr>
        <w:t>Payment Receipt &amp; Voucher Management</w:t>
      </w:r>
      <w:r>
        <w:rPr>
          <w:rFonts w:eastAsia="等线" w:ascii="Arial" w:cs="Arial" w:hAnsi="Arial"/>
          <w:sz w:val="22"/>
        </w:rPr>
        <w:t xml:space="preserve"> — Payment recording with proof-of-payment upload. Supports multiple payment methods. Links to invoices for automated allocation.</w:t>
      </w:r>
    </w:p>
    <w:p>
      <w:pPr>
        <w:numPr>
          <w:numId w:val="16"/>
        </w:numPr>
        <w:spacing w:before="120" w:after="120" w:line="288" w:lineRule="auto"/>
        <w:ind w:left="0"/>
        <w:jc w:val="left"/>
      </w:pPr>
      <w:r>
        <w:rPr>
          <w:rFonts w:eastAsia="等线" w:ascii="Arial" w:cs="Arial" w:hAnsi="Arial"/>
          <w:b w:val="true"/>
          <w:sz w:val="22"/>
        </w:rPr>
        <w:t>Delivery Note &amp; Return Note</w:t>
      </w:r>
      <w:r>
        <w:rPr>
          <w:rFonts w:eastAsia="等线" w:ascii="Arial" w:cs="Arial" w:hAnsi="Arial"/>
          <w:sz w:val="22"/>
        </w:rPr>
        <w:t xml:space="preserve"> — Delivery tracking, proof-of-delivery capture, and return processing.</w:t>
      </w:r>
    </w:p>
    <w:p>
      <w:pPr>
        <w:numPr>
          <w:numId w:val="17"/>
        </w:numPr>
        <w:spacing w:before="120" w:after="120" w:line="288" w:lineRule="auto"/>
        <w:ind w:left="0"/>
        <w:jc w:val="left"/>
      </w:pPr>
      <w:r>
        <w:rPr>
          <w:rFonts w:eastAsia="等线" w:ascii="Arial" w:cs="Arial" w:hAnsi="Arial"/>
          <w:b w:val="true"/>
          <w:sz w:val="22"/>
        </w:rPr>
        <w:t>Pick List Generation</w:t>
      </w:r>
      <w:r>
        <w:rPr>
          <w:rFonts w:eastAsia="等线" w:ascii="Arial" w:cs="Arial" w:hAnsi="Arial"/>
          <w:sz w:val="22"/>
        </w:rPr>
        <w:t xml:space="preserve"> — Warehouse pick and pack list generation from confirmed orders, aligned with daily dispatch workflow.</w:t>
      </w:r>
    </w:p>
    <w:p>
      <w:pPr>
        <w:numPr>
          <w:numId w:val="18"/>
        </w:numPr>
        <w:spacing w:before="120" w:after="120" w:line="288" w:lineRule="auto"/>
        <w:ind w:left="0"/>
        <w:jc w:val="left"/>
      </w:pPr>
      <w:r>
        <w:rPr>
          <w:rFonts w:eastAsia="等线" w:ascii="Arial" w:cs="Arial" w:hAnsi="Arial"/>
          <w:b w:val="true"/>
          <w:sz w:val="22"/>
        </w:rPr>
        <w:t>Personalized Daily Digest</w:t>
      </w:r>
      <w:r>
        <w:rPr>
          <w:rFonts w:eastAsia="等线" w:ascii="Arial" w:cs="Arial" w:hAnsi="Arial"/>
          <w:sz w:val="22"/>
        </w:rPr>
        <w:t xml:space="preserve"> — Role-specific morning briefing: high-impact quotations, orders needing attention, overdue payments, at-risk customers, stock alerts (low stock, near-expiry, slow-moving), and personal sales performance (MTD/YTD).</w:t>
      </w:r>
    </w:p>
    <w:p>
      <w:pPr>
        <w:numPr>
          <w:numId w:val="19"/>
        </w:numPr>
        <w:spacing w:before="120" w:after="120" w:line="288" w:lineRule="auto"/>
        <w:ind w:left="0"/>
        <w:jc w:val="left"/>
      </w:pPr>
      <w:r>
        <w:rPr>
          <w:rFonts w:eastAsia="等线" w:ascii="Arial" w:cs="Arial" w:hAnsi="Arial"/>
          <w:b w:val="true"/>
          <w:sz w:val="22"/>
        </w:rPr>
        <w:t>Dashboards</w:t>
      </w:r>
      <w:r>
        <w:rPr>
          <w:rFonts w:eastAsia="等线" w:ascii="Arial" w:cs="Arial" w:hAnsi="Arial"/>
          <w:sz w:val="22"/>
        </w:rPr>
        <w:t xml:space="preserve"> — Real-time operational visibility by role: salespeople see their pipeline and customer health; finance sees approval queues and collection priorities; management sees cross-company performance.</w:t>
      </w:r>
    </w:p>
    <w:p>
      <w:pPr>
        <w:numPr>
          <w:numId w:val="20"/>
        </w:numPr>
        <w:spacing w:before="120" w:after="120" w:line="288" w:lineRule="auto"/>
        <w:ind w:left="0"/>
        <w:jc w:val="left"/>
      </w:pPr>
      <w:r>
        <w:rPr>
          <w:rFonts w:eastAsia="等线" w:ascii="Arial" w:cs="Arial" w:hAnsi="Arial"/>
          <w:b w:val="true"/>
          <w:sz w:val="22"/>
        </w:rPr>
        <w:t>Multi-Company Support</w:t>
      </w:r>
      <w:r>
        <w:rPr>
          <w:rFonts w:eastAsia="等线" w:ascii="Arial" w:cs="Arial" w:hAnsi="Arial"/>
          <w:sz w:val="22"/>
        </w:rPr>
        <w:t xml:space="preserve"> — All five SCC entities under one MAIA instance, with company-level data isolation and user-level access control. Multi-currency support (MYR, USD).</w:t>
      </w:r>
    </w:p>
    <w:p>
      <w:pPr>
        <w:numPr>
          <w:numId w:val="21"/>
        </w:numPr>
        <w:spacing w:before="120" w:after="120" w:line="288" w:lineRule="auto"/>
        <w:ind w:left="0"/>
        <w:jc w:val="left"/>
      </w:pPr>
      <w:r>
        <w:rPr>
          <w:rFonts w:eastAsia="等线" w:ascii="Arial" w:cs="Arial" w:hAnsi="Arial"/>
          <w:b w:val="true"/>
          <w:sz w:val="22"/>
        </w:rPr>
        <w:t>Mobile &amp; Chatbot Access</w:t>
      </w:r>
      <w:r>
        <w:rPr>
          <w:rFonts w:eastAsia="等线" w:ascii="Arial" w:cs="Arial" w:hAnsi="Arial"/>
          <w:sz w:val="22"/>
        </w:rPr>
        <w:t xml:space="preserve"> — Full MAIA functionality accessible via mobile web and WhatsApp/chatbot interface. Salespeople and technicians in the field can check data, create documents, log notes, and receive notifications without SAP access.</w:t>
      </w:r>
    </w:p>
    <w:p>
      <w:pPr>
        <w:pStyle w:val="3"/>
        <w:spacing w:before="300" w:after="120" w:line="288" w:lineRule="auto"/>
        <w:ind w:left="0"/>
        <w:jc w:val="left"/>
        <w:outlineLvl w:val="2"/>
      </w:pPr>
      <w:bookmarkStart w:name="heading_18" w:id="18"/>
      <w:r>
        <w:rPr>
          <w:rFonts w:eastAsia="等线" w:ascii="Arial" w:cs="Arial" w:hAnsi="Arial"/>
          <w:b w:val="true"/>
          <w:sz w:val="30"/>
        </w:rPr>
        <w:t>Custom Build for SCC</w:t>
      </w:r>
      <w:bookmarkEnd w:id="18"/>
    </w:p>
    <w:p>
      <w:pPr>
        <w:numPr>
          <w:numId w:val="22"/>
        </w:numPr>
        <w:spacing w:before="120" w:after="120" w:line="288" w:lineRule="auto"/>
        <w:ind w:left="0"/>
        <w:jc w:val="left"/>
      </w:pPr>
      <w:r>
        <w:rPr>
          <w:rFonts w:eastAsia="等线" w:ascii="Arial" w:cs="Arial" w:hAnsi="Arial"/>
          <w:b w:val="true"/>
          <w:sz w:val="22"/>
        </w:rPr>
        <w:t>Stock Reservation Module</w:t>
      </w:r>
      <w:r>
        <w:rPr>
          <w:rFonts w:eastAsia="等线" w:ascii="Arial" w:cs="Arial" w:hAnsi="Arial"/>
          <w:sz w:val="22"/>
        </w:rPr>
        <w:t xml:space="preserve"> — Per-salesperson, per-item stock reservation with real-time balance tracking. Visible reservations against actual inventory. Available-to-sell computation after reservations. Release workflow for reallocating reserved stock to other customers.</w:t>
      </w:r>
    </w:p>
    <w:p>
      <w:pPr>
        <w:numPr>
          <w:numId w:val="23"/>
        </w:numPr>
        <w:spacing w:before="120" w:after="120" w:line="288" w:lineRule="auto"/>
        <w:ind w:left="0"/>
        <w:jc w:val="left"/>
      </w:pPr>
      <w:r>
        <w:rPr>
          <w:rFonts w:eastAsia="等线" w:ascii="Arial" w:cs="Arial" w:hAnsi="Arial"/>
          <w:b w:val="true"/>
          <w:sz w:val="22"/>
        </w:rPr>
        <w:t>Pricing Workflow &amp; Enforcement</w:t>
      </w:r>
      <w:r>
        <w:rPr>
          <w:rFonts w:eastAsia="等线" w:ascii="Arial" w:cs="Arial" w:hAnsi="Arial"/>
          <w:sz w:val="22"/>
        </w:rPr>
        <w:t xml:space="preserve"> — SKUs without a confirmed price are stored with a null price. MAIA prompts users to check the price before proceeding with quotations or orders containing these items. Once purchasing sets the price, it is locked with an audit trail (who, when, basis). Automatic application of tiered pricing (general market vs. chain account discount tiers) based on customer classification. Historical pricing recorded for landed cost reference on future quotes.</w:t>
      </w:r>
    </w:p>
    <w:p>
      <w:pPr>
        <w:numPr>
          <w:numId w:val="24"/>
        </w:numPr>
        <w:spacing w:before="120" w:after="120" w:line="288" w:lineRule="auto"/>
        <w:ind w:left="0"/>
        <w:jc w:val="left"/>
      </w:pPr>
      <w:r>
        <w:rPr>
          <w:rFonts w:eastAsia="等线" w:ascii="Arial" w:cs="Arial" w:hAnsi="Arial"/>
          <w:b w:val="true"/>
          <w:sz w:val="22"/>
        </w:rPr>
        <w:t>SAP B1 Integration</w:t>
      </w:r>
      <w:r>
        <w:rPr>
          <w:rFonts w:eastAsia="等线" w:ascii="Arial" w:cs="Arial" w:hAnsi="Arial"/>
          <w:sz w:val="22"/>
        </w:rPr>
        <w:t xml:space="preserve"> — API integration with SCC's SAP Business One instance (subject to SAP vendor assessment and enablement). Eight API touchpoints: (1) Customer, (2) Items, (3) Pricing, (4) Sales Orders, (5) Sales Invoice / Credit Note / Debit Note, (6) Delivery Note / Return Note, (7) Pick List, (8) Payment Receipt / Payment Voucher. MAIA uses a single SAP service account credential, mapping MAIA user actions to the appropriate SAP transaction context.</w:t>
      </w:r>
    </w:p>
    <w:p>
      <w:pPr>
        <w:pStyle w:val="3"/>
        <w:spacing w:before="300" w:after="120" w:line="288" w:lineRule="auto"/>
        <w:ind w:left="0"/>
        <w:jc w:val="left"/>
        <w:outlineLvl w:val="2"/>
      </w:pPr>
      <w:bookmarkStart w:name="heading_19" w:id="19"/>
      <w:r>
        <w:rPr>
          <w:rFonts w:eastAsia="等线" w:ascii="Arial" w:cs="Arial" w:hAnsi="Arial"/>
          <w:b w:val="true"/>
          <w:sz w:val="30"/>
        </w:rPr>
        <w:t>Requires Clarification</w:t>
      </w:r>
      <w:bookmarkEnd w:id="19"/>
    </w:p>
    <w:p>
      <w:pPr>
        <w:numPr>
          <w:numId w:val="25"/>
        </w:numPr>
        <w:spacing w:before="120" w:after="120" w:line="288" w:lineRule="auto"/>
        <w:ind w:left="0"/>
        <w:jc w:val="left"/>
      </w:pPr>
      <w:r>
        <w:rPr>
          <w:rFonts w:eastAsia="等线" w:ascii="Arial" w:cs="Arial" w:hAnsi="Arial"/>
          <w:b w:val="true"/>
          <w:sz w:val="22"/>
        </w:rPr>
        <w:t>SAP API readiness and vendor cost</w:t>
      </w:r>
      <w:r>
        <w:rPr>
          <w:rFonts w:eastAsia="等线" w:ascii="Arial" w:cs="Arial" w:hAnsi="Arial"/>
          <w:sz w:val="22"/>
        </w:rPr>
        <w:t xml:space="preserve"> — SCC's SAP has never been API-integrated. A joint assessment with SCC's IT vendor is required to determine: (a) whether SAP B1 APIs are currently enabled, (b) what enablement work is needed, and (c) what the vendor cost for this enablement would be. This is an SCC-side cost, not a MAIA cost — MAIA's integration development is included in the deployment scope.</w:t>
      </w:r>
    </w:p>
    <w:p>
      <w:pPr>
        <w:numPr>
          <w:numId w:val="26"/>
        </w:numPr>
        <w:spacing w:before="120" w:after="120" w:line="288" w:lineRule="auto"/>
        <w:ind w:left="0"/>
        <w:jc w:val="left"/>
      </w:pPr>
      <w:r>
        <w:rPr>
          <w:rFonts w:eastAsia="等线" w:ascii="Arial" w:cs="Arial" w:hAnsi="Arial"/>
          <w:b w:val="true"/>
          <w:sz w:val="22"/>
        </w:rPr>
        <w:t>Historical data migration scope</w:t>
      </w:r>
      <w:r>
        <w:rPr>
          <w:rFonts w:eastAsia="等线" w:ascii="Arial" w:cs="Arial" w:hAnsi="Arial"/>
          <w:sz w:val="22"/>
        </w:rPr>
        <w:t xml:space="preserve"> — Forward-operating data flows through MAIA from go-live. SCC has requested a cost assessment for migrating 5 years of historical transaction data (invoices, orders, delivery notes) from SAP into MAIA. Cost depends on data volume, data quality, and the SAP vendor's cooperation in extracting it. Customer and item master data ingestion is out-of-the-box.</w:t>
      </w:r>
    </w:p>
    <w:p>
      <w:pPr>
        <w:numPr>
          <w:numId w:val="27"/>
        </w:numPr>
        <w:spacing w:before="120" w:after="120" w:line="288" w:lineRule="auto"/>
        <w:ind w:left="0"/>
        <w:jc w:val="left"/>
      </w:pPr>
      <w:r>
        <w:rPr>
          <w:rFonts w:eastAsia="等线" w:ascii="Arial" w:cs="Arial" w:hAnsi="Arial"/>
          <w:b w:val="true"/>
          <w:sz w:val="22"/>
        </w:rPr>
        <w:t>Customer creation workflow</w:t>
      </w:r>
      <w:r>
        <w:rPr>
          <w:rFonts w:eastAsia="等线" w:ascii="Arial" w:cs="Arial" w:hAnsi="Arial"/>
          <w:sz w:val="22"/>
        </w:rPr>
        <w:t xml:space="preserve"> — SCC's current process requires new customers to be created in SAP by finance, initiated by salespeople via a form. Whether customer creation should originate in MAIA (pushing to SAP) or remain SAP-originated (syncing to MAIA) needs to be confirmed based on the integration assessment.</w:t>
      </w:r>
    </w:p>
    <w:p>
      <w:pPr>
        <w:numPr>
          <w:numId w:val="28"/>
        </w:numPr>
        <w:spacing w:before="120" w:after="120" w:line="288" w:lineRule="auto"/>
        <w:ind w:left="0"/>
        <w:jc w:val="left"/>
      </w:pPr>
      <w:r>
        <w:rPr>
          <w:rFonts w:eastAsia="等线" w:ascii="Arial" w:cs="Arial" w:hAnsi="Arial"/>
          <w:b w:val="true"/>
          <w:sz w:val="22"/>
        </w:rPr>
        <w:t>Item creation workflow</w:t>
      </w:r>
      <w:r>
        <w:rPr>
          <w:rFonts w:eastAsia="等线" w:ascii="Arial" w:cs="Arial" w:hAnsi="Arial"/>
          <w:sz w:val="22"/>
        </w:rPr>
        <w:t xml:space="preserve"> — New SKUs are only created in SAP after order confirmation to avoid item master pollution. The boundary between MAIA's placeholder SKU handling and SAP's formal item creation needs alignment.</w:t>
      </w:r>
    </w:p>
    <w:p>
      <w:pPr>
        <w:numPr>
          <w:numId w:val="29"/>
        </w:numPr>
        <w:spacing w:before="120" w:after="120" w:line="288" w:lineRule="auto"/>
        <w:ind w:left="0"/>
        <w:jc w:val="left"/>
      </w:pPr>
      <w:r>
        <w:rPr>
          <w:rFonts w:eastAsia="等线" w:ascii="Arial" w:cs="Arial" w:hAnsi="Arial"/>
          <w:b w:val="true"/>
          <w:sz w:val="22"/>
        </w:rPr>
        <w:t>Purchasing module</w:t>
      </w:r>
      <w:r>
        <w:rPr>
          <w:rFonts w:eastAsia="等线" w:ascii="Arial" w:cs="Arial" w:hAnsi="Arial"/>
          <w:sz w:val="22"/>
        </w:rPr>
        <w:t xml:space="preserve"> — SCC faces significant challenges computing landed costs for sourced items, where the actual cost depends on forex, shipping strategy (air vs. sea), order consolidation, and market price fluctuations. Salespeople quote before purchasing commits, creating margin absorption risk when actuals exceed estimates. A full purchasing module — including landed cost calculation support, reorder intelligence, and demand forecasting — falls under MAIA's product roadmap and is not in scope for the current sales-module deployment, but the pricing enforcement workflow (null-price prompting, audit trail) addresses the immediate discipline gap.</w:t>
      </w:r>
    </w:p>
    <w:p>
      <w:pPr>
        <w:numPr>
          <w:numId w:val="30"/>
        </w:numPr>
        <w:spacing w:before="120" w:after="120" w:line="288" w:lineRule="auto"/>
        <w:ind w:left="0"/>
        <w:jc w:val="left"/>
      </w:pPr>
      <w:r>
        <w:rPr>
          <w:rFonts w:eastAsia="等线" w:ascii="Arial" w:cs="Arial" w:hAnsi="Arial"/>
          <w:b w:val="true"/>
          <w:sz w:val="22"/>
        </w:rPr>
        <w:t>Approval workflow migration</w:t>
      </w:r>
      <w:r>
        <w:rPr>
          <w:rFonts w:eastAsia="等线" w:ascii="Arial" w:cs="Arial" w:hAnsi="Arial"/>
          <w:sz w:val="22"/>
        </w:rPr>
        <w:t xml:space="preserve"> — SAP currently has built-in approval workflows for invoices, credit notes, credit limit overrides, and e-invoicing. These need to be assessed individually: some can and should be moved into MAIA to ease finance's workload (e.g., invoice approval, credit note approval), while others must remain in SAP (e.g., e-invoice submission approval). Where an approval is moved to MAIA, the SAP API integration must bypass SAP's internal approval logic so that MAIA-approved documents push through without triggering a redundant second approval in SAP. The guiding principle is no double work — each approval step happens in exactly one system, never both.</w:t>
      </w:r>
    </w:p>
    <w:p>
      <w:pPr>
        <w:pStyle w:val="3"/>
        <w:spacing w:before="300" w:after="120" w:line="288" w:lineRule="auto"/>
        <w:ind w:left="0"/>
        <w:jc w:val="left"/>
        <w:outlineLvl w:val="2"/>
      </w:pPr>
      <w:bookmarkStart w:name="heading_20" w:id="20"/>
      <w:r>
        <w:rPr>
          <w:rFonts w:eastAsia="等线" w:ascii="Arial" w:cs="Arial" w:hAnsi="Arial"/>
          <w:b w:val="true"/>
          <w:sz w:val="30"/>
        </w:rPr>
        <w:t>Not in Scope (Current Phase)</w:t>
      </w:r>
      <w:bookmarkEnd w:id="20"/>
    </w:p>
    <w:p>
      <w:pPr>
        <w:numPr>
          <w:numId w:val="31"/>
        </w:numPr>
        <w:spacing w:before="120" w:after="120" w:line="288" w:lineRule="auto"/>
        <w:ind w:left="0"/>
        <w:jc w:val="left"/>
      </w:pPr>
      <w:r>
        <w:rPr>
          <w:rFonts w:eastAsia="等线" w:ascii="Arial" w:cs="Arial" w:hAnsi="Arial"/>
          <w:sz w:val="22"/>
        </w:rPr>
        <w:t>SAP purchasing module integration</w:t>
      </w:r>
    </w:p>
    <w:p>
      <w:pPr>
        <w:numPr>
          <w:numId w:val="32"/>
        </w:numPr>
        <w:spacing w:before="120" w:after="120" w:line="288" w:lineRule="auto"/>
        <w:ind w:left="0"/>
        <w:jc w:val="left"/>
      </w:pPr>
      <w:r>
        <w:rPr>
          <w:rFonts w:eastAsia="等线" w:ascii="Arial" w:cs="Arial" w:hAnsi="Arial"/>
          <w:sz w:val="22"/>
        </w:rPr>
        <w:t>Landed cost calculation engine</w:t>
      </w:r>
    </w:p>
    <w:p>
      <w:pPr>
        <w:numPr>
          <w:numId w:val="33"/>
        </w:numPr>
        <w:spacing w:before="120" w:after="120" w:line="288" w:lineRule="auto"/>
        <w:ind w:left="0"/>
        <w:jc w:val="left"/>
      </w:pPr>
      <w:r>
        <w:rPr>
          <w:rFonts w:eastAsia="等线" w:ascii="Arial" w:cs="Arial" w:hAnsi="Arial"/>
          <w:sz w:val="22"/>
        </w:rPr>
        <w:t>Demand forecasting and reorder intelligence</w:t>
      </w:r>
    </w:p>
    <w:p>
      <w:pPr>
        <w:numPr>
          <w:numId w:val="34"/>
        </w:numPr>
        <w:spacing w:before="120" w:after="120" w:line="288" w:lineRule="auto"/>
        <w:ind w:left="0"/>
        <w:jc w:val="left"/>
      </w:pPr>
      <w:r>
        <w:rPr>
          <w:rFonts w:eastAsia="等线" w:ascii="Arial" w:cs="Arial" w:hAnsi="Arial"/>
          <w:sz w:val="22"/>
        </w:rPr>
        <w:t>Cambodia entity deployment (to be assessed separately)</w:t>
      </w:r>
    </w:p>
    <w:p>
      <w:pPr>
        <w:numPr>
          <w:numId w:val="35"/>
        </w:numPr>
        <w:spacing w:before="120" w:after="120" w:line="288" w:lineRule="auto"/>
        <w:ind w:left="0"/>
        <w:jc w:val="left"/>
      </w:pPr>
      <w:r>
        <w:rPr>
          <w:rFonts w:eastAsia="等线" w:ascii="Arial" w:cs="Arial" w:hAnsi="Arial"/>
          <w:sz w:val="22"/>
        </w:rPr>
        <w:t>Production/manufacturing module (SCC Food Manufacturing production side)</w:t>
      </w:r>
    </w:p>
    <w:p>
      <w:pPr>
        <w:numPr>
          <w:numId w:val="36"/>
        </w:numPr>
        <w:spacing w:before="120" w:after="120" w:line="288" w:lineRule="auto"/>
        <w:ind w:left="0"/>
        <w:jc w:val="left"/>
      </w:pPr>
      <w:r>
        <w:rPr>
          <w:rFonts w:eastAsia="等线" w:ascii="Arial" w:cs="Arial" w:hAnsi="Arial"/>
          <w:sz w:val="22"/>
        </w:rPr>
        <w:t>E-commerce channel integration (Shopee sales are invoiced by Shopee, not SCC)</w:t>
      </w:r>
    </w:p>
    <w:p>
      <w:pPr>
        <w:numPr>
          <w:numId w:val="37"/>
        </w:numPr>
        <w:spacing w:before="120" w:after="120" w:line="288" w:lineRule="auto"/>
        <w:ind w:left="0"/>
        <w:jc w:val="left"/>
      </w:pPr>
      <w:r>
        <w:rPr>
          <w:rFonts w:eastAsia="等线" w:ascii="Arial" w:cs="Arial" w:hAnsi="Arial"/>
          <w:sz w:val="22"/>
        </w:rPr>
        <w:t>E-invoice submission approval (remains in SAP)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1" w:id="21"/>
      <w:r>
        <w:rPr>
          <w:rFonts w:eastAsia="等线" w:ascii="Arial" w:cs="Arial" w:hAnsi="Arial"/>
          <w:b w:val="true"/>
          <w:sz w:val="32"/>
        </w:rPr>
        <w:t>Scope Summary</w:t>
      </w:r>
      <w:bookmarkEnd w:id="2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Click the image to view the sheet.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i w:val="true"/>
          <w:sz w:val="22"/>
        </w:rPr>
        <w:t>Working draft v0.2 — amended per Ivan's corrections on API touchpoints, pricing workflow, landed cost framing, sales support relief, approval workflow migration, and 5-year data migration assessment.</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2226">
    <w:lvl>
      <w:numFmt w:val="bullet"/>
      <w:suff w:val="tab"/>
      <w:lvlText w:val="•"/>
      <w:rPr>
        <w:color w:val="3370ff"/>
      </w:rPr>
    </w:lvl>
  </w:abstractNum>
  <w:abstractNum w:abstractNumId="72227">
    <w:lvl>
      <w:numFmt w:val="bullet"/>
      <w:suff w:val="tab"/>
      <w:lvlText w:val="•"/>
      <w:rPr>
        <w:color w:val="3370ff"/>
      </w:rPr>
    </w:lvl>
  </w:abstractNum>
  <w:abstractNum w:abstractNumId="72228">
    <w:lvl>
      <w:numFmt w:val="bullet"/>
      <w:suff w:val="tab"/>
      <w:lvlText w:val="•"/>
      <w:rPr>
        <w:color w:val="3370ff"/>
      </w:rPr>
    </w:lvl>
  </w:abstractNum>
  <w:abstractNum w:abstractNumId="72229">
    <w:lvl>
      <w:numFmt w:val="bullet"/>
      <w:suff w:val="tab"/>
      <w:lvlText w:val="•"/>
      <w:rPr>
        <w:color w:val="3370ff"/>
      </w:rPr>
    </w:lvl>
  </w:abstractNum>
  <w:abstractNum w:abstractNumId="72230">
    <w:lvl>
      <w:numFmt w:val="bullet"/>
      <w:suff w:val="tab"/>
      <w:lvlText w:val="•"/>
      <w:rPr>
        <w:color w:val="3370ff"/>
      </w:rPr>
    </w:lvl>
  </w:abstractNum>
  <w:abstractNum w:abstractNumId="72231">
    <w:lvl>
      <w:numFmt w:val="bullet"/>
      <w:suff w:val="tab"/>
      <w:lvlText w:val="•"/>
      <w:rPr>
        <w:color w:val="3370ff"/>
      </w:rPr>
    </w:lvl>
  </w:abstractNum>
  <w:abstractNum w:abstractNumId="72232">
    <w:lvl>
      <w:numFmt w:val="bullet"/>
      <w:suff w:val="tab"/>
      <w:lvlText w:val="•"/>
      <w:rPr>
        <w:color w:val="3370ff"/>
      </w:rPr>
    </w:lvl>
  </w:abstractNum>
  <w:abstractNum w:abstractNumId="72233">
    <w:lvl>
      <w:numFmt w:val="bullet"/>
      <w:suff w:val="tab"/>
      <w:lvlText w:val="•"/>
      <w:rPr>
        <w:color w:val="3370ff"/>
      </w:rPr>
    </w:lvl>
  </w:abstractNum>
  <w:abstractNum w:abstractNumId="72234">
    <w:lvl>
      <w:numFmt w:val="bullet"/>
      <w:suff w:val="tab"/>
      <w:lvlText w:val="•"/>
      <w:rPr>
        <w:color w:val="3370ff"/>
      </w:rPr>
    </w:lvl>
  </w:abstractNum>
  <w:abstractNum w:abstractNumId="72235">
    <w:lvl>
      <w:start w:val="1"/>
      <w:numFmt w:val="decimal"/>
      <w:suff w:val="tab"/>
      <w:lvlText w:val="%1."/>
      <w:rPr>
        <w:color w:val="3370ff"/>
      </w:rPr>
    </w:lvl>
  </w:abstractNum>
  <w:abstractNum w:abstractNumId="72236">
    <w:lvl>
      <w:start w:val="2"/>
      <w:numFmt w:val="decimal"/>
      <w:suff w:val="tab"/>
      <w:lvlText w:val="%1."/>
      <w:rPr>
        <w:color w:val="3370ff"/>
      </w:rPr>
    </w:lvl>
  </w:abstractNum>
  <w:abstractNum w:abstractNumId="72237">
    <w:lvl>
      <w:start w:val="3"/>
      <w:numFmt w:val="decimal"/>
      <w:suff w:val="tab"/>
      <w:lvlText w:val="%1."/>
      <w:rPr>
        <w:color w:val="3370ff"/>
      </w:rPr>
    </w:lvl>
  </w:abstractNum>
  <w:abstractNum w:abstractNumId="72238">
    <w:lvl>
      <w:start w:val="4"/>
      <w:numFmt w:val="decimal"/>
      <w:suff w:val="tab"/>
      <w:lvlText w:val="%1."/>
      <w:rPr>
        <w:color w:val="3370ff"/>
      </w:rPr>
    </w:lvl>
  </w:abstractNum>
  <w:abstractNum w:abstractNumId="72239">
    <w:lvl>
      <w:start w:val="5"/>
      <w:numFmt w:val="decimal"/>
      <w:suff w:val="tab"/>
      <w:lvlText w:val="%1."/>
      <w:rPr>
        <w:color w:val="3370ff"/>
      </w:rPr>
    </w:lvl>
  </w:abstractNum>
  <w:abstractNum w:abstractNumId="72240">
    <w:lvl>
      <w:start w:val="6"/>
      <w:numFmt w:val="decimal"/>
      <w:suff w:val="tab"/>
      <w:lvlText w:val="%1."/>
      <w:rPr>
        <w:color w:val="3370ff"/>
      </w:rPr>
    </w:lvl>
  </w:abstractNum>
  <w:abstractNum w:abstractNumId="72241">
    <w:lvl>
      <w:start w:val="7"/>
      <w:numFmt w:val="decimal"/>
      <w:suff w:val="tab"/>
      <w:lvlText w:val="%1."/>
      <w:rPr>
        <w:color w:val="3370ff"/>
      </w:rPr>
    </w:lvl>
  </w:abstractNum>
  <w:abstractNum w:abstractNumId="72242">
    <w:lvl>
      <w:start w:val="8"/>
      <w:numFmt w:val="decimal"/>
      <w:suff w:val="tab"/>
      <w:lvlText w:val="%1."/>
      <w:rPr>
        <w:color w:val="3370ff"/>
      </w:rPr>
    </w:lvl>
  </w:abstractNum>
  <w:abstractNum w:abstractNumId="72243">
    <w:lvl>
      <w:start w:val="9"/>
      <w:numFmt w:val="decimal"/>
      <w:suff w:val="tab"/>
      <w:lvlText w:val="%1."/>
      <w:rPr>
        <w:color w:val="3370ff"/>
      </w:rPr>
    </w:lvl>
  </w:abstractNum>
  <w:abstractNum w:abstractNumId="72244">
    <w:lvl>
      <w:start w:val="10"/>
      <w:numFmt w:val="decimal"/>
      <w:suff w:val="tab"/>
      <w:lvlText w:val="%1."/>
      <w:rPr>
        <w:color w:val="3370ff"/>
      </w:rPr>
    </w:lvl>
  </w:abstractNum>
  <w:abstractNum w:abstractNumId="72245">
    <w:lvl>
      <w:start w:val="11"/>
      <w:numFmt w:val="decimal"/>
      <w:suff w:val="tab"/>
      <w:lvlText w:val="%1."/>
      <w:rPr>
        <w:color w:val="3370ff"/>
      </w:rPr>
    </w:lvl>
  </w:abstractNum>
  <w:abstractNum w:abstractNumId="72246">
    <w:lvl>
      <w:start w:val="12"/>
      <w:numFmt w:val="decimal"/>
      <w:suff w:val="tab"/>
      <w:lvlText w:val="%1."/>
      <w:rPr>
        <w:color w:val="3370ff"/>
      </w:rPr>
    </w:lvl>
  </w:abstractNum>
  <w:abstractNum w:abstractNumId="72247">
    <w:lvl>
      <w:start w:val="13"/>
      <w:numFmt w:val="decimal"/>
      <w:suff w:val="tab"/>
      <w:lvlText w:val="%1."/>
      <w:rPr>
        <w:color w:val="3370ff"/>
      </w:rPr>
    </w:lvl>
  </w:abstractNum>
  <w:abstractNum w:abstractNumId="72248">
    <w:lvl>
      <w:start w:val="14"/>
      <w:numFmt w:val="decimal"/>
      <w:suff w:val="tab"/>
      <w:lvlText w:val="%1."/>
      <w:rPr>
        <w:color w:val="3370ff"/>
      </w:rPr>
    </w:lvl>
  </w:abstractNum>
  <w:abstractNum w:abstractNumId="72249">
    <w:lvl>
      <w:start w:val="15"/>
      <w:numFmt w:val="decimal"/>
      <w:suff w:val="tab"/>
      <w:lvlText w:val="%1."/>
      <w:rPr>
        <w:color w:val="3370ff"/>
      </w:rPr>
    </w:lvl>
  </w:abstractNum>
  <w:abstractNum w:abstractNumId="72250">
    <w:lvl>
      <w:numFmt w:val="bullet"/>
      <w:suff w:val="tab"/>
      <w:lvlText w:val="•"/>
      <w:rPr>
        <w:color w:val="3370ff"/>
      </w:rPr>
    </w:lvl>
  </w:abstractNum>
  <w:abstractNum w:abstractNumId="72251">
    <w:lvl>
      <w:numFmt w:val="bullet"/>
      <w:suff w:val="tab"/>
      <w:lvlText w:val="•"/>
      <w:rPr>
        <w:color w:val="3370ff"/>
      </w:rPr>
    </w:lvl>
  </w:abstractNum>
  <w:abstractNum w:abstractNumId="72252">
    <w:lvl>
      <w:numFmt w:val="bullet"/>
      <w:suff w:val="tab"/>
      <w:lvlText w:val="•"/>
      <w:rPr>
        <w:color w:val="3370ff"/>
      </w:rPr>
    </w:lvl>
  </w:abstractNum>
  <w:abstractNum w:abstractNumId="72253">
    <w:lvl>
      <w:numFmt w:val="bullet"/>
      <w:suff w:val="tab"/>
      <w:lvlText w:val="•"/>
      <w:rPr>
        <w:color w:val="3370ff"/>
      </w:rPr>
    </w:lvl>
  </w:abstractNum>
  <w:abstractNum w:abstractNumId="72254">
    <w:lvl>
      <w:numFmt w:val="bullet"/>
      <w:suff w:val="tab"/>
      <w:lvlText w:val="•"/>
      <w:rPr>
        <w:color w:val="3370ff"/>
      </w:rPr>
    </w:lvl>
  </w:abstractNum>
  <w:abstractNum w:abstractNumId="72255">
    <w:lvl>
      <w:numFmt w:val="bullet"/>
      <w:suff w:val="tab"/>
      <w:lvlText w:val="•"/>
      <w:rPr>
        <w:color w:val="3370ff"/>
      </w:rPr>
    </w:lvl>
  </w:abstractNum>
  <w:abstractNum w:abstractNumId="72256">
    <w:lvl>
      <w:numFmt w:val="bullet"/>
      <w:suff w:val="tab"/>
      <w:lvlText w:val="•"/>
      <w:rPr>
        <w:color w:val="3370ff"/>
      </w:rPr>
    </w:lvl>
  </w:abstractNum>
  <w:abstractNum w:abstractNumId="72257">
    <w:lvl>
      <w:numFmt w:val="bullet"/>
      <w:suff w:val="tab"/>
      <w:lvlText w:val="•"/>
      <w:rPr>
        <w:color w:val="3370ff"/>
      </w:rPr>
    </w:lvl>
  </w:abstractNum>
  <w:abstractNum w:abstractNumId="72258">
    <w:lvl>
      <w:numFmt w:val="bullet"/>
      <w:suff w:val="tab"/>
      <w:lvlText w:val="•"/>
      <w:rPr>
        <w:color w:val="3370ff"/>
      </w:rPr>
    </w:lvl>
  </w:abstractNum>
  <w:abstractNum w:abstractNumId="72259">
    <w:lvl>
      <w:numFmt w:val="bullet"/>
      <w:suff w:val="tab"/>
      <w:lvlText w:val="•"/>
      <w:rPr>
        <w:color w:val="3370ff"/>
      </w:rPr>
    </w:lvl>
  </w:abstractNum>
  <w:abstractNum w:abstractNumId="72260">
    <w:lvl>
      <w:numFmt w:val="bullet"/>
      <w:suff w:val="tab"/>
      <w:lvlText w:val="•"/>
      <w:rPr>
        <w:color w:val="3370ff"/>
      </w:rPr>
    </w:lvl>
  </w:abstractNum>
  <w:abstractNum w:abstractNumId="72261">
    <w:lvl>
      <w:numFmt w:val="bullet"/>
      <w:suff w:val="tab"/>
      <w:lvlText w:val="•"/>
      <w:rPr>
        <w:color w:val="3370ff"/>
      </w:rPr>
    </w:lvl>
  </w:abstractNum>
  <w:abstractNum w:abstractNumId="72262">
    <w:lvl>
      <w:numFmt w:val="bullet"/>
      <w:suff w:val="tab"/>
      <w:lvlText w:val="•"/>
      <w:rPr>
        <w:color w:val="3370ff"/>
      </w:rPr>
    </w:lvl>
  </w:abstractNum>
  <w:num w:numId="1">
    <w:abstractNumId w:val="72226"/>
  </w:num>
  <w:num w:numId="2">
    <w:abstractNumId w:val="72227"/>
  </w:num>
  <w:num w:numId="3">
    <w:abstractNumId w:val="72228"/>
  </w:num>
  <w:num w:numId="4">
    <w:abstractNumId w:val="72229"/>
  </w:num>
  <w:num w:numId="5">
    <w:abstractNumId w:val="72230"/>
  </w:num>
  <w:num w:numId="6">
    <w:abstractNumId w:val="72231"/>
  </w:num>
  <w:num w:numId="7">
    <w:abstractNumId w:val="72232"/>
  </w:num>
  <w:num w:numId="8">
    <w:abstractNumId w:val="72233"/>
  </w:num>
  <w:num w:numId="9">
    <w:abstractNumId w:val="72234"/>
  </w:num>
  <w:num w:numId="10">
    <w:abstractNumId w:val="72235"/>
  </w:num>
  <w:num w:numId="11">
    <w:abstractNumId w:val="72236"/>
  </w:num>
  <w:num w:numId="12">
    <w:abstractNumId w:val="72237"/>
  </w:num>
  <w:num w:numId="13">
    <w:abstractNumId w:val="72238"/>
  </w:num>
  <w:num w:numId="14">
    <w:abstractNumId w:val="72239"/>
  </w:num>
  <w:num w:numId="15">
    <w:abstractNumId w:val="72240"/>
  </w:num>
  <w:num w:numId="16">
    <w:abstractNumId w:val="72241"/>
  </w:num>
  <w:num w:numId="17">
    <w:abstractNumId w:val="72242"/>
  </w:num>
  <w:num w:numId="18">
    <w:abstractNumId w:val="72243"/>
  </w:num>
  <w:num w:numId="19">
    <w:abstractNumId w:val="72244"/>
  </w:num>
  <w:num w:numId="20">
    <w:abstractNumId w:val="72245"/>
  </w:num>
  <w:num w:numId="21">
    <w:abstractNumId w:val="72246"/>
  </w:num>
  <w:num w:numId="22">
    <w:abstractNumId w:val="72247"/>
  </w:num>
  <w:num w:numId="23">
    <w:abstractNumId w:val="72248"/>
  </w:num>
  <w:num w:numId="24">
    <w:abstractNumId w:val="72249"/>
  </w:num>
  <w:num w:numId="25">
    <w:abstractNumId w:val="72250"/>
  </w:num>
  <w:num w:numId="26">
    <w:abstractNumId w:val="72251"/>
  </w:num>
  <w:num w:numId="27">
    <w:abstractNumId w:val="72252"/>
  </w:num>
  <w:num w:numId="28">
    <w:abstractNumId w:val="72253"/>
  </w:num>
  <w:num w:numId="29">
    <w:abstractNumId w:val="72254"/>
  </w:num>
  <w:num w:numId="30">
    <w:abstractNumId w:val="72255"/>
  </w:num>
  <w:num w:numId="31">
    <w:abstractNumId w:val="72256"/>
  </w:num>
  <w:num w:numId="32">
    <w:abstractNumId w:val="72257"/>
  </w:num>
  <w:num w:numId="33">
    <w:abstractNumId w:val="72258"/>
  </w:num>
  <w:num w:numId="34">
    <w:abstractNumId w:val="72259"/>
  </w:num>
  <w:num w:numId="35">
    <w:abstractNumId w:val="72260"/>
  </w:num>
  <w:num w:numId="36">
    <w:abstractNumId w:val="72261"/>
  </w:num>
  <w:num w:numId="37">
    <w:abstractNumId w:val="7226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2026-06-22T05:11:14Z</dcterms:created>
  <dc:creator>Apache POI</dc:creator>
</cp:coreProperties>
</file>