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D5C9EB" w14:textId="77777777" w:rsidR="00732E4A" w:rsidRPr="00732E4A" w:rsidRDefault="00732E4A" w:rsidP="00732E4A">
      <w:commentRangeStart w:id="0"/>
      <w:r w:rsidRPr="00732E4A">
        <w:rPr>
          <w:rFonts w:hint="eastAsia"/>
        </w:rPr>
        <w:t>In the realm of gerontology</w:t>
      </w:r>
      <w:commentRangeEnd w:id="0"/>
      <w:r w:rsidR="00405E95">
        <w:rPr>
          <w:rStyle w:val="a3"/>
        </w:rPr>
        <w:commentReference w:id="0"/>
      </w:r>
      <w:r w:rsidRPr="00732E4A">
        <w:rPr>
          <w:rFonts w:hint="eastAsia"/>
        </w:rPr>
        <w:t xml:space="preserve">, the phenomenon of an aging population in China has become increasingly pronounced, a consequence of declining mortality and fertility rates (Chen &amp; Liu, 2009). This demographic shift has not been </w:t>
      </w:r>
      <w:proofErr w:type="gramStart"/>
      <w:r w:rsidRPr="00732E4A">
        <w:rPr>
          <w:rFonts w:hint="eastAsia"/>
        </w:rPr>
        <w:t>uniform</w:t>
      </w:r>
      <w:proofErr w:type="gramEnd"/>
      <w:r w:rsidRPr="00732E4A">
        <w:rPr>
          <w:rFonts w:hint="eastAsia"/>
        </w:rPr>
        <w:t xml:space="preserve"> across the country, with rural regions experiencing a notable "hollowing out" of their elderly populations (Liu et al., 2010; Zhou, 2008). Concurrently, the imperative of elderly care seems to be gradually overlooked by families and society at large (Liu, 2014). Traditional Chinese family values, which have historically placed a premium on the veneration and support of the elderly, have been observed to be waning in recent years (Zhou, 2000).</w:t>
      </w:r>
    </w:p>
    <w:p w14:paraId="46B00247" w14:textId="77777777" w:rsidR="00732E4A" w:rsidRPr="00732E4A" w:rsidRDefault="00732E4A" w:rsidP="00732E4A">
      <w:pPr>
        <w:rPr>
          <w:rFonts w:hint="eastAsia"/>
        </w:rPr>
      </w:pPr>
      <w:r w:rsidRPr="00732E4A">
        <w:rPr>
          <w:rFonts w:hint="eastAsia"/>
        </w:rPr>
        <w:t xml:space="preserve">This study seeks to dissect the evolving perceptions of the elderly concerning symbols of aging, their social cognition, identity, and interpersonal relationships. </w:t>
      </w:r>
      <w:commentRangeStart w:id="1"/>
      <w:r w:rsidRPr="00732E4A">
        <w:rPr>
          <w:rFonts w:hint="eastAsia"/>
        </w:rPr>
        <w:t>It endeavors to investigate aging myths in rural areas of developing societies and to uncover the identity construction of the rural elderly.</w:t>
      </w:r>
      <w:commentRangeEnd w:id="1"/>
      <w:r w:rsidR="00405E95">
        <w:rPr>
          <w:rStyle w:val="a3"/>
        </w:rPr>
        <w:commentReference w:id="1"/>
      </w:r>
      <w:r w:rsidRPr="00732E4A">
        <w:rPr>
          <w:rFonts w:hint="eastAsia"/>
        </w:rPr>
        <w:t xml:space="preserve"> </w:t>
      </w:r>
      <w:commentRangeStart w:id="2"/>
      <w:r w:rsidRPr="00732E4A">
        <w:rPr>
          <w:rFonts w:hint="eastAsia"/>
        </w:rPr>
        <w:t>Drawing upon Fei Xiaotong's theory, it is posited that the traditional Chinese familial discourse may be undergoing transformation or even reconstruction in the face of societal shifts (Fei, 1982).</w:t>
      </w:r>
      <w:commentRangeEnd w:id="2"/>
      <w:r w:rsidR="00405E95">
        <w:rPr>
          <w:rStyle w:val="a3"/>
        </w:rPr>
        <w:commentReference w:id="2"/>
      </w:r>
      <w:r w:rsidRPr="00732E4A">
        <w:rPr>
          <w:rFonts w:hint="eastAsia"/>
        </w:rPr>
        <w:t xml:space="preserve"> </w:t>
      </w:r>
      <w:commentRangeStart w:id="3"/>
      <w:r w:rsidRPr="00732E4A">
        <w:rPr>
          <w:rFonts w:hint="eastAsia"/>
        </w:rPr>
        <w:t>The acceleration of China's modernization has been accompanied by a diminishing acknowledgment of traditional filial piety (Li, 2020). Therefore, in the process of cultural feedback by the younger generation, the older generation has experienced "Cultural Aphasia" (Zhou, 2015).</w:t>
      </w:r>
      <w:commentRangeEnd w:id="3"/>
      <w:r w:rsidR="00405E95">
        <w:rPr>
          <w:rStyle w:val="a3"/>
        </w:rPr>
        <w:commentReference w:id="3"/>
      </w:r>
    </w:p>
    <w:p w14:paraId="695449B0" w14:textId="77777777" w:rsidR="00732E4A" w:rsidRPr="00732E4A" w:rsidRDefault="00732E4A" w:rsidP="00732E4A">
      <w:pPr>
        <w:rPr>
          <w:rFonts w:hint="eastAsia"/>
        </w:rPr>
      </w:pPr>
      <w:r w:rsidRPr="00732E4A">
        <w:rPr>
          <w:rFonts w:hint="eastAsia"/>
        </w:rPr>
        <w:t> </w:t>
      </w:r>
    </w:p>
    <w:p w14:paraId="619BD45B" w14:textId="77777777" w:rsidR="00732E4A" w:rsidRPr="00732E4A" w:rsidRDefault="00732E4A" w:rsidP="00732E4A">
      <w:pPr>
        <w:rPr>
          <w:rFonts w:hint="eastAsia"/>
        </w:rPr>
      </w:pPr>
      <w:r w:rsidRPr="00732E4A">
        <w:rPr>
          <w:rFonts w:hint="eastAsia"/>
        </w:rPr>
        <w:t xml:space="preserve">The research is poised to enhance our comprehension of the self-identity construction among the rural elderly and to investigate the influence of aging myths on their social cognition and interpersonal interactions. </w:t>
      </w:r>
      <w:commentRangeStart w:id="4"/>
      <w:r w:rsidRPr="00732E4A">
        <w:rPr>
          <w:rFonts w:hint="eastAsia"/>
        </w:rPr>
        <w:t xml:space="preserve">Utilizing Stuart Hall's Theory of Cultural Identity (Hall, 2015), this study will examine the attitudinal shifts of the elderly as they navigate the process of resisting, accepting, and actively embracing the symbols of aging. </w:t>
      </w:r>
      <w:commentRangeEnd w:id="4"/>
      <w:r w:rsidR="00405E95">
        <w:rPr>
          <w:rStyle w:val="a3"/>
        </w:rPr>
        <w:commentReference w:id="4"/>
      </w:r>
      <w:r w:rsidRPr="00732E4A">
        <w:rPr>
          <w:rFonts w:hint="eastAsia"/>
        </w:rPr>
        <w:t>The findings are expected to provide substantive theoretical underpinning for the cultural development of an aging society and contribute to the extant discourse on gerontological theories in China.</w:t>
      </w:r>
    </w:p>
    <w:p w14:paraId="08279AF0" w14:textId="77777777" w:rsidR="0055543C" w:rsidRPr="00732E4A" w:rsidRDefault="0055543C">
      <w:pPr>
        <w:rPr>
          <w:rFonts w:hint="eastAsia"/>
        </w:rPr>
      </w:pPr>
    </w:p>
    <w:sectPr w:rsidR="0055543C" w:rsidRPr="00732E4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unyu jiang" w:date="2024-08-28T17:27:00Z" w:initials="jj">
    <w:p w14:paraId="4AF2A090" w14:textId="2BB5C107" w:rsidR="00405E95" w:rsidRDefault="00405E95">
      <w:pPr>
        <w:pStyle w:val="a4"/>
        <w:rPr>
          <w:rFonts w:hint="eastAsia"/>
        </w:rPr>
      </w:pPr>
      <w:r>
        <w:rPr>
          <w:rStyle w:val="a3"/>
          <w:rFonts w:hint="eastAsia"/>
        </w:rPr>
        <w:annotationRef/>
      </w:r>
      <w:r>
        <w:rPr>
          <w:rFonts w:hint="eastAsia"/>
        </w:rPr>
        <w:t>这个有什么依据吗</w:t>
      </w:r>
    </w:p>
  </w:comment>
  <w:comment w:id="1" w:author="junyu jiang" w:date="2024-08-28T17:28:00Z" w:initials="jj">
    <w:p w14:paraId="76BAF033" w14:textId="596E3F28" w:rsidR="00405E95" w:rsidRDefault="00405E95">
      <w:pPr>
        <w:pStyle w:val="a4"/>
        <w:rPr>
          <w:rFonts w:hint="eastAsia"/>
        </w:rPr>
      </w:pPr>
      <w:r>
        <w:rPr>
          <w:rStyle w:val="a3"/>
          <w:rFonts w:hint="eastAsia"/>
        </w:rPr>
        <w:annotationRef/>
      </w:r>
      <w:r>
        <w:rPr>
          <w:rFonts w:hint="eastAsia"/>
        </w:rPr>
        <w:t>这里需要提出，我们认为衰老不仅仅是一个物理现状，更是一个强有力的神话——参考咱们以前的摘要</w:t>
      </w:r>
    </w:p>
  </w:comment>
  <w:comment w:id="2" w:author="junyu jiang" w:date="2024-08-28T17:29:00Z" w:initials="jj">
    <w:p w14:paraId="7579C256" w14:textId="658436CC" w:rsidR="00405E95" w:rsidRDefault="00405E95">
      <w:pPr>
        <w:pStyle w:val="a4"/>
        <w:rPr>
          <w:rFonts w:hint="eastAsia"/>
        </w:rPr>
      </w:pPr>
      <w:r>
        <w:rPr>
          <w:rStyle w:val="a3"/>
          <w:rFonts w:hint="eastAsia"/>
        </w:rPr>
        <w:annotationRef/>
      </w:r>
      <w:r>
        <w:rPr>
          <w:rFonts w:hint="eastAsia"/>
        </w:rPr>
        <w:t>咱们几乎没有用这个理论，可以提一下，但不要根据</w:t>
      </w:r>
    </w:p>
  </w:comment>
  <w:comment w:id="3" w:author="junyu jiang" w:date="2024-08-28T17:29:00Z" w:initials="jj">
    <w:p w14:paraId="1C371D95" w14:textId="24E3818F" w:rsidR="00405E95" w:rsidRDefault="00405E95">
      <w:pPr>
        <w:pStyle w:val="a4"/>
        <w:rPr>
          <w:rFonts w:hint="eastAsia"/>
        </w:rPr>
      </w:pPr>
      <w:r>
        <w:rPr>
          <w:rStyle w:val="a3"/>
          <w:rFonts w:hint="eastAsia"/>
        </w:rPr>
        <w:annotationRef/>
      </w:r>
      <w:r>
        <w:rPr>
          <w:rFonts w:hint="eastAsia"/>
        </w:rPr>
        <w:t>这个文化失语我觉得可能不能这么用，可以看看这里面对其的定义：</w:t>
      </w:r>
      <w:r w:rsidRPr="00405E95">
        <w:t xml:space="preserve">  </w:t>
      </w:r>
      <w:hyperlink r:id="rId1" w:history="1">
        <w:r w:rsidRPr="00405E95">
          <w:rPr>
            <w:rStyle w:val="a8"/>
          </w:rPr>
          <w:t>doi.org/10.1080/00397709.2015.1067056</w:t>
        </w:r>
      </w:hyperlink>
      <w:r>
        <w:rPr>
          <w:rFonts w:hint="eastAsia"/>
        </w:rPr>
        <w:t>，可以从话语体系衰落到失语进行一个过渡</w:t>
      </w:r>
    </w:p>
  </w:comment>
  <w:comment w:id="4" w:author="junyu jiang" w:date="2024-08-28T17:31:00Z" w:initials="jj">
    <w:p w14:paraId="1A0F9B93" w14:textId="77777777" w:rsidR="00405E95" w:rsidRDefault="00405E95">
      <w:pPr>
        <w:pStyle w:val="a4"/>
      </w:pPr>
      <w:r>
        <w:rPr>
          <w:rStyle w:val="a3"/>
          <w:rFonts w:hint="eastAsia"/>
        </w:rPr>
        <w:annotationRef/>
      </w:r>
      <w:r>
        <w:rPr>
          <w:rFonts w:hint="eastAsia"/>
        </w:rPr>
        <w:t>可以在intro部分尽量少用理论性的阐释，因为这在后续的文献综述中会有展示，可以展示我们的研究问题、期望产生的作用来结尾</w:t>
      </w:r>
    </w:p>
    <w:p w14:paraId="46EE186D" w14:textId="7C898EF3" w:rsidR="00405E95" w:rsidRDefault="00405E95">
      <w:pPr>
        <w:pStyle w:val="a4"/>
        <w:rPr>
          <w:rFonts w:hint="eastAsia"/>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AF2A090" w15:done="0"/>
  <w15:commentEx w15:paraId="76BAF033" w15:done="0"/>
  <w15:commentEx w15:paraId="7579C256" w15:done="0"/>
  <w15:commentEx w15:paraId="1C371D95" w15:done="0"/>
  <w15:commentEx w15:paraId="46EE18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D39A5C1" w16cex:dateUtc="2024-08-28T09:27:00Z"/>
  <w16cex:commentExtensible w16cex:durableId="4FFFE80E" w16cex:dateUtc="2024-08-28T09:28:00Z"/>
  <w16cex:commentExtensible w16cex:durableId="77CB0E48" w16cex:dateUtc="2024-08-28T09:29:00Z"/>
  <w16cex:commentExtensible w16cex:durableId="3A65BC9B" w16cex:dateUtc="2024-08-28T09:29:00Z"/>
  <w16cex:commentExtensible w16cex:durableId="35FFE103" w16cex:dateUtc="2024-08-28T0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AF2A090" w16cid:durableId="6D39A5C1"/>
  <w16cid:commentId w16cid:paraId="76BAF033" w16cid:durableId="4FFFE80E"/>
  <w16cid:commentId w16cid:paraId="7579C256" w16cid:durableId="77CB0E48"/>
  <w16cid:commentId w16cid:paraId="1C371D95" w16cid:durableId="3A65BC9B"/>
  <w16cid:commentId w16cid:paraId="46EE186D" w16cid:durableId="35FFE1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unyu jiang">
    <w15:presenceInfo w15:providerId="Windows Live" w15:userId="1a5bc2426c69c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A"/>
    <w:rsid w:val="00405E95"/>
    <w:rsid w:val="0055543C"/>
    <w:rsid w:val="00732E4A"/>
    <w:rsid w:val="009B7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D632"/>
  <w15:chartTrackingRefBased/>
  <w15:docId w15:val="{AAEAEEF5-8E5E-4A44-8E29-80D5F3A76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405E95"/>
    <w:rPr>
      <w:sz w:val="21"/>
      <w:szCs w:val="21"/>
    </w:rPr>
  </w:style>
  <w:style w:type="paragraph" w:styleId="a4">
    <w:name w:val="annotation text"/>
    <w:basedOn w:val="a"/>
    <w:link w:val="a5"/>
    <w:uiPriority w:val="99"/>
    <w:semiHidden/>
    <w:unhideWhenUsed/>
    <w:rsid w:val="00405E95"/>
    <w:pPr>
      <w:jc w:val="left"/>
    </w:pPr>
  </w:style>
  <w:style w:type="character" w:customStyle="1" w:styleId="a5">
    <w:name w:val="批注文字 字符"/>
    <w:basedOn w:val="a0"/>
    <w:link w:val="a4"/>
    <w:uiPriority w:val="99"/>
    <w:semiHidden/>
    <w:rsid w:val="00405E95"/>
  </w:style>
  <w:style w:type="paragraph" w:styleId="a6">
    <w:name w:val="annotation subject"/>
    <w:basedOn w:val="a4"/>
    <w:next w:val="a4"/>
    <w:link w:val="a7"/>
    <w:uiPriority w:val="99"/>
    <w:semiHidden/>
    <w:unhideWhenUsed/>
    <w:rsid w:val="00405E95"/>
    <w:rPr>
      <w:b/>
      <w:bCs/>
    </w:rPr>
  </w:style>
  <w:style w:type="character" w:customStyle="1" w:styleId="a7">
    <w:name w:val="批注主题 字符"/>
    <w:basedOn w:val="a5"/>
    <w:link w:val="a6"/>
    <w:uiPriority w:val="99"/>
    <w:semiHidden/>
    <w:rsid w:val="00405E95"/>
    <w:rPr>
      <w:b/>
      <w:bCs/>
    </w:rPr>
  </w:style>
  <w:style w:type="character" w:styleId="a8">
    <w:name w:val="Hyperlink"/>
    <w:basedOn w:val="a0"/>
    <w:uiPriority w:val="99"/>
    <w:unhideWhenUsed/>
    <w:rsid w:val="00405E95"/>
    <w:rPr>
      <w:color w:val="0563C1" w:themeColor="hyperlink"/>
      <w:u w:val="single"/>
    </w:rPr>
  </w:style>
  <w:style w:type="character" w:styleId="a9">
    <w:name w:val="Unresolved Mention"/>
    <w:basedOn w:val="a0"/>
    <w:uiPriority w:val="99"/>
    <w:semiHidden/>
    <w:unhideWhenUsed/>
    <w:rsid w:val="00405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722128">
      <w:bodyDiv w:val="1"/>
      <w:marLeft w:val="0"/>
      <w:marRight w:val="0"/>
      <w:marTop w:val="0"/>
      <w:marBottom w:val="0"/>
      <w:divBdr>
        <w:top w:val="none" w:sz="0" w:space="0" w:color="auto"/>
        <w:left w:val="none" w:sz="0" w:space="0" w:color="auto"/>
        <w:bottom w:val="none" w:sz="0" w:space="0" w:color="auto"/>
        <w:right w:val="none" w:sz="0" w:space="0" w:color="auto"/>
      </w:divBdr>
      <w:divsChild>
        <w:div w:id="1477339825">
          <w:marLeft w:val="0"/>
          <w:marRight w:val="0"/>
          <w:marTop w:val="0"/>
          <w:marBottom w:val="0"/>
          <w:divBdr>
            <w:top w:val="none" w:sz="0" w:space="0" w:color="auto"/>
            <w:left w:val="none" w:sz="0" w:space="0" w:color="auto"/>
            <w:bottom w:val="none" w:sz="0" w:space="0" w:color="auto"/>
            <w:right w:val="none" w:sz="0" w:space="0" w:color="auto"/>
          </w:divBdr>
          <w:divsChild>
            <w:div w:id="12491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96879">
      <w:bodyDiv w:val="1"/>
      <w:marLeft w:val="0"/>
      <w:marRight w:val="0"/>
      <w:marTop w:val="0"/>
      <w:marBottom w:val="0"/>
      <w:divBdr>
        <w:top w:val="none" w:sz="0" w:space="0" w:color="auto"/>
        <w:left w:val="none" w:sz="0" w:space="0" w:color="auto"/>
        <w:bottom w:val="none" w:sz="0" w:space="0" w:color="auto"/>
        <w:right w:val="none" w:sz="0" w:space="0" w:color="auto"/>
      </w:divBdr>
      <w:divsChild>
        <w:div w:id="1508642528">
          <w:marLeft w:val="0"/>
          <w:marRight w:val="0"/>
          <w:marTop w:val="0"/>
          <w:marBottom w:val="0"/>
          <w:divBdr>
            <w:top w:val="none" w:sz="0" w:space="0" w:color="auto"/>
            <w:left w:val="none" w:sz="0" w:space="0" w:color="auto"/>
            <w:bottom w:val="none" w:sz="0" w:space="0" w:color="auto"/>
            <w:right w:val="none" w:sz="0" w:space="0" w:color="auto"/>
          </w:divBdr>
          <w:divsChild>
            <w:div w:id="200200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80/00397709.2015.1067056"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junyu jiang</dc:creator>
  <cp:keywords/>
  <dc:description/>
  <cp:lastModifiedBy>junyu jiang</cp:lastModifiedBy>
  <cp:revision>1</cp:revision>
  <dcterms:created xsi:type="dcterms:W3CDTF">2024-08-28T07:35:00Z</dcterms:created>
  <dcterms:modified xsi:type="dcterms:W3CDTF">2024-08-28T09:33:00Z</dcterms:modified>
</cp:coreProperties>
</file>