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F78CB" w14:textId="5ABBA238" w:rsidR="000A597C" w:rsidRDefault="000A597C" w:rsidP="000A597C">
      <w:pPr>
        <w:pStyle w:val="paragraph"/>
        <w:spacing w:before="0" w:beforeAutospacing="0" w:after="0" w:afterAutospacing="0"/>
        <w:ind w:firstLine="420"/>
      </w:pPr>
      <w:r>
        <w:rPr>
          <w:rFonts w:hint="eastAsia"/>
          <w:color w:val="000000"/>
          <w:sz w:val="21"/>
          <w:szCs w:val="21"/>
        </w:rPr>
        <w:t>中国乡村65周岁及以上老年人口占乡村总人口的比重分别为17.72%，比城镇65周岁及以上老年人口占城镇总人口的比重分别高出6.61个百分点。</w:t>
      </w:r>
      <w:r w:rsidRPr="000A597C">
        <w:rPr>
          <w:color w:val="000000"/>
          <w:sz w:val="21"/>
          <w:szCs w:val="21"/>
        </w:rPr>
        <w:t>Aging is one of the most important challenges of this century (National Bureau of Statistics, 2020).</w:t>
      </w:r>
      <w:r>
        <w:rPr>
          <w:rFonts w:hint="eastAsia"/>
          <w:color w:val="000000"/>
          <w:sz w:val="21"/>
          <w:szCs w:val="21"/>
        </w:rPr>
        <w:t>本</w:t>
      </w:r>
      <w:r w:rsidRPr="000A597C">
        <w:rPr>
          <w:color w:val="000000"/>
          <w:sz w:val="21"/>
          <w:szCs w:val="21"/>
        </w:rPr>
        <w:t xml:space="preserve">This paper argues that aging is not only the aging of the human body in the physiological sense (M. </w:t>
      </w:r>
      <w:proofErr w:type="spellStart"/>
      <w:r w:rsidRPr="000A597C">
        <w:rPr>
          <w:color w:val="000000"/>
          <w:sz w:val="21"/>
          <w:szCs w:val="21"/>
        </w:rPr>
        <w:t>Kaeberlein</w:t>
      </w:r>
      <w:proofErr w:type="spellEnd"/>
      <w:r w:rsidRPr="000A597C">
        <w:rPr>
          <w:color w:val="000000"/>
          <w:sz w:val="21"/>
          <w:szCs w:val="21"/>
        </w:rPr>
        <w:t xml:space="preserve"> et al, 2015), but also has the characteristics of a myth with multiple canonical and referential meanings in different cultures and social constructions.</w:t>
      </w:r>
      <w:r w:rsidRPr="000A597C">
        <w:rPr>
          <w:rFonts w:hint="eastAsia"/>
          <w:color w:val="000000"/>
          <w:sz w:val="21"/>
          <w:szCs w:val="21"/>
          <w:highlight w:val="yellow"/>
        </w:rPr>
        <w:t>神话不仅是从深层文化需求中产生，并以象征性的表达方式传播，同时也是一种象征行为，通过具体形象和叙述来传达抽象的思想和价值观念（Barthes, 1957)</w:t>
      </w:r>
      <w:r>
        <w:rPr>
          <w:rFonts w:hint="eastAsia"/>
          <w:color w:val="000000"/>
          <w:sz w:val="21"/>
          <w:szCs w:val="21"/>
        </w:rPr>
        <w:t>。</w:t>
      </w:r>
      <w:r w:rsidR="00B714A4" w:rsidRPr="00B714A4">
        <w:rPr>
          <w:color w:val="000000"/>
          <w:sz w:val="21"/>
          <w:szCs w:val="21"/>
        </w:rPr>
        <w:t xml:space="preserve">Within the framework of myth theory, the signifier of aging </w:t>
      </w:r>
      <w:proofErr w:type="gramStart"/>
      <w:r w:rsidR="00B714A4" w:rsidRPr="00B714A4">
        <w:rPr>
          <w:color w:val="000000"/>
          <w:sz w:val="21"/>
          <w:szCs w:val="21"/>
        </w:rPr>
        <w:t>include</w:t>
      </w:r>
      <w:proofErr w:type="gramEnd"/>
      <w:r w:rsidR="00B714A4" w:rsidRPr="00B714A4">
        <w:rPr>
          <w:color w:val="000000"/>
          <w:sz w:val="21"/>
          <w:szCs w:val="21"/>
        </w:rPr>
        <w:t xml:space="preserve"> physical characteristics such as grey hair, wrinkles, and slowness of movement, while its signified involves the interpretation of the cultural and social meanings behind these physical changes, which may include being undervalued, unproductive, and more dependent (Thornton, 2002).</w:t>
      </w:r>
      <w:r w:rsidR="00CD06A4" w:rsidRPr="00CD06A4">
        <w:t xml:space="preserve"> </w:t>
      </w:r>
      <w:r w:rsidR="00CD06A4" w:rsidRPr="00CD06A4">
        <w:rPr>
          <w:color w:val="000000"/>
          <w:sz w:val="21"/>
          <w:szCs w:val="21"/>
        </w:rPr>
        <w:t>The social meaning of aging is developed through individual interpretations in social interactions (Blumer, 1969), and this meaning is not fixed. Instead, as social perceptions of the role of older people change, the meaning of aging for the individual changes.</w:t>
      </w:r>
    </w:p>
    <w:p w14:paraId="7C5EAF0F" w14:textId="77777777" w:rsidR="00CD06A4" w:rsidRDefault="00CD06A4" w:rsidP="00CD06A4">
      <w:pPr>
        <w:pStyle w:val="paragraph"/>
        <w:ind w:firstLine="420"/>
        <w:rPr>
          <w:color w:val="000000"/>
          <w:sz w:val="21"/>
          <w:szCs w:val="21"/>
        </w:rPr>
      </w:pPr>
      <w:r w:rsidRPr="00CD06A4">
        <w:rPr>
          <w:color w:val="000000"/>
          <w:sz w:val="21"/>
          <w:szCs w:val="21"/>
        </w:rPr>
        <w:t>In recent years, academics have focused on the impact of agism on elders' self-perceptions, particularly in terms of loneliness, reductions in social interactions, and emotional problems (Segel-Karpas, Cohn-Schwartz, &amp; Ayalon, 2022). Additionally, agism have further reinforced older adults' negative perceptions of the aging process, with society portraying the elderly as less physically functional and more dependent on caregiving (</w:t>
      </w:r>
      <w:proofErr w:type="spellStart"/>
      <w:r w:rsidRPr="00CD06A4">
        <w:rPr>
          <w:color w:val="000000"/>
          <w:sz w:val="21"/>
          <w:szCs w:val="21"/>
        </w:rPr>
        <w:t>Kornadt</w:t>
      </w:r>
      <w:proofErr w:type="spellEnd"/>
      <w:r w:rsidRPr="00CD06A4">
        <w:rPr>
          <w:color w:val="000000"/>
          <w:sz w:val="21"/>
          <w:szCs w:val="21"/>
        </w:rPr>
        <w:t xml:space="preserve"> &amp; Rothermund, 2012). Among the three main cognitive signifiers of healthiness, relationships, and personal image, society's negative stereotypes of older adults are deeper, especially with regard to relationships and initiative in interacting with others (Mena &amp; Sánchez, 2011) At the same time, much of the scholarly attention has been focused on the emphasis on negative symbols of aging, especially the perceptions of aging by various cohort, at the disregard of the diverse experiential experiences and agency of older adults</w:t>
      </w:r>
    </w:p>
    <w:p w14:paraId="5B28FAFE" w14:textId="77777777" w:rsidR="00C53878" w:rsidRDefault="00CD06A4" w:rsidP="00C53878">
      <w:pPr>
        <w:pStyle w:val="paragraph"/>
        <w:ind w:firstLine="420"/>
        <w:rPr>
          <w:color w:val="000000"/>
          <w:sz w:val="21"/>
          <w:szCs w:val="21"/>
        </w:rPr>
      </w:pPr>
      <w:r w:rsidRPr="00CD06A4">
        <w:rPr>
          <w:color w:val="000000"/>
          <w:sz w:val="21"/>
          <w:szCs w:val="21"/>
        </w:rPr>
        <w:t xml:space="preserve">The traditional Chinese family discourse system places older people at the </w:t>
      </w:r>
      <w:proofErr w:type="spellStart"/>
      <w:r w:rsidRPr="00CD06A4">
        <w:rPr>
          <w:color w:val="000000"/>
          <w:sz w:val="21"/>
          <w:szCs w:val="21"/>
        </w:rPr>
        <w:t>centre</w:t>
      </w:r>
      <w:proofErr w:type="spellEnd"/>
      <w:r w:rsidRPr="00CD06A4">
        <w:rPr>
          <w:color w:val="000000"/>
          <w:sz w:val="21"/>
          <w:szCs w:val="21"/>
        </w:rPr>
        <w:t xml:space="preserve"> of a family and in an unassailable position.</w:t>
      </w:r>
      <w:r w:rsidR="000A597C">
        <w:rPr>
          <w:rFonts w:hint="eastAsia"/>
          <w:color w:val="000000"/>
          <w:sz w:val="21"/>
          <w:szCs w:val="21"/>
        </w:rPr>
        <w:t>然而，互联网技术的普及引发了</w:t>
      </w:r>
      <w:r w:rsidR="000A597C" w:rsidRPr="00CD06A4">
        <w:rPr>
          <w:rFonts w:hint="eastAsia"/>
          <w:color w:val="000000"/>
          <w:sz w:val="21"/>
          <w:szCs w:val="21"/>
          <w:highlight w:val="yellow"/>
        </w:rPr>
        <w:t>文化反哺</w:t>
      </w:r>
      <w:r w:rsidR="000A597C">
        <w:rPr>
          <w:rFonts w:hint="eastAsia"/>
          <w:color w:val="000000"/>
          <w:sz w:val="21"/>
          <w:szCs w:val="21"/>
        </w:rPr>
        <w:t>(</w:t>
      </w:r>
      <w:proofErr w:type="spellStart"/>
      <w:r w:rsidR="000A597C">
        <w:rPr>
          <w:rFonts w:hint="eastAsia"/>
          <w:color w:val="000000"/>
          <w:sz w:val="21"/>
          <w:szCs w:val="21"/>
        </w:rPr>
        <w:t>Xuwen</w:t>
      </w:r>
      <w:proofErr w:type="spellEnd"/>
      <w:r w:rsidR="000A597C">
        <w:rPr>
          <w:rFonts w:hint="eastAsia"/>
          <w:color w:val="000000"/>
          <w:sz w:val="21"/>
          <w:szCs w:val="21"/>
        </w:rPr>
        <w:t> Cao, 2021)，导致这一传统体系面临挑战，推动老年人的衰老认知快速变迁。</w:t>
      </w:r>
      <w:r w:rsidR="00C53878" w:rsidRPr="00C53878">
        <w:rPr>
          <w:color w:val="000000"/>
          <w:sz w:val="21"/>
          <w:szCs w:val="21"/>
        </w:rPr>
        <w:t>This study focuses on exploring how the symbols of aging perceived by middle-aged and older adults in Chinese society will be presented, as well as probing in how the elderly interact with aging myths and balance attitudinal perceptions. The study is expected to fill the gap in research on the communication mechanisms of aging myths, especially in the rural area of developing societies with increasing aging.</w:t>
      </w:r>
    </w:p>
    <w:p w14:paraId="4FF2B5FE" w14:textId="77777777" w:rsidR="00C53878" w:rsidRDefault="000A597C" w:rsidP="00C53878">
      <w:pPr>
        <w:pStyle w:val="paragraph"/>
        <w:ind w:firstLine="420"/>
        <w:rPr>
          <w:color w:val="000000"/>
          <w:sz w:val="21"/>
          <w:szCs w:val="21"/>
        </w:rPr>
      </w:pPr>
      <w:r w:rsidRPr="00C53878">
        <w:rPr>
          <w:rFonts w:hint="eastAsia"/>
          <w:color w:val="000000"/>
          <w:sz w:val="21"/>
          <w:szCs w:val="21"/>
          <w:highlight w:val="yellow"/>
        </w:rPr>
        <w:t>本研究的数据来源于对北京市后栗园村农村养老驿站老人的质性深度访谈</w:t>
      </w:r>
      <w:r>
        <w:rPr>
          <w:rFonts w:hint="eastAsia"/>
          <w:color w:val="000000"/>
          <w:sz w:val="21"/>
          <w:szCs w:val="21"/>
        </w:rPr>
        <w:t>。</w:t>
      </w:r>
      <w:r w:rsidR="00C53878" w:rsidRPr="00C53878">
        <w:rPr>
          <w:color w:val="000000"/>
          <w:sz w:val="21"/>
          <w:szCs w:val="21"/>
        </w:rPr>
        <w:t xml:space="preserve">The survey was conducted from November to March 2023, with a total of four semi-structured focus group interviews. </w:t>
      </w:r>
      <w:proofErr w:type="spellStart"/>
      <w:r w:rsidR="00C53878" w:rsidRPr="00C53878">
        <w:rPr>
          <w:color w:val="000000"/>
          <w:sz w:val="21"/>
          <w:szCs w:val="21"/>
        </w:rPr>
        <w:t>Houliyuan</w:t>
      </w:r>
      <w:proofErr w:type="spellEnd"/>
      <w:r w:rsidR="00C53878" w:rsidRPr="00C53878">
        <w:rPr>
          <w:color w:val="000000"/>
          <w:sz w:val="21"/>
          <w:szCs w:val="21"/>
        </w:rPr>
        <w:t xml:space="preserve"> Village is located in Miyun District of Beijing, and its elderly station has long been implementing residential elderly care services.</w:t>
      </w:r>
      <w:r w:rsidRPr="00C53878">
        <w:rPr>
          <w:rFonts w:hint="eastAsia"/>
          <w:color w:val="000000"/>
          <w:sz w:val="21"/>
          <w:szCs w:val="21"/>
          <w:highlight w:val="yellow"/>
        </w:rPr>
        <w:t>中国长期采用二元城乡户籍制度，密云区迁入老年人口较少（National Bureau of Statistics, 2020)，减少了城镇户口迁入的样本误差，对农村老年人样本具有相当的代表性。</w:t>
      </w:r>
      <w:r w:rsidR="00C53878" w:rsidRPr="00C53878">
        <w:rPr>
          <w:color w:val="000000"/>
          <w:sz w:val="21"/>
          <w:szCs w:val="21"/>
        </w:rPr>
        <w:t xml:space="preserve">The total number of 15 elderly people in </w:t>
      </w:r>
      <w:proofErr w:type="spellStart"/>
      <w:r w:rsidR="00C53878" w:rsidRPr="00C53878">
        <w:rPr>
          <w:color w:val="000000"/>
          <w:sz w:val="21"/>
          <w:szCs w:val="21"/>
        </w:rPr>
        <w:t>Houliyuan</w:t>
      </w:r>
      <w:proofErr w:type="spellEnd"/>
      <w:r w:rsidR="00C53878" w:rsidRPr="00C53878">
        <w:rPr>
          <w:color w:val="000000"/>
          <w:sz w:val="21"/>
          <w:szCs w:val="21"/>
        </w:rPr>
        <w:t xml:space="preserve"> Village is in the age range of 60 to 90 years old, which is roughly in line with the quadratic distribution; meanwhile, the gender and education level </w:t>
      </w:r>
      <w:r w:rsidR="00C53878" w:rsidRPr="00C53878">
        <w:rPr>
          <w:color w:val="000000"/>
          <w:sz w:val="21"/>
          <w:szCs w:val="21"/>
        </w:rPr>
        <w:lastRenderedPageBreak/>
        <w:t>are evenly distributed, which is conducive to the structural rationality of the design of the focus group.</w:t>
      </w:r>
    </w:p>
    <w:p w14:paraId="4C1C2EFA" w14:textId="77777777" w:rsidR="00C53878" w:rsidRDefault="00C53878" w:rsidP="000A597C">
      <w:pPr>
        <w:pStyle w:val="paragraph"/>
        <w:spacing w:before="0" w:beforeAutospacing="0" w:after="0" w:afterAutospacing="0"/>
        <w:ind w:firstLine="420"/>
        <w:rPr>
          <w:color w:val="000000"/>
          <w:sz w:val="21"/>
          <w:szCs w:val="21"/>
        </w:rPr>
      </w:pPr>
      <w:r w:rsidRPr="00C53878">
        <w:rPr>
          <w:color w:val="000000"/>
          <w:sz w:val="21"/>
          <w:szCs w:val="21"/>
        </w:rPr>
        <w:t xml:space="preserve">Facilitators guided participants to discuss specific topics regarding "physical and psychological changes in aging and perceptions of the changes", "changes in relationships with family and friends and perceptions of the changes", and "current perceptions of one's social role"  </w:t>
      </w:r>
    </w:p>
    <w:p w14:paraId="6FDDB307" w14:textId="77777777" w:rsidR="001D3705" w:rsidRDefault="001D3705" w:rsidP="000A597C">
      <w:pPr>
        <w:pStyle w:val="paragraph"/>
        <w:spacing w:before="0" w:beforeAutospacing="0" w:after="0" w:afterAutospacing="0"/>
        <w:ind w:firstLine="420"/>
        <w:rPr>
          <w:color w:val="000000"/>
          <w:sz w:val="21"/>
          <w:szCs w:val="21"/>
        </w:rPr>
      </w:pPr>
      <w:r w:rsidRPr="001D3705">
        <w:rPr>
          <w:color w:val="000000"/>
          <w:sz w:val="21"/>
          <w:szCs w:val="21"/>
        </w:rPr>
        <w:t>To facilitate effective interviews while honoring participants' preferences, inquiries potentially eliciting discomfort, indignation, or avoidance, such as those pertaining to deceased acquaintances, were preemptively broached and managed based on participants' willingness to engage. Focus group composition was meticulously structured along demographic lines, encompassing both genders and representative age cohorts spanning 60-70, 70-80, and 80-90 years, contingent upon participants' consent. Consequently, four focus groups were convened, each comprising three to five participants, ensuring heterogeneity in gender and age representation.</w:t>
      </w:r>
    </w:p>
    <w:p w14:paraId="466C1282" w14:textId="43097270" w:rsidR="00C869FC" w:rsidRPr="00C869FC" w:rsidRDefault="001D3705" w:rsidP="00C869FC">
      <w:pPr>
        <w:pStyle w:val="paragraph"/>
        <w:ind w:firstLine="420"/>
        <w:rPr>
          <w:rFonts w:hint="eastAsia"/>
          <w:color w:val="000000"/>
          <w:sz w:val="21"/>
          <w:szCs w:val="21"/>
        </w:rPr>
      </w:pPr>
      <w:r w:rsidRPr="001D3705">
        <w:rPr>
          <w:color w:val="000000"/>
          <w:sz w:val="21"/>
          <w:szCs w:val="21"/>
        </w:rPr>
        <w:t xml:space="preserve">In this study, a total of more than 150,000 words were transcribed, and the text information was sequentially subjected to text segmentation, stemming, lexical reduction and lexical annotation based on the </w:t>
      </w:r>
      <w:proofErr w:type="spellStart"/>
      <w:r w:rsidRPr="001D3705">
        <w:rPr>
          <w:color w:val="000000"/>
          <w:sz w:val="21"/>
          <w:szCs w:val="21"/>
        </w:rPr>
        <w:t>Nvivo</w:t>
      </w:r>
      <w:proofErr w:type="spellEnd"/>
      <w:r w:rsidRPr="001D3705">
        <w:rPr>
          <w:color w:val="000000"/>
          <w:sz w:val="21"/>
          <w:szCs w:val="21"/>
        </w:rPr>
        <w:t xml:space="preserve"> platform, and finally, the stop word list was used to remove the common words from the category of consideration in the topic model.</w:t>
      </w:r>
      <w:r w:rsidR="000A597C">
        <w:rPr>
          <w:rFonts w:hint="eastAsia"/>
          <w:color w:val="000000"/>
          <w:sz w:val="21"/>
          <w:szCs w:val="21"/>
        </w:rPr>
        <w:t>在</w:t>
      </w:r>
      <w:r w:rsidR="000A597C" w:rsidRPr="001D3705">
        <w:rPr>
          <w:rFonts w:hint="eastAsia"/>
          <w:color w:val="000000"/>
          <w:sz w:val="21"/>
          <w:szCs w:val="21"/>
          <w:highlight w:val="yellow"/>
        </w:rPr>
        <w:t>开放性编码阶段</w:t>
      </w:r>
      <w:r w:rsidR="000A597C">
        <w:rPr>
          <w:rFonts w:hint="eastAsia"/>
          <w:color w:val="000000"/>
          <w:sz w:val="21"/>
          <w:szCs w:val="21"/>
        </w:rPr>
        <w:t>，由</w:t>
      </w:r>
      <w:r w:rsidR="000A597C" w:rsidRPr="001D3705">
        <w:rPr>
          <w:rFonts w:hint="eastAsia"/>
          <w:color w:val="000000"/>
          <w:sz w:val="21"/>
          <w:szCs w:val="21"/>
          <w:highlight w:val="yellow"/>
        </w:rPr>
        <w:t>两位编码员</w:t>
      </w:r>
      <w:r w:rsidR="000A597C">
        <w:rPr>
          <w:rFonts w:hint="eastAsia"/>
          <w:color w:val="000000"/>
          <w:sz w:val="21"/>
          <w:szCs w:val="21"/>
        </w:rPr>
        <w:t>进行</w:t>
      </w:r>
      <w:r w:rsidR="000A597C" w:rsidRPr="001D3705">
        <w:rPr>
          <w:rFonts w:hint="eastAsia"/>
          <w:color w:val="000000"/>
          <w:sz w:val="21"/>
          <w:szCs w:val="21"/>
          <w:highlight w:val="yellow"/>
        </w:rPr>
        <w:t>独立编码</w:t>
      </w:r>
      <w:r w:rsidR="000A597C">
        <w:rPr>
          <w:rFonts w:hint="eastAsia"/>
          <w:color w:val="000000"/>
          <w:sz w:val="21"/>
          <w:szCs w:val="21"/>
        </w:rPr>
        <w:t>并共计获取72个</w:t>
      </w:r>
      <w:r w:rsidR="000A597C" w:rsidRPr="001D3705">
        <w:rPr>
          <w:rFonts w:hint="eastAsia"/>
          <w:color w:val="000000"/>
          <w:sz w:val="21"/>
          <w:szCs w:val="21"/>
          <w:highlight w:val="yellow"/>
        </w:rPr>
        <w:t>一级编码</w:t>
      </w:r>
      <w:r w:rsidR="000A597C">
        <w:rPr>
          <w:rFonts w:hint="eastAsia"/>
          <w:color w:val="000000"/>
          <w:sz w:val="21"/>
          <w:szCs w:val="21"/>
        </w:rPr>
        <w:t>，按照最大可能性原则在剔除频次少于3次的代码后，最终保留31个初始范畴。受</w:t>
      </w:r>
      <w:r w:rsidR="000A597C" w:rsidRPr="001D3705">
        <w:rPr>
          <w:rFonts w:hint="eastAsia"/>
          <w:color w:val="000000"/>
          <w:sz w:val="21"/>
          <w:szCs w:val="21"/>
          <w:highlight w:val="yellow"/>
        </w:rPr>
        <w:t>海德平衡理论影</w:t>
      </w:r>
      <w:r w:rsidR="000A597C">
        <w:rPr>
          <w:rFonts w:hint="eastAsia"/>
          <w:color w:val="000000"/>
          <w:sz w:val="21"/>
          <w:szCs w:val="21"/>
        </w:rPr>
        <w:t>响，本文通过比对，发现一级代码初步符合“他者既有态度（传统对衰老刻板印象）——个体符号认同——个体转变态度”的逻辑模式</w:t>
      </w:r>
      <w:r>
        <w:rPr>
          <w:rFonts w:hint="eastAsia"/>
          <w:color w:val="000000"/>
          <w:sz w:val="21"/>
          <w:szCs w:val="21"/>
        </w:rPr>
        <w:t>。</w:t>
      </w:r>
      <w:r w:rsidRPr="001D3705">
        <w:rPr>
          <w:color w:val="000000"/>
          <w:sz w:val="21"/>
          <w:szCs w:val="21"/>
        </w:rPr>
        <w:t xml:space="preserve">After further </w:t>
      </w:r>
      <w:proofErr w:type="spellStart"/>
      <w:r w:rsidRPr="001D3705">
        <w:rPr>
          <w:color w:val="000000"/>
          <w:sz w:val="21"/>
          <w:szCs w:val="21"/>
        </w:rPr>
        <w:t>generalisation</w:t>
      </w:r>
      <w:proofErr w:type="spellEnd"/>
      <w:r w:rsidRPr="001D3705">
        <w:rPr>
          <w:color w:val="000000"/>
          <w:sz w:val="21"/>
          <w:szCs w:val="21"/>
        </w:rPr>
        <w:t>, five main categories were obtained, namely "emotional attitude, stereotypes of aging, identity, social cognition, and changes in interpersonal relationships", and 27 secondary categories and their connotations were formed accordingly.</w:t>
      </w:r>
      <w:r w:rsidR="000A597C">
        <w:rPr>
          <w:rFonts w:hint="eastAsia"/>
          <w:color w:val="000000"/>
          <w:sz w:val="21"/>
          <w:szCs w:val="21"/>
        </w:rPr>
        <w:t>在</w:t>
      </w:r>
      <w:r w:rsidR="000A597C" w:rsidRPr="001D3705">
        <w:rPr>
          <w:rFonts w:hint="eastAsia"/>
          <w:color w:val="000000"/>
          <w:sz w:val="21"/>
          <w:szCs w:val="21"/>
          <w:highlight w:val="yellow"/>
        </w:rPr>
        <w:t>文字资料三级编码</w:t>
      </w:r>
      <w:r w:rsidR="000A597C">
        <w:rPr>
          <w:rFonts w:hint="eastAsia"/>
          <w:color w:val="000000"/>
          <w:sz w:val="21"/>
          <w:szCs w:val="21"/>
        </w:rPr>
        <w:t>的基础上，研究以对衰老的情感态度为主线建立了衰老神话框架理论模型。</w:t>
      </w:r>
      <w:r w:rsidR="00C869FC" w:rsidRPr="00C869FC">
        <w:rPr>
          <w:color w:val="000000"/>
          <w:sz w:val="21"/>
          <w:szCs w:val="21"/>
        </w:rPr>
        <w:t xml:space="preserve">The model showed that respondents' affective attitudes toward aging were influenced by aging stereotypes and further constructed aging myths; the dual role of affective attitudes and aging myths </w:t>
      </w:r>
      <w:proofErr w:type="spellStart"/>
      <w:r w:rsidR="00C869FC" w:rsidRPr="00C869FC">
        <w:rPr>
          <w:color w:val="000000"/>
          <w:sz w:val="21"/>
          <w:szCs w:val="21"/>
        </w:rPr>
        <w:t>fuelled</w:t>
      </w:r>
      <w:proofErr w:type="spellEnd"/>
      <w:r w:rsidR="00C869FC" w:rsidRPr="00C869FC">
        <w:rPr>
          <w:color w:val="000000"/>
          <w:sz w:val="21"/>
          <w:szCs w:val="21"/>
        </w:rPr>
        <w:t xml:space="preserve"> respondents' compulsion to accept perceptions of aging </w:t>
      </w:r>
      <w:proofErr w:type="gramStart"/>
      <w:r w:rsidR="00C869FC" w:rsidRPr="00C869FC">
        <w:rPr>
          <w:color w:val="000000"/>
          <w:sz w:val="21"/>
          <w:szCs w:val="21"/>
        </w:rPr>
        <w:t>identity .</w:t>
      </w:r>
      <w:proofErr w:type="gramEnd"/>
      <w:r w:rsidR="00C869FC" w:rsidRPr="00C869FC">
        <w:rPr>
          <w:color w:val="000000"/>
          <w:sz w:val="21"/>
          <w:szCs w:val="21"/>
        </w:rPr>
        <w:t xml:space="preserve"> Finally, after completing the convergence of cognitive perceptions of interpersonal and social perceptions to the myths inherent in aging, individual attitudinal perceptions were in harmony.</w:t>
      </w:r>
    </w:p>
    <w:p w14:paraId="0ED1605E" w14:textId="77777777" w:rsidR="00C869FC" w:rsidRPr="00C869FC" w:rsidRDefault="00C869FC" w:rsidP="00C869FC">
      <w:pPr>
        <w:pStyle w:val="paragraph"/>
        <w:ind w:firstLine="420"/>
        <w:rPr>
          <w:color w:val="000000"/>
          <w:sz w:val="21"/>
          <w:szCs w:val="21"/>
        </w:rPr>
      </w:pPr>
      <w:r w:rsidRPr="00C869FC">
        <w:rPr>
          <w:color w:val="000000"/>
          <w:sz w:val="21"/>
          <w:szCs w:val="21"/>
        </w:rPr>
        <w:t xml:space="preserve">From the analysis of the interview results, it was found that the symbols of aging involve three dimensions, which correspond to the stereotypes of aging in self-perception, interpersonal relationships and social perceptions, respectively. In the self-perception dimension, "rigidity of thought" and "decline in physical function" were regarded as common and correct perceptions. They believed that rigidity of thought and memory loss were inevitable, and that the effects of physical decline in older adults could be seen in all aspects of life, such as eating, sleeping, and other basic human activities. In the interpersonal dimension, "loneliness" was the overall perception, which was reflected in the "unbridgeable generation gap" and "reduced needs" in relationships with children and "emotional detachment" in relationships with friends. This is reflected in the "difficult generation gap" and "reduced needs" in relationships with children and "emotional </w:t>
      </w:r>
      <w:r w:rsidRPr="00C869FC">
        <w:rPr>
          <w:color w:val="000000"/>
          <w:sz w:val="21"/>
          <w:szCs w:val="21"/>
        </w:rPr>
        <w:lastRenderedPageBreak/>
        <w:t xml:space="preserve">detachment" in relationships with friends. In the dimension of social perception, the perception of the elderly is </w:t>
      </w:r>
      <w:proofErr w:type="spellStart"/>
      <w:r w:rsidRPr="00C869FC">
        <w:rPr>
          <w:color w:val="000000"/>
          <w:sz w:val="21"/>
          <w:szCs w:val="21"/>
        </w:rPr>
        <w:t>centred</w:t>
      </w:r>
      <w:proofErr w:type="spellEnd"/>
      <w:r w:rsidRPr="00C869FC">
        <w:rPr>
          <w:color w:val="000000"/>
          <w:sz w:val="21"/>
          <w:szCs w:val="21"/>
        </w:rPr>
        <w:t xml:space="preserve"> on "disliked" and "ignored". Most of the reasons for being "disliked" come from the </w:t>
      </w:r>
      <w:proofErr w:type="spellStart"/>
      <w:r w:rsidRPr="00C869FC">
        <w:rPr>
          <w:color w:val="000000"/>
          <w:sz w:val="21"/>
          <w:szCs w:val="21"/>
        </w:rPr>
        <w:t>subcognitions</w:t>
      </w:r>
      <w:proofErr w:type="spellEnd"/>
      <w:r w:rsidRPr="00C869FC">
        <w:rPr>
          <w:color w:val="000000"/>
          <w:sz w:val="21"/>
          <w:szCs w:val="21"/>
        </w:rPr>
        <w:t xml:space="preserve"> of "old-fashioned", "childish" and "useless", while the reasons for being "disliked" come from the </w:t>
      </w:r>
      <w:proofErr w:type="spellStart"/>
      <w:r w:rsidRPr="00C869FC">
        <w:rPr>
          <w:color w:val="000000"/>
          <w:sz w:val="21"/>
          <w:szCs w:val="21"/>
        </w:rPr>
        <w:t>subcognitions</w:t>
      </w:r>
      <w:proofErr w:type="spellEnd"/>
      <w:r w:rsidRPr="00C869FC">
        <w:rPr>
          <w:color w:val="000000"/>
          <w:sz w:val="21"/>
          <w:szCs w:val="21"/>
        </w:rPr>
        <w:t xml:space="preserve"> of "old-fashioned", "childish" and "useless". While the perception of "disregarded" is a reflection of the gradual fading of the elderly from the </w:t>
      </w:r>
      <w:proofErr w:type="spellStart"/>
      <w:r w:rsidRPr="00C869FC">
        <w:rPr>
          <w:color w:val="000000"/>
          <w:sz w:val="21"/>
          <w:szCs w:val="21"/>
        </w:rPr>
        <w:t>centre</w:t>
      </w:r>
      <w:proofErr w:type="spellEnd"/>
      <w:r w:rsidRPr="00C869FC">
        <w:rPr>
          <w:color w:val="000000"/>
          <w:sz w:val="21"/>
          <w:szCs w:val="21"/>
        </w:rPr>
        <w:t xml:space="preserve"> of society to the margins of society, the two together interact with the changing social identity of the elderly. For example, older persons are often joked about as being "childlike", as if they have returned to childhood, which is a reflection of the weakened adult status of older persons.</w:t>
      </w:r>
    </w:p>
    <w:p w14:paraId="66BF5D9E" w14:textId="77777777" w:rsidR="00C869FC" w:rsidRDefault="00C869FC" w:rsidP="00C869FC">
      <w:pPr>
        <w:pStyle w:val="paragraph"/>
        <w:spacing w:before="0" w:beforeAutospacing="0" w:after="0" w:afterAutospacing="0"/>
        <w:ind w:firstLine="420"/>
        <w:rPr>
          <w:color w:val="000000"/>
          <w:sz w:val="21"/>
          <w:szCs w:val="21"/>
        </w:rPr>
      </w:pPr>
      <w:r w:rsidRPr="00C869FC">
        <w:rPr>
          <w:color w:val="000000"/>
          <w:sz w:val="21"/>
          <w:szCs w:val="21"/>
        </w:rPr>
        <w:t>Upon entering a specific age stratum, aging，acting as a symbol, assumes a potent emblematic role, exerting influence over an individual's social cognition, identity construction, and interpersonal dynamics. Thus, it will reshape the nexus between the individual and society.</w:t>
      </w:r>
      <w:r w:rsidR="000A597C" w:rsidRPr="00C869FC">
        <w:rPr>
          <w:rFonts w:hint="eastAsia"/>
          <w:color w:val="000000"/>
          <w:sz w:val="21"/>
          <w:szCs w:val="21"/>
          <w:highlight w:val="yellow"/>
        </w:rPr>
        <w:t>根据海德平衡理论，在逐步收到衰老符号的</w:t>
      </w:r>
      <w:proofErr w:type="gramStart"/>
      <w:r w:rsidR="000A597C" w:rsidRPr="00C869FC">
        <w:rPr>
          <w:rFonts w:hint="eastAsia"/>
          <w:color w:val="000000"/>
          <w:sz w:val="21"/>
          <w:szCs w:val="21"/>
          <w:highlight w:val="yellow"/>
        </w:rPr>
        <w:t>个</w:t>
      </w:r>
      <w:proofErr w:type="gramEnd"/>
      <w:r w:rsidR="000A597C" w:rsidRPr="00C869FC">
        <w:rPr>
          <w:rFonts w:hint="eastAsia"/>
          <w:color w:val="000000"/>
          <w:sz w:val="21"/>
          <w:szCs w:val="21"/>
          <w:highlight w:val="yellow"/>
        </w:rPr>
        <w:t>体会处于平衡与不平衡两类状态。</w:t>
      </w:r>
      <w:r w:rsidRPr="00C869FC">
        <w:rPr>
          <w:color w:val="000000"/>
          <w:sz w:val="21"/>
          <w:szCs w:val="21"/>
          <w:highlight w:val="yellow"/>
        </w:rPr>
        <w:t>Equilibrium prevails</w:t>
      </w:r>
      <w:r>
        <w:rPr>
          <w:rFonts w:hint="eastAsia"/>
          <w:color w:val="000000"/>
          <w:sz w:val="21"/>
          <w:szCs w:val="21"/>
          <w:highlight w:val="yellow"/>
        </w:rPr>
        <w:t>（平衡状态）</w:t>
      </w:r>
      <w:r w:rsidRPr="00C869FC">
        <w:rPr>
          <w:color w:val="000000"/>
          <w:sz w:val="21"/>
          <w:szCs w:val="21"/>
        </w:rPr>
        <w:t xml:space="preserve"> when prevailing attitudes harmonize with the constructed imperatives of aging symbols, thereby fostering epistemic consonance as the individual undergoes the aging process while embracing the symbolic constructs of aging. Conversely, disequilibrium arises when such congruence is lacking. Within the coding results, three </w:t>
      </w:r>
      <w:proofErr w:type="spellStart"/>
      <w:r w:rsidRPr="00C869FC">
        <w:rPr>
          <w:color w:val="000000"/>
          <w:sz w:val="21"/>
          <w:szCs w:val="21"/>
          <w:highlight w:val="yellow"/>
        </w:rPr>
        <w:t>trajectorie</w:t>
      </w:r>
      <w:proofErr w:type="spellEnd"/>
      <w:r>
        <w:rPr>
          <w:rFonts w:hint="eastAsia"/>
          <w:color w:val="000000"/>
          <w:sz w:val="21"/>
          <w:szCs w:val="21"/>
          <w:highlight w:val="yellow"/>
        </w:rPr>
        <w:t>（路径）</w:t>
      </w:r>
      <w:r w:rsidRPr="00C869FC">
        <w:rPr>
          <w:color w:val="000000"/>
          <w:sz w:val="21"/>
          <w:szCs w:val="21"/>
          <w:highlight w:val="yellow"/>
        </w:rPr>
        <w:t>s</w:t>
      </w:r>
      <w:r w:rsidRPr="00C869FC">
        <w:rPr>
          <w:color w:val="000000"/>
          <w:sz w:val="21"/>
          <w:szCs w:val="21"/>
        </w:rPr>
        <w:t xml:space="preserve"> of equilibrium transformation were discerned within the overarching framework of attitude formulation, symbolic interaction, and attitudinal modification.</w:t>
      </w:r>
    </w:p>
    <w:p w14:paraId="713157C5" w14:textId="77777777" w:rsidR="00C869FC" w:rsidRDefault="00C869FC" w:rsidP="00C869FC">
      <w:pPr>
        <w:pStyle w:val="paragraph"/>
        <w:spacing w:before="0" w:beforeAutospacing="0" w:after="0" w:afterAutospacing="0"/>
        <w:ind w:firstLine="420"/>
        <w:rPr>
          <w:color w:val="000000"/>
          <w:sz w:val="21"/>
          <w:szCs w:val="21"/>
        </w:rPr>
      </w:pPr>
      <w:r w:rsidRPr="00C869FC">
        <w:rPr>
          <w:color w:val="000000"/>
          <w:sz w:val="21"/>
          <w:szCs w:val="21"/>
        </w:rPr>
        <w:t xml:space="preserve">Path 1: Initial attitudes influenced by prevailing stereotypes breed resistance to aging symbols, precipitating opposition to their construction. However, societal interventions, such as provisions for old-age welfare and mandatory retirement policies, compel a recalibration of cognitive identity, exerting pronounced impacts on interpersonal dynamics and social cognition. Path 2: Concurrent formation of initial attitudes and a relatively objective understanding of aging culminate in attitudinal genesis. Path 3: Initial resistance to aging symbols culminates in a steadfast rejection of their construction, precluding adjustments to interpersonal relations. </w:t>
      </w:r>
    </w:p>
    <w:p w14:paraId="3AC9AC9D" w14:textId="70ED7337" w:rsidR="00792A65" w:rsidRPr="00C869FC" w:rsidRDefault="00C869FC" w:rsidP="00C869FC">
      <w:pPr>
        <w:pStyle w:val="paragraph"/>
        <w:spacing w:before="0" w:beforeAutospacing="0" w:after="0" w:afterAutospacing="0"/>
        <w:ind w:firstLine="420"/>
        <w:rPr>
          <w:color w:val="000000"/>
          <w:sz w:val="21"/>
          <w:szCs w:val="21"/>
        </w:rPr>
      </w:pPr>
      <w:r w:rsidRPr="00C869FC">
        <w:rPr>
          <w:color w:val="000000"/>
          <w:sz w:val="21"/>
          <w:szCs w:val="21"/>
        </w:rPr>
        <w:t xml:space="preserve">It is imperative to note that this study was delimited to rural elderly populations due to resource constraints. </w:t>
      </w:r>
      <w:r>
        <w:rPr>
          <w:color w:val="000000"/>
          <w:sz w:val="21"/>
          <w:szCs w:val="21"/>
        </w:rPr>
        <w:t>Furthermore</w:t>
      </w:r>
      <w:r>
        <w:rPr>
          <w:rFonts w:hint="eastAsia"/>
          <w:color w:val="000000"/>
          <w:sz w:val="21"/>
          <w:szCs w:val="21"/>
        </w:rPr>
        <w:t>, t</w:t>
      </w:r>
      <w:r w:rsidRPr="00C869FC">
        <w:rPr>
          <w:color w:val="000000"/>
          <w:sz w:val="21"/>
          <w:szCs w:val="21"/>
        </w:rPr>
        <w:t>he research was strictly qualitative in nature, focusing solely on the role of aging symbols in attitudinal equilibrium, with no explicit examination of the degree of attitudinal disequilibrium or the coercive impetus for attitudinal adjustment.</w:t>
      </w:r>
    </w:p>
    <w:sectPr w:rsidR="00792A65" w:rsidRPr="00C869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0CB715" w14:textId="77777777" w:rsidR="00F85747" w:rsidRDefault="00F85747" w:rsidP="00A3436C">
      <w:r>
        <w:separator/>
      </w:r>
    </w:p>
  </w:endnote>
  <w:endnote w:type="continuationSeparator" w:id="0">
    <w:p w14:paraId="3F477429" w14:textId="77777777" w:rsidR="00F85747" w:rsidRDefault="00F85747" w:rsidP="00A34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7893D" w14:textId="77777777" w:rsidR="00F85747" w:rsidRDefault="00F85747" w:rsidP="00A3436C">
      <w:r>
        <w:separator/>
      </w:r>
    </w:p>
  </w:footnote>
  <w:footnote w:type="continuationSeparator" w:id="0">
    <w:p w14:paraId="231073BD" w14:textId="77777777" w:rsidR="00F85747" w:rsidRDefault="00F85747" w:rsidP="00A343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479D9"/>
    <w:multiLevelType w:val="hybridMultilevel"/>
    <w:tmpl w:val="175814C2"/>
    <w:lvl w:ilvl="0" w:tplc="151E79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488667E"/>
    <w:multiLevelType w:val="hybridMultilevel"/>
    <w:tmpl w:val="B428D2C0"/>
    <w:lvl w:ilvl="0" w:tplc="96DC08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9C05A23"/>
    <w:multiLevelType w:val="hybridMultilevel"/>
    <w:tmpl w:val="786C63BE"/>
    <w:lvl w:ilvl="0" w:tplc="4942FB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31E5DC5"/>
    <w:multiLevelType w:val="hybridMultilevel"/>
    <w:tmpl w:val="FE78D880"/>
    <w:lvl w:ilvl="0" w:tplc="7A628E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50E1064"/>
    <w:multiLevelType w:val="hybridMultilevel"/>
    <w:tmpl w:val="A2DA3556"/>
    <w:lvl w:ilvl="0" w:tplc="EA067F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C136EFB"/>
    <w:multiLevelType w:val="hybridMultilevel"/>
    <w:tmpl w:val="370C1CAA"/>
    <w:lvl w:ilvl="0" w:tplc="A9B62D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915707B"/>
    <w:multiLevelType w:val="hybridMultilevel"/>
    <w:tmpl w:val="6F161CF4"/>
    <w:lvl w:ilvl="0" w:tplc="1FA2EC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0412274">
    <w:abstractNumId w:val="0"/>
  </w:num>
  <w:num w:numId="2" w16cid:durableId="1228371016">
    <w:abstractNumId w:val="3"/>
  </w:num>
  <w:num w:numId="3" w16cid:durableId="55976503">
    <w:abstractNumId w:val="5"/>
  </w:num>
  <w:num w:numId="4" w16cid:durableId="1224172518">
    <w:abstractNumId w:val="1"/>
  </w:num>
  <w:num w:numId="5" w16cid:durableId="1490094243">
    <w:abstractNumId w:val="6"/>
  </w:num>
  <w:num w:numId="6" w16cid:durableId="1766682718">
    <w:abstractNumId w:val="2"/>
  </w:num>
  <w:num w:numId="7" w16cid:durableId="21392575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D10"/>
    <w:rsid w:val="00011345"/>
    <w:rsid w:val="0006152E"/>
    <w:rsid w:val="00065AE7"/>
    <w:rsid w:val="00096E12"/>
    <w:rsid w:val="000A597C"/>
    <w:rsid w:val="00120D10"/>
    <w:rsid w:val="001B1946"/>
    <w:rsid w:val="001D3705"/>
    <w:rsid w:val="002646DF"/>
    <w:rsid w:val="002D7A3C"/>
    <w:rsid w:val="003776FD"/>
    <w:rsid w:val="00581FD4"/>
    <w:rsid w:val="00792A65"/>
    <w:rsid w:val="007A0EF9"/>
    <w:rsid w:val="009C280A"/>
    <w:rsid w:val="00A00ED8"/>
    <w:rsid w:val="00A3436C"/>
    <w:rsid w:val="00B551EB"/>
    <w:rsid w:val="00B714A4"/>
    <w:rsid w:val="00BC694A"/>
    <w:rsid w:val="00C53878"/>
    <w:rsid w:val="00C869FC"/>
    <w:rsid w:val="00CD06A4"/>
    <w:rsid w:val="00D32655"/>
    <w:rsid w:val="00E85BE5"/>
    <w:rsid w:val="00F65B09"/>
    <w:rsid w:val="00F85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E8A5B"/>
  <w15:chartTrackingRefBased/>
  <w15:docId w15:val="{BB87880D-652A-4732-841C-3416A8930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0D10"/>
    <w:pPr>
      <w:ind w:firstLineChars="200" w:firstLine="420"/>
    </w:pPr>
  </w:style>
  <w:style w:type="paragraph" w:styleId="a4">
    <w:name w:val="header"/>
    <w:basedOn w:val="a"/>
    <w:link w:val="a5"/>
    <w:uiPriority w:val="99"/>
    <w:unhideWhenUsed/>
    <w:rsid w:val="00A3436C"/>
    <w:pPr>
      <w:tabs>
        <w:tab w:val="center" w:pos="4153"/>
        <w:tab w:val="right" w:pos="8306"/>
      </w:tabs>
      <w:snapToGrid w:val="0"/>
      <w:jc w:val="center"/>
    </w:pPr>
    <w:rPr>
      <w:sz w:val="18"/>
      <w:szCs w:val="18"/>
    </w:rPr>
  </w:style>
  <w:style w:type="character" w:customStyle="1" w:styleId="a5">
    <w:name w:val="页眉 字符"/>
    <w:basedOn w:val="a0"/>
    <w:link w:val="a4"/>
    <w:uiPriority w:val="99"/>
    <w:rsid w:val="00A3436C"/>
    <w:rPr>
      <w:sz w:val="18"/>
      <w:szCs w:val="18"/>
      <w:lang w:val="en-GB"/>
    </w:rPr>
  </w:style>
  <w:style w:type="paragraph" w:styleId="a6">
    <w:name w:val="footer"/>
    <w:basedOn w:val="a"/>
    <w:link w:val="a7"/>
    <w:uiPriority w:val="99"/>
    <w:unhideWhenUsed/>
    <w:rsid w:val="00A3436C"/>
    <w:pPr>
      <w:tabs>
        <w:tab w:val="center" w:pos="4153"/>
        <w:tab w:val="right" w:pos="8306"/>
      </w:tabs>
      <w:snapToGrid w:val="0"/>
      <w:jc w:val="left"/>
    </w:pPr>
    <w:rPr>
      <w:sz w:val="18"/>
      <w:szCs w:val="18"/>
    </w:rPr>
  </w:style>
  <w:style w:type="character" w:customStyle="1" w:styleId="a7">
    <w:name w:val="页脚 字符"/>
    <w:basedOn w:val="a0"/>
    <w:link w:val="a6"/>
    <w:uiPriority w:val="99"/>
    <w:rsid w:val="00A3436C"/>
    <w:rPr>
      <w:sz w:val="18"/>
      <w:szCs w:val="18"/>
      <w:lang w:val="en-GB"/>
    </w:rPr>
  </w:style>
  <w:style w:type="paragraph" w:customStyle="1" w:styleId="paragraph">
    <w:name w:val="paragraph"/>
    <w:basedOn w:val="a"/>
    <w:semiHidden/>
    <w:rsid w:val="007A0EF9"/>
    <w:pPr>
      <w:widowControl/>
      <w:spacing w:before="100" w:beforeAutospacing="1" w:after="100" w:afterAutospacing="1"/>
      <w:jc w:val="left"/>
    </w:pPr>
    <w:rPr>
      <w:rFonts w:ascii="等线" w:eastAsia="等线" w:hAnsi="等线"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529699">
      <w:bodyDiv w:val="1"/>
      <w:marLeft w:val="0"/>
      <w:marRight w:val="0"/>
      <w:marTop w:val="0"/>
      <w:marBottom w:val="0"/>
      <w:divBdr>
        <w:top w:val="none" w:sz="0" w:space="0" w:color="auto"/>
        <w:left w:val="none" w:sz="0" w:space="0" w:color="auto"/>
        <w:bottom w:val="none" w:sz="0" w:space="0" w:color="auto"/>
        <w:right w:val="none" w:sz="0" w:space="0" w:color="auto"/>
      </w:divBdr>
      <w:divsChild>
        <w:div w:id="765998895">
          <w:marLeft w:val="0"/>
          <w:marRight w:val="0"/>
          <w:marTop w:val="0"/>
          <w:marBottom w:val="0"/>
          <w:divBdr>
            <w:top w:val="none" w:sz="0" w:space="0" w:color="auto"/>
            <w:left w:val="none" w:sz="0" w:space="0" w:color="auto"/>
            <w:bottom w:val="none" w:sz="0" w:space="0" w:color="auto"/>
            <w:right w:val="none" w:sz="0" w:space="0" w:color="auto"/>
          </w:divBdr>
          <w:divsChild>
            <w:div w:id="10093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7407">
      <w:bodyDiv w:val="1"/>
      <w:marLeft w:val="0"/>
      <w:marRight w:val="0"/>
      <w:marTop w:val="0"/>
      <w:marBottom w:val="0"/>
      <w:divBdr>
        <w:top w:val="none" w:sz="0" w:space="0" w:color="auto"/>
        <w:left w:val="none" w:sz="0" w:space="0" w:color="auto"/>
        <w:bottom w:val="none" w:sz="0" w:space="0" w:color="auto"/>
        <w:right w:val="none" w:sz="0" w:space="0" w:color="auto"/>
      </w:divBdr>
      <w:divsChild>
        <w:div w:id="1463965994">
          <w:marLeft w:val="0"/>
          <w:marRight w:val="0"/>
          <w:marTop w:val="0"/>
          <w:marBottom w:val="0"/>
          <w:divBdr>
            <w:top w:val="none" w:sz="0" w:space="0" w:color="auto"/>
            <w:left w:val="none" w:sz="0" w:space="0" w:color="auto"/>
            <w:bottom w:val="none" w:sz="0" w:space="0" w:color="auto"/>
            <w:right w:val="none" w:sz="0" w:space="0" w:color="auto"/>
          </w:divBdr>
          <w:divsChild>
            <w:div w:id="17440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1370</Words>
  <Characters>7812</Characters>
  <Application>Microsoft Office Word</Application>
  <DocSecurity>0</DocSecurity>
  <Lines>65</Lines>
  <Paragraphs>18</Paragraphs>
  <ScaleCrop>false</ScaleCrop>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junyu jiang</dc:creator>
  <cp:keywords/>
  <dc:description/>
  <cp:lastModifiedBy>junyu jiang</cp:lastModifiedBy>
  <cp:revision>2</cp:revision>
  <dcterms:created xsi:type="dcterms:W3CDTF">2024-03-31T10:21:00Z</dcterms:created>
  <dcterms:modified xsi:type="dcterms:W3CDTF">2024-03-31T10:21:00Z</dcterms:modified>
</cp:coreProperties>
</file>