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7BF8B" w14:textId="2088E890" w:rsidR="007F5D8E" w:rsidRDefault="00C75E57">
      <w:pPr>
        <w:rPr>
          <w:rFonts w:hint="eastAsia"/>
        </w:rPr>
      </w:pPr>
      <w:r w:rsidRPr="00C75E57">
        <w:rPr>
          <w:rFonts w:hint="eastAsia"/>
        </w:rPr>
        <w:t xml:space="preserve">Identity is a fundamental concept in understanding how individuals perceive themselves within the broader societal framework. </w:t>
      </w:r>
      <w:commentRangeStart w:id="0"/>
      <w:r w:rsidRPr="00C75E57">
        <w:rPr>
          <w:rFonts w:hint="eastAsia"/>
        </w:rPr>
        <w:t>It encompasses the way people define and express who they are in relation to others,</w:t>
      </w:r>
      <w:commentRangeEnd w:id="0"/>
      <w:r w:rsidR="00D03BDE">
        <w:rPr>
          <w:rStyle w:val="a7"/>
        </w:rPr>
        <w:commentReference w:id="0"/>
      </w:r>
      <w:r w:rsidRPr="00C75E57">
        <w:rPr>
          <w:rFonts w:hint="eastAsia"/>
        </w:rPr>
        <w:t xml:space="preserve"> shaped by both self-perception and societal expectations. In the context of an aging society, identity takes on particular significance, as it is continuously redefined in response to the changing roles and statuses that come with age. Stuart Hall's cultural identity theory emphasizes that identity formation is a fluid, dynamic process shaped by ongoing self-reflection and interaction with societal norms. Hall (2015) argues that this process is neither static nor singular but is instead characterized by constant negotiation between internal self-conception and external societal influences. This perspective aligns with the notion that in aging, individuals continuously reassess their identities as they navigate their evolving place within social structures (Xu, 2023). The importance of identity in aging underscores the need to understand how older adults perceive themselves and are perceived by others within the context of societal expectations and cultural narratives.</w:t>
      </w:r>
    </w:p>
    <w:p w14:paraId="07016B1C" w14:textId="0B5BFC1C" w:rsidR="00C75E57" w:rsidRDefault="00C75E57">
      <w:pPr>
        <w:rPr>
          <w:rFonts w:hint="eastAsia"/>
        </w:rPr>
      </w:pPr>
      <w:r w:rsidRPr="00C75E57">
        <w:rPr>
          <w:rFonts w:hint="eastAsia"/>
        </w:rPr>
        <w:t>Hall</w:t>
      </w:r>
      <w:r w:rsidR="007F5D8E">
        <w:t>’</w:t>
      </w:r>
      <w:r w:rsidRPr="00C75E57">
        <w:rPr>
          <w:rFonts w:hint="eastAsia"/>
        </w:rPr>
        <w:t>s theory emphasizes that identity is relative, situational, and multifaceted. For older adults, this means that their recognition and acceptance of aging are influenced by their interactions with societal expectations and cultural norms. The process of identifying oneself as “old” is not merely a biological acknowledgment but a socially constructed understanding influenced by how society views aging (Huang &amp; Morley, 2022). As Liu Yan (2008) elaborates, identity is shaped through discourse and symbolic representation, where societal narratives around aging play a significant role in how older adults perceive their aging process.</w:t>
      </w:r>
    </w:p>
    <w:p w14:paraId="4B943314" w14:textId="77777777" w:rsidR="007F5D8E" w:rsidRDefault="007F5D8E">
      <w:pPr>
        <w:rPr>
          <w:rFonts w:hint="eastAsia"/>
        </w:rPr>
      </w:pPr>
    </w:p>
    <w:p w14:paraId="5AF61F13" w14:textId="3A479DE4" w:rsidR="007F5D8E" w:rsidRDefault="00F73600" w:rsidP="00F73600">
      <w:pPr>
        <w:rPr>
          <w:rFonts w:hint="eastAsia"/>
        </w:rPr>
      </w:pPr>
      <w:r>
        <w:rPr>
          <w:rFonts w:hint="eastAsia"/>
        </w:rPr>
        <w:t>Social narratives around aging significantly shape how older adults perceive themselves and their aging process. In Western societies, aging is often stigmatized, leading older adults to distance themselves from being categorized as "old" (Richeson &amp; Shelton, 2006). This contrasts with Chinese culture, where old age has traditionally been associated with respect and high social status, although this is changing due to modernization (Liang, 2014). The shift in social attitudes in China, influenced by Westernization and the diminishing influence of filial piety, has led to an increasing devaluation of old age, with older adults in China now more likely to internalize negative perceptions of aging（Lai 2009). In contrast, the portrayal of aging in American media often emphasizes negative stereotypes, associating old age with dependency, illness, and unattractiveness (Keyes &amp; Dicke, 2016). These narratives reinforce societal attitudes that marginalize older adults, leading to ageism. This cultural narrative is further compounded by media representations that consistently promote youthfulness while depicting aging as a decline (</w:t>
      </w:r>
      <w:proofErr w:type="spellStart"/>
      <w:r>
        <w:rPr>
          <w:rFonts w:hint="eastAsia"/>
        </w:rPr>
        <w:t>Chonody</w:t>
      </w:r>
      <w:proofErr w:type="spellEnd"/>
      <w:r>
        <w:rPr>
          <w:rFonts w:hint="eastAsia"/>
        </w:rPr>
        <w:t xml:space="preserve"> &amp; Teater, 2016). The impact of these narratives is profound, as they shape public perceptions and influence the policies and practices surrounding aging populations (Fischer, 1978).</w:t>
      </w:r>
    </w:p>
    <w:p w14:paraId="3B1D5820" w14:textId="0D801FC9" w:rsidR="00F73600" w:rsidRDefault="00F73600">
      <w:pPr>
        <w:rPr>
          <w:rFonts w:hint="eastAsia"/>
        </w:rPr>
      </w:pPr>
      <w:r>
        <w:rPr>
          <w:rFonts w:hint="eastAsia"/>
        </w:rPr>
        <w:t>Furthermore, discourse theory provides a lens through which these societal narratives can be critically examined. Miller (2012) suggests that discourses surrounding aging often become institutionalized, creating a dominant narrative that is difficult to challenge. This institutionalization of negative aging stereotypes perpetuates a cycle where older adults are seen as a burden, reinforcing ageist attitudes and policies.</w:t>
      </w:r>
    </w:p>
    <w:p w14:paraId="094CDEF4" w14:textId="77777777" w:rsidR="007F5D8E" w:rsidRDefault="007F5D8E">
      <w:pPr>
        <w:rPr>
          <w:rFonts w:hint="eastAsia"/>
        </w:rPr>
      </w:pPr>
    </w:p>
    <w:p w14:paraId="7A46DE77" w14:textId="4775DF41" w:rsidR="007F5D8E" w:rsidRDefault="007F5D8E" w:rsidP="007F5D8E">
      <w:pPr>
        <w:rPr>
          <w:rFonts w:hint="eastAsia"/>
        </w:rPr>
      </w:pPr>
      <w:commentRangeStart w:id="1"/>
      <w:r>
        <w:rPr>
          <w:rFonts w:hint="eastAsia"/>
        </w:rPr>
        <w:t xml:space="preserve">The idea that aging is a socially constructed concept is grounded in the notion that societal perceptions of aging are shaped and reinforced through cultural narratives. </w:t>
      </w:r>
      <w:commentRangeEnd w:id="1"/>
      <w:r w:rsidR="00D03BDE">
        <w:rPr>
          <w:rStyle w:val="a7"/>
        </w:rPr>
        <w:commentReference w:id="1"/>
      </w:r>
      <w:r>
        <w:rPr>
          <w:rFonts w:hint="eastAsia"/>
        </w:rPr>
        <w:t>Heider</w:t>
      </w:r>
      <w:r>
        <w:t>’</w:t>
      </w:r>
      <w:r>
        <w:rPr>
          <w:rFonts w:hint="eastAsia"/>
        </w:rPr>
        <w:t xml:space="preserve">s (1958) </w:t>
      </w:r>
      <w:r>
        <w:rPr>
          <w:rFonts w:hint="eastAsia"/>
        </w:rPr>
        <w:lastRenderedPageBreak/>
        <w:t>exploration of interpersonal relations and mythmaking highlights that aging is not merely a biological process but also a socially constructed phenomenon embedded within cultural myths. In Western cultures, this myth of aging as decline is particularly pervasive, with media and cultural narratives frequently reinforcing the association between aging, loss of productivity, and diminished value (Thornton, 2002). Such narratives become institutionalized over time, creating a dominant discourse that is resistant to change and perpetuating the marginalization of older adults.</w:t>
      </w:r>
    </w:p>
    <w:p w14:paraId="65BE63AB" w14:textId="182ABAA9" w:rsidR="007F5D8E" w:rsidRDefault="007F5D8E" w:rsidP="007F5D8E">
      <w:pPr>
        <w:rPr>
          <w:rFonts w:hint="eastAsia"/>
        </w:rPr>
      </w:pPr>
      <w:r>
        <w:rPr>
          <w:rFonts w:hint="eastAsia"/>
        </w:rPr>
        <w:t>This institutionalization of negative aging stereotypes supports existing power dynamics by framing older adults as dependent and less valuable, thereby justifying the allocation of fewer resources to them compared to younger, more “productive” members of society (Angus &amp; Reeve, 2006). This critique points to the need for a paradigm shift in how aging is perceived and represented, moving away from reductive myths and toward narratives that recognize the ongoing contributions and inherent worth of older adults. However, there is a notable gap in research exploring the specific processes of attitude transformation toward aging, particularly within the framework of balance theory as discussed by Heider (1958).</w:t>
      </w:r>
    </w:p>
    <w:p w14:paraId="39B6EDA4" w14:textId="77777777" w:rsidR="007F5D8E" w:rsidRDefault="007F5D8E" w:rsidP="007F5D8E">
      <w:pPr>
        <w:rPr>
          <w:rFonts w:hint="eastAsia"/>
        </w:rPr>
      </w:pPr>
    </w:p>
    <w:p w14:paraId="142EDCAB" w14:textId="77777777" w:rsidR="007F5D8E" w:rsidRPr="006A39AF" w:rsidRDefault="007F5D8E" w:rsidP="007F5D8E">
      <w:pPr>
        <w:rPr>
          <w:rFonts w:hint="eastAsia"/>
        </w:rPr>
      </w:pPr>
      <w:r w:rsidRPr="006A39AF">
        <w:t xml:space="preserve">Research on aging has primarily focused on Western contexts and has emphasized quantitative methods. For example, </w:t>
      </w:r>
      <w:proofErr w:type="spellStart"/>
      <w:r w:rsidRPr="006A39AF">
        <w:t>Hugeri</w:t>
      </w:r>
      <w:proofErr w:type="spellEnd"/>
      <w:r w:rsidRPr="006A39AF">
        <w:t xml:space="preserve">, Vakil, and Levy (2022) conducted experiments using a set of 96 common object images from the Bank of Standardized Objects (BOSS) to assess how healthy aging affects associative memory for identity, spatial, or temporal relationships among different groups of older adults. Keyes and Dicke (2016) used a 2x2 analytical model to identify popular aging images presented in media across three historical periods. Similarly, Barker et al. (2007) employed the Aging Perceptions Questionnaire (APQ) to evaluate beliefs about aging. However, these methods often overlook the nuanced individual experiences of older adults, particularly in culturally rich societies like China, where obtaining authentic data can be challenging. In contrast, studies such as those by McFadden (1999) and </w:t>
      </w:r>
      <w:proofErr w:type="spellStart"/>
      <w:r w:rsidRPr="006A39AF">
        <w:t>MacKinlay</w:t>
      </w:r>
      <w:proofErr w:type="spellEnd"/>
      <w:r w:rsidRPr="006A39AF">
        <w:t xml:space="preserve"> (2001), which rely solely on qualitative interviews, provide deeper insights into these personal experiences but may not be generalizable to broader populations.</w:t>
      </w:r>
    </w:p>
    <w:p w14:paraId="14C2E744" w14:textId="77777777" w:rsidR="007F5D8E" w:rsidRPr="007F5D8E" w:rsidRDefault="007F5D8E" w:rsidP="007F5D8E">
      <w:pPr>
        <w:rPr>
          <w:rFonts w:hint="eastAsia"/>
        </w:rPr>
      </w:pPr>
    </w:p>
    <w:sectPr w:rsidR="007F5D8E" w:rsidRPr="007F5D8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unyu jiang" w:date="2024-08-28T17:04:00Z" w:initials="jj">
    <w:p w14:paraId="7CB7F85C" w14:textId="3FB915D4" w:rsidR="00D03BDE" w:rsidRDefault="00D03BDE">
      <w:pPr>
        <w:pStyle w:val="a8"/>
        <w:rPr>
          <w:rFonts w:hint="eastAsia"/>
        </w:rPr>
      </w:pPr>
      <w:r>
        <w:rPr>
          <w:rStyle w:val="a7"/>
          <w:rFonts w:hint="eastAsia"/>
        </w:rPr>
        <w:annotationRef/>
      </w:r>
      <w:r>
        <w:rPr>
          <w:rFonts w:hint="eastAsia"/>
        </w:rPr>
        <w:t>有引用吗</w:t>
      </w:r>
    </w:p>
  </w:comment>
  <w:comment w:id="1" w:author="junyu jiang" w:date="2024-08-28T17:25:00Z" w:initials="jj">
    <w:p w14:paraId="3A872E3F" w14:textId="65D350AE" w:rsidR="00D03BDE" w:rsidRDefault="00D03BDE">
      <w:pPr>
        <w:pStyle w:val="a8"/>
        <w:rPr>
          <w:rFonts w:hint="eastAsia"/>
        </w:rPr>
      </w:pPr>
      <w:r>
        <w:rPr>
          <w:rStyle w:val="a7"/>
          <w:rFonts w:hint="eastAsia"/>
        </w:rPr>
        <w:annotationRef/>
      </w:r>
      <w:r>
        <w:rPr>
          <w:rFonts w:hint="eastAsia"/>
        </w:rPr>
        <w:t>这个也可能需要引用，不要乱下结论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CB7F85C" w15:done="0"/>
  <w15:commentEx w15:paraId="3A872E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7163E29" w16cex:dateUtc="2024-08-28T09:04:00Z"/>
  <w16cex:commentExtensible w16cex:durableId="18A249D9" w16cex:dateUtc="2024-08-28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CB7F85C" w16cid:durableId="57163E29"/>
  <w16cid:commentId w16cid:paraId="3A872E3F" w16cid:durableId="18A249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A9FAAE" w14:textId="77777777" w:rsidR="00C831B5" w:rsidRDefault="00C831B5" w:rsidP="00C75E57">
      <w:pPr>
        <w:rPr>
          <w:rFonts w:hint="eastAsia"/>
        </w:rPr>
      </w:pPr>
      <w:r>
        <w:separator/>
      </w:r>
    </w:p>
  </w:endnote>
  <w:endnote w:type="continuationSeparator" w:id="0">
    <w:p w14:paraId="602F0100" w14:textId="77777777" w:rsidR="00C831B5" w:rsidRDefault="00C831B5" w:rsidP="00C75E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D73305" w14:textId="77777777" w:rsidR="00C831B5" w:rsidRDefault="00C831B5" w:rsidP="00C75E57">
      <w:pPr>
        <w:rPr>
          <w:rFonts w:hint="eastAsia"/>
        </w:rPr>
      </w:pPr>
      <w:r>
        <w:separator/>
      </w:r>
    </w:p>
  </w:footnote>
  <w:footnote w:type="continuationSeparator" w:id="0">
    <w:p w14:paraId="2A4E0B82" w14:textId="77777777" w:rsidR="00C831B5" w:rsidRDefault="00C831B5" w:rsidP="00C75E57">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nyu jiang">
    <w15:presenceInfo w15:providerId="Windows Live" w15:userId="1a5bc2426c69c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7C1"/>
    <w:rsid w:val="00265CCA"/>
    <w:rsid w:val="002877C1"/>
    <w:rsid w:val="006C29A4"/>
    <w:rsid w:val="007B4AC2"/>
    <w:rsid w:val="007F5D8E"/>
    <w:rsid w:val="00964648"/>
    <w:rsid w:val="009B73E2"/>
    <w:rsid w:val="00AA0985"/>
    <w:rsid w:val="00C75E57"/>
    <w:rsid w:val="00C831B5"/>
    <w:rsid w:val="00D03BDE"/>
    <w:rsid w:val="00F30EE2"/>
    <w:rsid w:val="00F73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D653E"/>
  <w15:chartTrackingRefBased/>
  <w15:docId w15:val="{ECD76DC9-0713-4283-A8CB-E6C3F740C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75E57"/>
    <w:pPr>
      <w:tabs>
        <w:tab w:val="center" w:pos="4153"/>
        <w:tab w:val="right" w:pos="8306"/>
      </w:tabs>
      <w:snapToGrid w:val="0"/>
      <w:jc w:val="center"/>
    </w:pPr>
    <w:rPr>
      <w:sz w:val="18"/>
      <w:szCs w:val="18"/>
    </w:rPr>
  </w:style>
  <w:style w:type="character" w:customStyle="1" w:styleId="a4">
    <w:name w:val="页眉 字符"/>
    <w:basedOn w:val="a0"/>
    <w:link w:val="a3"/>
    <w:uiPriority w:val="99"/>
    <w:rsid w:val="00C75E57"/>
    <w:rPr>
      <w:sz w:val="18"/>
      <w:szCs w:val="18"/>
    </w:rPr>
  </w:style>
  <w:style w:type="paragraph" w:styleId="a5">
    <w:name w:val="footer"/>
    <w:basedOn w:val="a"/>
    <w:link w:val="a6"/>
    <w:uiPriority w:val="99"/>
    <w:unhideWhenUsed/>
    <w:rsid w:val="00C75E57"/>
    <w:pPr>
      <w:tabs>
        <w:tab w:val="center" w:pos="4153"/>
        <w:tab w:val="right" w:pos="8306"/>
      </w:tabs>
      <w:snapToGrid w:val="0"/>
      <w:jc w:val="left"/>
    </w:pPr>
    <w:rPr>
      <w:sz w:val="18"/>
      <w:szCs w:val="18"/>
    </w:rPr>
  </w:style>
  <w:style w:type="character" w:customStyle="1" w:styleId="a6">
    <w:name w:val="页脚 字符"/>
    <w:basedOn w:val="a0"/>
    <w:link w:val="a5"/>
    <w:uiPriority w:val="99"/>
    <w:rsid w:val="00C75E57"/>
    <w:rPr>
      <w:sz w:val="18"/>
      <w:szCs w:val="18"/>
    </w:rPr>
  </w:style>
  <w:style w:type="character" w:styleId="a7">
    <w:name w:val="annotation reference"/>
    <w:basedOn w:val="a0"/>
    <w:uiPriority w:val="99"/>
    <w:semiHidden/>
    <w:unhideWhenUsed/>
    <w:rsid w:val="00D03BDE"/>
    <w:rPr>
      <w:sz w:val="21"/>
      <w:szCs w:val="21"/>
    </w:rPr>
  </w:style>
  <w:style w:type="paragraph" w:styleId="a8">
    <w:name w:val="annotation text"/>
    <w:basedOn w:val="a"/>
    <w:link w:val="a9"/>
    <w:uiPriority w:val="99"/>
    <w:semiHidden/>
    <w:unhideWhenUsed/>
    <w:rsid w:val="00D03BDE"/>
    <w:pPr>
      <w:jc w:val="left"/>
    </w:pPr>
  </w:style>
  <w:style w:type="character" w:customStyle="1" w:styleId="a9">
    <w:name w:val="批注文字 字符"/>
    <w:basedOn w:val="a0"/>
    <w:link w:val="a8"/>
    <w:uiPriority w:val="99"/>
    <w:semiHidden/>
    <w:rsid w:val="00D03BDE"/>
  </w:style>
  <w:style w:type="paragraph" w:styleId="aa">
    <w:name w:val="annotation subject"/>
    <w:basedOn w:val="a8"/>
    <w:next w:val="a8"/>
    <w:link w:val="ab"/>
    <w:uiPriority w:val="99"/>
    <w:semiHidden/>
    <w:unhideWhenUsed/>
    <w:rsid w:val="00D03BDE"/>
    <w:rPr>
      <w:b/>
      <w:bCs/>
    </w:rPr>
  </w:style>
  <w:style w:type="character" w:customStyle="1" w:styleId="ab">
    <w:name w:val="批注主题 字符"/>
    <w:basedOn w:val="a9"/>
    <w:link w:val="aa"/>
    <w:uiPriority w:val="99"/>
    <w:semiHidden/>
    <w:rsid w:val="00D03B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姝谊 李</dc:creator>
  <cp:keywords/>
  <dc:description/>
  <cp:lastModifiedBy>junyu jiang</cp:lastModifiedBy>
  <cp:revision>2</cp:revision>
  <dcterms:created xsi:type="dcterms:W3CDTF">2024-08-28T09:26:00Z</dcterms:created>
  <dcterms:modified xsi:type="dcterms:W3CDTF">2024-08-28T09:26:00Z</dcterms:modified>
</cp:coreProperties>
</file>