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fill="FFFFFF"/>
        <w:spacing w:lineRule="auto" w:line="480"/>
        <w:rPr/>
      </w:pPr>
      <w:r>
        <w:rPr/>
        <w:drawing>
          <wp:anchor behindDoc="0" distT="0" distB="0" distL="0" distR="0" simplePos="0" locked="0" layoutInCell="0" allowOverlap="1" relativeHeight="3">
            <wp:simplePos x="0" y="0"/>
            <wp:positionH relativeFrom="page">
              <wp:posOffset>1476375</wp:posOffset>
            </wp:positionH>
            <wp:positionV relativeFrom="page">
              <wp:posOffset>390525</wp:posOffset>
            </wp:positionV>
            <wp:extent cx="5731510" cy="31051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310515"/>
                    </a:xfrm>
                    <a:prstGeom prst="rect">
                      <a:avLst/>
                    </a:prstGeom>
                  </pic:spPr>
                </pic:pic>
              </a:graphicData>
            </a:graphic>
          </wp:anchor>
        </w:drawing>
        <w:drawing>
          <wp:anchor behindDoc="0" distT="0" distB="0" distL="0" distR="0" simplePos="0" locked="0" layoutInCell="0" allowOverlap="1" relativeHeight="4">
            <wp:simplePos x="0" y="0"/>
            <wp:positionH relativeFrom="page">
              <wp:posOffset>104775</wp:posOffset>
            </wp:positionH>
            <wp:positionV relativeFrom="page">
              <wp:posOffset>190500</wp:posOffset>
            </wp:positionV>
            <wp:extent cx="1390650" cy="9404350"/>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1390650" cy="9404350"/>
                    </a:xfrm>
                    <a:prstGeom prst="rect">
                      <a:avLst/>
                    </a:prstGeom>
                  </pic:spPr>
                </pic:pic>
              </a:graphicData>
            </a:graphic>
          </wp:anchor>
        </w:drawing>
      </w:r>
    </w:p>
    <w:p>
      <w:pPr>
        <w:pStyle w:val="Normal1"/>
        <w:shd w:val="clear" w:fill="FFFFFF"/>
        <w:spacing w:lineRule="auto" w:line="480"/>
        <w:jc w:val="center"/>
        <w:rPr>
          <w:sz w:val="32"/>
          <w:szCs w:val="32"/>
        </w:rPr>
      </w:pPr>
      <w:r>
        <w:rPr>
          <w:sz w:val="32"/>
          <w:szCs w:val="32"/>
        </w:rPr>
        <w:t>Universidad Nacional Autónoma de México</w:t>
      </w:r>
    </w:p>
    <w:p>
      <w:pPr>
        <w:pStyle w:val="Normal1"/>
        <w:shd w:val="clear" w:fill="FFFFFF"/>
        <w:spacing w:lineRule="auto" w:line="480"/>
        <w:rPr>
          <w:sz w:val="32"/>
          <w:szCs w:val="32"/>
        </w:rPr>
      </w:pPr>
      <w:r>
        <w:rPr>
          <w:sz w:val="32"/>
          <w:szCs w:val="32"/>
        </w:rPr>
      </w:r>
    </w:p>
    <w:p>
      <w:pPr>
        <w:pStyle w:val="Normal1"/>
        <w:shd w:val="clear" w:fill="FFFFFF"/>
        <w:spacing w:lineRule="auto" w:line="480"/>
        <w:jc w:val="center"/>
        <w:rPr>
          <w:sz w:val="32"/>
          <w:szCs w:val="32"/>
        </w:rPr>
      </w:pPr>
      <w:r>
        <w:rPr>
          <w:sz w:val="32"/>
          <w:szCs w:val="32"/>
        </w:rPr>
        <w:t>Facultad de Psicología</w:t>
      </w:r>
    </w:p>
    <w:p>
      <w:pPr>
        <w:pStyle w:val="Normal1"/>
        <w:shd w:val="clear" w:fill="FFFFFF"/>
        <w:spacing w:lineRule="auto" w:line="480"/>
        <w:rPr/>
      </w:pPr>
      <w:r>
        <w:rPr/>
        <w:drawing>
          <wp:anchor behindDoc="0" distT="0" distB="0" distL="0" distR="0" simplePos="0" locked="0" layoutInCell="0" allowOverlap="1" relativeHeight="2">
            <wp:simplePos x="0" y="0"/>
            <wp:positionH relativeFrom="page">
              <wp:posOffset>817245</wp:posOffset>
            </wp:positionH>
            <wp:positionV relativeFrom="page">
              <wp:posOffset>1837690</wp:posOffset>
            </wp:positionV>
            <wp:extent cx="190500" cy="6353175"/>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190500" cy="6353175"/>
                    </a:xfrm>
                    <a:prstGeom prst="rect">
                      <a:avLst/>
                    </a:prstGeom>
                  </pic:spPr>
                </pic:pic>
              </a:graphicData>
            </a:graphic>
          </wp:anchor>
        </w:drawing>
      </w:r>
    </w:p>
    <w:p>
      <w:pPr>
        <w:pStyle w:val="Normal1"/>
        <w:shd w:val="clear" w:fill="FFFFFF"/>
        <w:spacing w:lineRule="auto" w:line="480"/>
        <w:jc w:val="center"/>
        <w:rPr>
          <w:sz w:val="26"/>
          <w:szCs w:val="26"/>
        </w:rPr>
      </w:pPr>
      <w:r>
        <w:rPr>
          <w:sz w:val="26"/>
          <w:szCs w:val="26"/>
        </w:rPr>
      </w:r>
    </w:p>
    <w:p>
      <w:pPr>
        <w:pStyle w:val="Normal1"/>
        <w:shd w:val="clear" w:fill="FFFFFF"/>
        <w:spacing w:lineRule="auto" w:line="480"/>
        <w:jc w:val="center"/>
        <w:rPr>
          <w:sz w:val="26"/>
          <w:szCs w:val="26"/>
        </w:rPr>
      </w:pPr>
      <w:r>
        <w:rPr>
          <w:sz w:val="26"/>
          <w:szCs w:val="26"/>
        </w:rPr>
        <w:t xml:space="preserve">  </w:t>
      </w:r>
      <w:r>
        <w:rPr>
          <w:sz w:val="26"/>
          <w:szCs w:val="26"/>
        </w:rPr>
        <w:t>Aprendizaje y Conducta Adaptativa III (Práctica)</w:t>
      </w:r>
    </w:p>
    <w:p>
      <w:pPr>
        <w:pStyle w:val="Normal1"/>
        <w:shd w:val="clear" w:fill="FFFFFF"/>
        <w:spacing w:lineRule="auto" w:line="480"/>
        <w:jc w:val="center"/>
        <w:rPr>
          <w:sz w:val="24"/>
          <w:szCs w:val="24"/>
        </w:rPr>
      </w:pPr>
      <w:r>
        <w:rPr>
          <w:sz w:val="24"/>
          <w:szCs w:val="24"/>
        </w:rPr>
        <w:t>Daniel Maldonado</w:t>
      </w:r>
    </w:p>
    <w:p>
      <w:pPr>
        <w:pStyle w:val="Normal1"/>
        <w:shd w:val="clear" w:fill="FFFFFF"/>
        <w:spacing w:lineRule="auto" w:line="480"/>
        <w:jc w:val="center"/>
        <w:rPr/>
      </w:pPr>
      <w:r>
        <w:rPr/>
      </w:r>
    </w:p>
    <w:p>
      <w:pPr>
        <w:pStyle w:val="Normal1"/>
        <w:shd w:val="clear" w:fill="FFFFFF"/>
        <w:spacing w:lineRule="auto" w:line="480"/>
        <w:jc w:val="center"/>
        <w:rPr/>
      </w:pPr>
      <w:r>
        <w:rPr/>
        <w:t xml:space="preserve">   </w:t>
      </w:r>
      <w:r>
        <w:rPr/>
        <w:t xml:space="preserve">Práctica 2: </w:t>
      </w:r>
    </w:p>
    <w:p>
      <w:pPr>
        <w:pStyle w:val="Normal1"/>
        <w:shd w:val="clear" w:fill="FFFFFF"/>
        <w:spacing w:lineRule="auto" w:line="480"/>
        <w:jc w:val="center"/>
        <w:rPr>
          <w:sz w:val="32"/>
          <w:szCs w:val="32"/>
        </w:rPr>
      </w:pPr>
      <w:r>
        <w:rPr>
          <w:b/>
          <w:sz w:val="32"/>
          <w:szCs w:val="32"/>
        </w:rPr>
        <w:t>Escucha dicótica</w:t>
      </w:r>
    </w:p>
    <w:p>
      <w:pPr>
        <w:pStyle w:val="Normal1"/>
        <w:shd w:val="clear" w:fill="FFFFFF"/>
        <w:spacing w:lineRule="auto" w:line="480"/>
        <w:rPr/>
      </w:pPr>
      <w:r>
        <w:rPr/>
      </w:r>
    </w:p>
    <w:p>
      <w:pPr>
        <w:pStyle w:val="Normal1"/>
        <w:shd w:val="clear" w:fill="FFFFFF"/>
        <w:spacing w:lineRule="auto" w:line="480"/>
        <w:jc w:val="center"/>
        <w:rPr>
          <w:color w:val="3C4043"/>
          <w:sz w:val="24"/>
          <w:szCs w:val="24"/>
          <w:highlight w:val="white"/>
        </w:rPr>
      </w:pPr>
      <w:r>
        <w:rPr>
          <w:color w:val="3C4043"/>
          <w:sz w:val="24"/>
          <w:szCs w:val="24"/>
          <w:highlight w:val="white"/>
        </w:rPr>
        <w:t>Herrera Hernández Carolina</w:t>
      </w:r>
    </w:p>
    <w:p>
      <w:pPr>
        <w:pStyle w:val="Normal1"/>
        <w:shd w:val="clear" w:fill="FFFFFF"/>
        <w:spacing w:lineRule="auto" w:line="480"/>
        <w:jc w:val="center"/>
        <w:rPr>
          <w:color w:val="3C4043"/>
          <w:sz w:val="24"/>
          <w:szCs w:val="24"/>
          <w:highlight w:val="white"/>
        </w:rPr>
      </w:pPr>
      <w:r>
        <w:rPr>
          <w:color w:val="3C4043"/>
          <w:sz w:val="24"/>
          <w:szCs w:val="24"/>
          <w:highlight w:val="white"/>
        </w:rPr>
        <w:t>Rodríguez Hernández Madeleine</w:t>
      </w:r>
    </w:p>
    <w:p>
      <w:pPr>
        <w:pStyle w:val="Normal1"/>
        <w:shd w:val="clear" w:fill="FFFFFF"/>
        <w:spacing w:lineRule="auto" w:line="480"/>
        <w:jc w:val="center"/>
        <w:rPr>
          <w:color w:val="3C4043"/>
          <w:sz w:val="24"/>
          <w:szCs w:val="24"/>
          <w:highlight w:val="white"/>
        </w:rPr>
      </w:pPr>
      <w:r>
        <w:rPr>
          <w:color w:val="3C4043"/>
          <w:sz w:val="24"/>
          <w:szCs w:val="24"/>
          <w:highlight w:val="white"/>
        </w:rPr>
        <w:t xml:space="preserve"> </w:t>
      </w:r>
      <w:r>
        <w:rPr>
          <w:color w:val="3C4043"/>
          <w:sz w:val="24"/>
          <w:szCs w:val="24"/>
          <w:highlight w:val="white"/>
        </w:rPr>
        <w:t>Rueda Olea Bolivar Alejandro</w:t>
      </w:r>
    </w:p>
    <w:p>
      <w:pPr>
        <w:pStyle w:val="Normal1"/>
        <w:shd w:val="clear" w:fill="FFFFFF"/>
        <w:spacing w:lineRule="auto" w:line="480"/>
        <w:jc w:val="center"/>
        <w:rPr>
          <w:color w:val="3C4043"/>
          <w:sz w:val="24"/>
          <w:szCs w:val="24"/>
          <w:highlight w:val="white"/>
        </w:rPr>
      </w:pPr>
      <w:r>
        <w:rPr>
          <w:color w:val="3C4043"/>
          <w:sz w:val="24"/>
          <w:szCs w:val="24"/>
          <w:highlight w:val="white"/>
        </w:rPr>
        <w:t xml:space="preserve"> </w:t>
      </w:r>
      <w:r>
        <w:rPr>
          <w:color w:val="3C4043"/>
          <w:sz w:val="24"/>
          <w:szCs w:val="24"/>
          <w:highlight w:val="white"/>
        </w:rPr>
        <w:t>Sánchez Rivera Yessica</w:t>
      </w:r>
    </w:p>
    <w:p>
      <w:pPr>
        <w:pStyle w:val="Normal1"/>
        <w:shd w:val="clear" w:fill="FFFFFF"/>
        <w:spacing w:lineRule="auto" w:line="480"/>
        <w:jc w:val="center"/>
        <w:rPr>
          <w:sz w:val="24"/>
          <w:szCs w:val="24"/>
        </w:rPr>
      </w:pPr>
      <w:r>
        <w:rPr>
          <w:color w:val="3C4043"/>
          <w:sz w:val="24"/>
          <w:szCs w:val="24"/>
          <w:highlight w:val="white"/>
        </w:rPr>
        <w:t>Villegas Partida Aline Melissa</w:t>
      </w:r>
    </w:p>
    <w:p>
      <w:pPr>
        <w:pStyle w:val="Normal1"/>
        <w:shd w:val="clear" w:fill="FFFFFF"/>
        <w:spacing w:lineRule="auto" w:line="480"/>
        <w:jc w:val="center"/>
        <w:rPr/>
      </w:pPr>
      <w:r>
        <w:rPr/>
      </w:r>
    </w:p>
    <w:p>
      <w:pPr>
        <w:pStyle w:val="Normal1"/>
        <w:shd w:val="clear" w:fill="FFFFFF"/>
        <w:spacing w:lineRule="auto" w:line="480"/>
        <w:jc w:val="center"/>
        <w:rPr/>
      </w:pPr>
      <w:r>
        <w:rPr/>
      </w:r>
    </w:p>
    <w:p>
      <w:pPr>
        <w:pStyle w:val="Normal1"/>
        <w:shd w:val="clear" w:fill="FFFFFF"/>
        <w:spacing w:lineRule="auto" w:line="480"/>
        <w:jc w:val="center"/>
        <w:rPr/>
      </w:pPr>
      <w:r>
        <w:rPr/>
      </w:r>
    </w:p>
    <w:p>
      <w:pPr>
        <w:pStyle w:val="Normal1"/>
        <w:shd w:val="clear" w:fill="FFFFFF"/>
        <w:spacing w:lineRule="auto" w:line="480"/>
        <w:jc w:val="center"/>
        <w:rPr/>
      </w:pPr>
      <w:r>
        <w:rPr/>
      </w:r>
    </w:p>
    <w:p>
      <w:pPr>
        <w:pStyle w:val="Normal1"/>
        <w:shd w:val="clear" w:fill="FFFFFF"/>
        <w:spacing w:lineRule="auto" w:line="480"/>
        <w:jc w:val="center"/>
        <w:rPr/>
      </w:pPr>
      <w:r>
        <w:rPr/>
      </w:r>
    </w:p>
    <w:p>
      <w:pPr>
        <w:pStyle w:val="Normal1"/>
        <w:jc w:val="right"/>
        <w:rPr>
          <w:rFonts w:ascii="Times New Roman" w:hAnsi="Times New Roman" w:eastAsia="Times New Roman" w:cs="Times New Roman"/>
          <w:b/>
          <w:sz w:val="24"/>
          <w:szCs w:val="24"/>
        </w:rPr>
      </w:pPr>
      <w:r>
        <w:rPr>
          <w:rFonts w:eastAsia="Times New Roman" w:cs="Times New Roman" w:ascii="Times New Roman" w:hAnsi="Times New Roman"/>
          <w:b/>
          <w:sz w:val="24"/>
          <w:szCs w:val="24"/>
        </w:rPr>
        <w:t>CIUDAD DE MÉXICO, MÉXICO</w:t>
      </w:r>
    </w:p>
    <w:p>
      <w:pPr>
        <w:pStyle w:val="Normal1"/>
        <w:shd w:val="clear" w:fill="FFFFFF"/>
        <w:spacing w:lineRule="auto" w:line="480"/>
        <w:jc w:val="right"/>
        <w:rPr>
          <w:rFonts w:ascii="Times New Roman" w:hAnsi="Times New Roman" w:eastAsia="Times New Roman" w:cs="Times New Roman"/>
          <w:b/>
          <w:sz w:val="24"/>
          <w:szCs w:val="24"/>
        </w:rPr>
      </w:pPr>
      <w:r>
        <w:rPr>
          <w:rFonts w:eastAsia="Times New Roman" w:cs="Times New Roman" w:ascii="Times New Roman" w:hAnsi="Times New Roman"/>
          <w:b/>
          <w:sz w:val="24"/>
          <w:szCs w:val="24"/>
        </w:rPr>
        <w:t>MARZO 28, 2023</w:t>
      </w:r>
    </w:p>
    <w:p>
      <w:pPr>
        <w:pStyle w:val="Normal1"/>
        <w:shd w:val="clear" w:fill="FFFFFF"/>
        <w:spacing w:lineRule="auto" w:line="480"/>
        <w:jc w:val="left"/>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hd w:val="clear" w:fill="FFFFFF"/>
        <w:spacing w:lineRule="auto" w:line="480"/>
        <w:rPr>
          <w:b/>
          <w:sz w:val="24"/>
          <w:szCs w:val="24"/>
        </w:rPr>
      </w:pPr>
      <w:commentRangeStart w:id="0"/>
      <w:r>
        <w:rPr>
          <w:b/>
          <w:sz w:val="24"/>
          <w:szCs w:val="24"/>
        </w:rPr>
        <w:t>Introducción</w:t>
      </w:r>
      <w:commentRangeEnd w:id="0"/>
      <w:r>
        <w:commentReference w:id="0"/>
      </w:r>
      <w:r>
        <w:rPr>
          <w:b/>
          <w:sz w:val="24"/>
          <w:szCs w:val="24"/>
        </w:rPr>
      </w:r>
    </w:p>
    <w:p>
      <w:pPr>
        <w:pStyle w:val="Normal1"/>
        <w:shd w:val="clear" w:fill="FFFFFF"/>
        <w:spacing w:lineRule="auto" w:line="480"/>
        <w:rPr>
          <w:sz w:val="24"/>
          <w:szCs w:val="24"/>
        </w:rPr>
      </w:pPr>
      <w:r>
        <w:rPr>
          <w:sz w:val="24"/>
          <w:szCs w:val="24"/>
        </w:rPr>
        <w:t xml:space="preserve">La atención es un proceso cognitivo que se ha estudiado de diversas formas a través de teorías que proponen diferentes modelos de procesamiento de información. </w:t>
      </w:r>
    </w:p>
    <w:p>
      <w:pPr>
        <w:pStyle w:val="Normal1"/>
        <w:shd w:val="clear" w:fill="FFFFFF"/>
        <w:spacing w:lineRule="auto" w:line="480"/>
        <w:ind w:firstLine="708"/>
        <w:rPr>
          <w:sz w:val="24"/>
          <w:szCs w:val="24"/>
        </w:rPr>
      </w:pPr>
      <w:commentRangeStart w:id="1"/>
      <w:r>
        <w:rPr>
          <w:sz w:val="24"/>
          <w:szCs w:val="24"/>
        </w:rPr>
        <w:t>Esta técnica</w:t>
      </w:r>
      <w:r>
        <w:rPr>
          <w:sz w:val="24"/>
          <w:szCs w:val="24"/>
        </w:rPr>
      </w:r>
      <w:commentRangeEnd w:id="1"/>
      <w:r>
        <w:commentReference w:id="1"/>
      </w:r>
      <w:r>
        <w:rPr>
          <w:sz w:val="24"/>
          <w:szCs w:val="24"/>
        </w:rPr>
        <w:t xml:space="preserve"> se utiliza en las investigaciones sobre especialización hemisférica funcional. Esto es, la predominancia relativa de un hemisferio u otro para determinadas funciones cognitivas. Los estímulos presentados pueden variar desde palabras a sílabas, letras e incluso sonidos musicales, pudiendo variar también otros parámetros como el intervalo inter e intra estímulos, número de presentaciones o intensidad.  Dentro de estos modelos sobre cómo se filtra la información que llega a nuestro sistema sensorial, hallamos aquellos de selección inicial como el de </w:t>
      </w:r>
      <w:commentRangeStart w:id="2"/>
      <w:r>
        <w:rPr>
          <w:sz w:val="24"/>
          <w:szCs w:val="24"/>
        </w:rPr>
        <w:t>Broadbent o Treisman</w:t>
      </w:r>
      <w:r>
        <w:rPr>
          <w:sz w:val="24"/>
          <w:szCs w:val="24"/>
        </w:rPr>
      </w:r>
      <w:commentRangeEnd w:id="2"/>
      <w:r>
        <w:commentReference w:id="2"/>
      </w:r>
      <w:r>
        <w:rPr>
          <w:sz w:val="24"/>
          <w:szCs w:val="24"/>
        </w:rPr>
        <w:t>, así como el modelo de selección final propuesto por Norman (Munar et al., 2014)</w:t>
      </w:r>
      <w:r>
        <w:rPr>
          <w:sz w:val="26"/>
          <w:szCs w:val="26"/>
        </w:rPr>
        <w:t xml:space="preserve">. </w:t>
      </w:r>
      <w:r>
        <w:rPr>
          <w:sz w:val="24"/>
          <w:szCs w:val="24"/>
        </w:rPr>
        <w:t>Por otra parte, estas teorías se han basado en diferentes aspectos de la atención, uno de ellos es la selectividad que tenemos para dirigir nuestra atención a cosas específicas y para estudiarlo se ha empleado la escucha dicótica: se presenta simultáneamente mensajes distintos en los dos oídos de los sujetos.</w:t>
      </w:r>
    </w:p>
    <w:p>
      <w:pPr>
        <w:pStyle w:val="Normal1"/>
        <w:shd w:val="clear" w:fill="FFFFFF"/>
        <w:spacing w:lineRule="auto" w:line="480"/>
        <w:ind w:firstLine="708"/>
        <w:rPr>
          <w:sz w:val="24"/>
          <w:szCs w:val="24"/>
        </w:rPr>
      </w:pPr>
      <w:r>
        <w:rPr>
          <w:sz w:val="24"/>
          <w:szCs w:val="24"/>
        </w:rPr>
        <w:t xml:space="preserve">Anne Treisman, </w:t>
      </w:r>
      <w:commentRangeStart w:id="3"/>
      <w:r>
        <w:rPr>
          <w:sz w:val="24"/>
          <w:szCs w:val="24"/>
        </w:rPr>
        <w:t xml:space="preserve">con base en </w:t>
      </w:r>
      <w:r>
        <w:rPr>
          <w:sz w:val="24"/>
          <w:szCs w:val="24"/>
        </w:rPr>
      </w:r>
      <w:commentRangeEnd w:id="3"/>
      <w:r>
        <w:commentReference w:id="3"/>
      </w:r>
      <w:r>
        <w:rPr>
          <w:sz w:val="24"/>
          <w:szCs w:val="24"/>
        </w:rPr>
        <w:t xml:space="preserve">los experimentos realizados por </w:t>
      </w:r>
      <w:commentRangeStart w:id="4"/>
      <w:r>
        <w:rPr>
          <w:sz w:val="24"/>
          <w:szCs w:val="24"/>
        </w:rPr>
        <w:t>Cherry en 1953</w:t>
      </w:r>
      <w:r>
        <w:rPr>
          <w:sz w:val="24"/>
          <w:szCs w:val="24"/>
        </w:rPr>
      </w:r>
      <w:commentRangeEnd w:id="4"/>
      <w:r>
        <w:commentReference w:id="4"/>
      </w:r>
      <w:r>
        <w:rPr>
          <w:sz w:val="24"/>
          <w:szCs w:val="24"/>
        </w:rPr>
        <w:t>, utilizó el método de la escucha dicótica para estudiar a qué dirigimos nuestra atención en ambientes con mucho ruido sensorial. De esta forma, encontró que, cuando se usan los dos oídos como canales en una tarea de atención selectiva, los sujetos son capaces de ignorar el contenido del oído al que se les pidió no responder. Encontró además que características como el tono de la voz y el contenido del mensaje afectaban en la selección de información. (Treisman, 1960)</w:t>
      </w:r>
    </w:p>
    <w:p>
      <w:pPr>
        <w:pStyle w:val="Normal1"/>
        <w:shd w:val="clear" w:fill="FFFFFF"/>
        <w:spacing w:lineRule="auto" w:line="480"/>
        <w:ind w:firstLine="708"/>
        <w:rPr>
          <w:sz w:val="24"/>
          <w:szCs w:val="24"/>
        </w:rPr>
      </w:pPr>
      <w:r>
        <w:rPr>
          <w:sz w:val="24"/>
          <w:szCs w:val="24"/>
        </w:rPr>
        <w:t>En contraste con Moray quien en 1959 hablaba de la “paradoja de identificación” en la que describe que los sujetos oyen sus nombres en el mensaje que se debe ignorar, Treisman propone que el mecanismo por el que seleccionamos cierta información se debe a que los umbrales de activación son menores ante grupos de datos almacenados que tienen preferencia para el sujeto, como podría ser su nombre. (Treisman, 1960)</w:t>
      </w:r>
    </w:p>
    <w:p>
      <w:pPr>
        <w:pStyle w:val="Normal1"/>
        <w:shd w:val="clear" w:fill="FFFFFF"/>
        <w:spacing w:lineRule="auto" w:line="480"/>
        <w:ind w:firstLine="708"/>
        <w:rPr>
          <w:sz w:val="24"/>
          <w:szCs w:val="24"/>
        </w:rPr>
      </w:pPr>
      <w:r>
        <w:rPr>
          <w:sz w:val="24"/>
          <w:szCs w:val="24"/>
        </w:rPr>
        <w:t>El efecto de fiesta de cóctel es un fenómeno que consiste en enfocar la atención auditiva en un estímulo acústico en particular, mientras se trata de filtrar y eliminar el resto de estímulos que pueden actuar como distractores. Este mismo fenómeno también es el que permite que, sin estar del todo concentrado en otras conversaciones, seamos capaces de captar la atención cuando se menciona una palabra que nos resulta importante, como puede ser el que nos llamen por nuestro nombre. (Rubio, 2019)</w:t>
      </w:r>
    </w:p>
    <w:p>
      <w:pPr>
        <w:pStyle w:val="Normal1"/>
        <w:shd w:val="clear" w:fill="FFFFFF"/>
        <w:spacing w:lineRule="auto" w:line="480"/>
        <w:ind w:firstLine="708"/>
        <w:rPr>
          <w:sz w:val="24"/>
          <w:szCs w:val="24"/>
          <w:shd w:fill="EAD1DC" w:val="clear"/>
        </w:rPr>
      </w:pPr>
      <w:r>
        <w:rPr>
          <w:sz w:val="24"/>
          <w:szCs w:val="24"/>
        </w:rPr>
        <w:t xml:space="preserve">El objetivo de esta práctica es utilizar el método de la escucha dicótica para comprobar los hallazgos de las teorías de procesamiento de información en atención. </w:t>
      </w:r>
    </w:p>
    <w:p>
      <w:pPr>
        <w:pStyle w:val="Normal1"/>
        <w:shd w:val="clear" w:fill="FFFFFF"/>
        <w:spacing w:lineRule="auto" w:line="480"/>
        <w:ind w:firstLine="708"/>
        <w:rPr>
          <w:sz w:val="24"/>
          <w:szCs w:val="24"/>
          <w:shd w:fill="EAD1DC" w:val="clear"/>
        </w:rPr>
      </w:pPr>
      <w:r>
        <w:rPr>
          <w:sz w:val="24"/>
          <w:szCs w:val="24"/>
          <w:shd w:fill="EAD1DC" w:val="clear"/>
        </w:rPr>
      </w:r>
    </w:p>
    <w:p>
      <w:pPr>
        <w:pStyle w:val="Normal1"/>
        <w:shd w:val="clear" w:fill="FFFFFF"/>
        <w:spacing w:lineRule="auto" w:line="480"/>
        <w:ind w:left="0" w:hanging="0"/>
        <w:rPr>
          <w:b/>
          <w:sz w:val="24"/>
          <w:szCs w:val="24"/>
        </w:rPr>
      </w:pPr>
      <w:commentRangeStart w:id="5"/>
      <w:r>
        <w:rPr>
          <w:b/>
          <w:sz w:val="24"/>
          <w:szCs w:val="24"/>
        </w:rPr>
        <w:t>Método</w:t>
      </w:r>
      <w:commentRangeEnd w:id="5"/>
      <w:r>
        <w:commentReference w:id="5"/>
      </w:r>
      <w:r>
        <w:rPr>
          <w:b/>
          <w:sz w:val="24"/>
          <w:szCs w:val="24"/>
        </w:rPr>
      </w:r>
    </w:p>
    <w:p>
      <w:pPr>
        <w:pStyle w:val="Normal1"/>
        <w:shd w:val="clear" w:fill="FFFFFF"/>
        <w:spacing w:lineRule="auto" w:line="480"/>
        <w:ind w:left="0" w:hanging="0"/>
        <w:rPr>
          <w:b/>
          <w:i/>
          <w:i/>
          <w:sz w:val="24"/>
          <w:szCs w:val="24"/>
        </w:rPr>
      </w:pPr>
      <w:r>
        <w:rPr>
          <w:b/>
          <w:i/>
          <w:sz w:val="24"/>
          <w:szCs w:val="24"/>
        </w:rPr>
        <w:t>Participantes</w:t>
      </w:r>
    </w:p>
    <w:p>
      <w:pPr>
        <w:pStyle w:val="Normal1"/>
        <w:shd w:val="clear" w:fill="FFFFFF"/>
        <w:spacing w:lineRule="auto" w:line="480" w:before="240" w:after="240"/>
        <w:rPr>
          <w:b/>
          <w:sz w:val="24"/>
          <w:szCs w:val="24"/>
        </w:rPr>
      </w:pPr>
      <w:r>
        <w:rPr/>
        <w:commentReference w:id="6"/>
      </w:r>
      <w:r>
        <w:rPr/>
        <w:t>La práctica se realizó con tres participantes: una mujer de 19 años, una de 22 y un hombre de 19 años. La participación fue debido al tema de la asignatura. Se llevó a cabo durante el tiempo de clase que está destinado de 7:00 a 10:00 horas en el edificio C salón 2 y la explanada de la Facultad de Psicología.</w:t>
      </w:r>
    </w:p>
    <w:p>
      <w:pPr>
        <w:pStyle w:val="Normal1"/>
        <w:shd w:val="clear" w:fill="FFFFFF"/>
        <w:spacing w:lineRule="auto" w:line="480"/>
        <w:ind w:left="0" w:hanging="0"/>
        <w:rPr>
          <w:b/>
          <w:i/>
          <w:i/>
          <w:sz w:val="24"/>
          <w:szCs w:val="24"/>
        </w:rPr>
      </w:pPr>
      <w:r>
        <w:rPr>
          <w:b/>
          <w:i/>
          <w:sz w:val="24"/>
          <w:szCs w:val="24"/>
        </w:rPr>
      </w:r>
    </w:p>
    <w:p>
      <w:pPr>
        <w:pStyle w:val="Normal1"/>
        <w:shd w:val="clear" w:fill="FFFFFF"/>
        <w:spacing w:lineRule="auto" w:line="480"/>
        <w:ind w:left="0" w:hanging="0"/>
        <w:rPr>
          <w:b/>
          <w:i/>
          <w:i/>
          <w:sz w:val="24"/>
          <w:szCs w:val="24"/>
        </w:rPr>
      </w:pPr>
      <w:r>
        <w:rPr>
          <w:b/>
          <w:i/>
          <w:sz w:val="24"/>
          <w:szCs w:val="24"/>
        </w:rPr>
      </w:r>
    </w:p>
    <w:p>
      <w:pPr>
        <w:pStyle w:val="Normal1"/>
        <w:shd w:val="clear" w:fill="FFFFFF"/>
        <w:spacing w:lineRule="auto" w:line="480"/>
        <w:ind w:left="0" w:hanging="0"/>
        <w:rPr>
          <w:b/>
          <w:i/>
          <w:i/>
          <w:sz w:val="24"/>
          <w:szCs w:val="24"/>
        </w:rPr>
      </w:pPr>
      <w:r>
        <w:rPr>
          <w:b/>
          <w:i/>
          <w:sz w:val="24"/>
          <w:szCs w:val="24"/>
        </w:rPr>
        <w:t>Material</w:t>
      </w:r>
    </w:p>
    <w:p>
      <w:pPr>
        <w:pStyle w:val="Normal1"/>
        <w:shd w:val="clear" w:fill="FFFFFF"/>
        <w:spacing w:lineRule="auto" w:line="480"/>
        <w:rPr>
          <w:sz w:val="24"/>
          <w:szCs w:val="24"/>
        </w:rPr>
      </w:pPr>
      <w:r>
        <w:rPr>
          <w:sz w:val="24"/>
          <w:szCs w:val="24"/>
        </w:rPr>
        <w:t>Se utilizaron hojas con las instrucciones para realizar una práctica y el ensayo final, además de otras con los relatos que se leyeron. De esta forma, se tenía un texto de práctica, dos para el lado izquierdo y dos para el lado derecho.</w:t>
      </w:r>
    </w:p>
    <w:p>
      <w:pPr>
        <w:pStyle w:val="Normal1"/>
        <w:shd w:val="clear" w:fill="FFFFFF"/>
        <w:spacing w:lineRule="auto" w:line="480"/>
        <w:rPr>
          <w:b/>
          <w:i/>
          <w:i/>
          <w:sz w:val="24"/>
          <w:szCs w:val="24"/>
        </w:rPr>
      </w:pPr>
      <w:r>
        <w:rPr>
          <w:b/>
          <w:i/>
          <w:sz w:val="24"/>
          <w:szCs w:val="24"/>
        </w:rPr>
        <w:t>Procedimiento</w:t>
      </w:r>
    </w:p>
    <w:p>
      <w:pPr>
        <w:pStyle w:val="Normal1"/>
        <w:shd w:val="clear" w:fill="FFFFFF"/>
        <w:spacing w:lineRule="auto" w:line="480"/>
        <w:rPr>
          <w:sz w:val="24"/>
          <w:szCs w:val="24"/>
        </w:rPr>
      </w:pPr>
      <w:r>
        <w:rPr>
          <w:sz w:val="24"/>
          <w:szCs w:val="24"/>
        </w:rPr>
        <w:t xml:space="preserve">Primero, para evitar sesgos, se escogieron a dos personas del equipo con voces similares para ser los experimentadores y a una persona que escucharía las voces. Esta última persona </w:t>
      </w:r>
      <w:commentRangeStart w:id="7"/>
      <w:r>
        <w:rPr>
          <w:sz w:val="24"/>
          <w:szCs w:val="24"/>
        </w:rPr>
        <w:t>saldría</w:t>
      </w:r>
      <w:r>
        <w:rPr>
          <w:sz w:val="24"/>
          <w:szCs w:val="24"/>
        </w:rPr>
      </w:r>
      <w:commentRangeEnd w:id="7"/>
      <w:r>
        <w:commentReference w:id="7"/>
      </w:r>
      <w:r>
        <w:rPr>
          <w:sz w:val="24"/>
          <w:szCs w:val="24"/>
        </w:rPr>
        <w:t xml:space="preserve"> del salón para no escuchar la explicación del experimento. La práctica consistiría en que, en un primer ensayo, dos personas leerían textos distintos a cada lado del sujeto de práctica y </w:t>
      </w:r>
      <w:commentRangeStart w:id="8"/>
      <w:r>
        <w:rPr>
          <w:sz w:val="24"/>
          <w:szCs w:val="24"/>
        </w:rPr>
        <w:t>este tendría que repetir lo que escuchaba de su lado derecho</w:t>
      </w:r>
      <w:r>
        <w:rPr>
          <w:sz w:val="24"/>
          <w:szCs w:val="24"/>
        </w:rPr>
      </w:r>
      <w:commentRangeEnd w:id="8"/>
      <w:r>
        <w:commentReference w:id="8"/>
      </w:r>
      <w:r>
        <w:rPr>
          <w:sz w:val="24"/>
          <w:szCs w:val="24"/>
        </w:rPr>
        <w:t xml:space="preserve">, mientras que en el lado izquierdo se leería un texto diferente y cada cinco palabras se le agregaría una palabra neutral, en este caso “cinco”. En el segundo ensayo se haría lo mismo, pero sustituyendo la palabra “cinco” con el nombre del sujeto experimental: “Alex”. </w:t>
      </w:r>
    </w:p>
    <w:p>
      <w:pPr>
        <w:pStyle w:val="Normal1"/>
        <w:shd w:val="clear" w:fill="FFFFFF"/>
        <w:spacing w:lineRule="auto" w:line="480"/>
        <w:ind w:firstLine="708"/>
        <w:rPr>
          <w:sz w:val="24"/>
          <w:szCs w:val="24"/>
        </w:rPr>
      </w:pPr>
      <w:r>
        <w:rPr>
          <w:sz w:val="24"/>
          <w:szCs w:val="24"/>
        </w:rPr>
        <w:t>Para que no hubiera confusiones, se agregó en los textos del lado izquierdo cada cinco palabras una señal para leer la palabra correspondiente al ensayo. Más tarde las dos experimentadoras se reunieron con el sujeto experimental y se buscó una zona en la explanada de la facultad lejana al resto de equipos que también se encontraban realizando la práctica.</w:t>
      </w:r>
    </w:p>
    <w:p>
      <w:pPr>
        <w:pStyle w:val="Normal1"/>
        <w:shd w:val="clear" w:fill="FFFFFF"/>
        <w:spacing w:lineRule="auto" w:line="480"/>
        <w:ind w:firstLine="708"/>
        <w:rPr>
          <w:sz w:val="24"/>
          <w:szCs w:val="24"/>
        </w:rPr>
      </w:pPr>
      <w:r>
        <w:rPr>
          <w:sz w:val="24"/>
          <w:szCs w:val="24"/>
        </w:rPr>
        <w:t>Una vez situados en la zona elegida, se le leyeron las siguientes instrucciones: “tu tarea será repetir el texto que leerá tu compañera del lado derecho con uno o dos segundos de retraso. Si te atrasas, no te preocupes, sigue repitiendo lo que está leyendo tu compañera del lado derecho”. Después, para asegurar que el participante entendió las instrucciones se realizó una prueba con el texto de práctica durante dos minutos medidos con un temporizador.</w:t>
      </w:r>
    </w:p>
    <w:p>
      <w:pPr>
        <w:pStyle w:val="Normal1"/>
        <w:shd w:val="clear" w:fill="FFFFFF"/>
        <w:spacing w:lineRule="auto" w:line="480"/>
        <w:ind w:firstLine="708"/>
        <w:rPr>
          <w:sz w:val="24"/>
          <w:szCs w:val="24"/>
        </w:rPr>
      </w:pPr>
      <w:r>
        <w:rPr>
          <w:sz w:val="24"/>
          <w:szCs w:val="24"/>
        </w:rPr>
        <w:t>El experimentó se inició después de que el sujeto comprendiera su tarea: la experimentadora del lado derecho leyó el texto uno y la persona del lado izquierdo leyó el texto número uno con la palabra “cinco” cada cinco palabras. Después de dos minutos de lectura se paró el primer ensayo. Se hizo una pausa y se continuó con el segundo ensayo, con la modificación antes descrita. Al final se le preguntó al sujeto de práctica si notó que alguna palabra se repitió en la primera lectura de su lado izquierdo y después se preguntó por la segunda lectura del lado izquierdo.</w:t>
      </w:r>
    </w:p>
    <w:p>
      <w:pPr>
        <w:pStyle w:val="Normal1"/>
        <w:shd w:val="clear" w:fill="FFFFFF"/>
        <w:spacing w:lineRule="auto" w:line="480"/>
        <w:rPr>
          <w:b/>
          <w:sz w:val="24"/>
          <w:szCs w:val="24"/>
        </w:rPr>
      </w:pPr>
      <w:r>
        <w:rPr>
          <w:b/>
          <w:sz w:val="24"/>
          <w:szCs w:val="24"/>
        </w:rPr>
      </w:r>
    </w:p>
    <w:p>
      <w:pPr>
        <w:pStyle w:val="Normal1"/>
        <w:shd w:val="clear" w:fill="FFFFFF"/>
        <w:spacing w:lineRule="auto" w:line="480"/>
        <w:rPr>
          <w:b/>
          <w:sz w:val="24"/>
          <w:szCs w:val="24"/>
        </w:rPr>
      </w:pPr>
      <w:commentRangeStart w:id="9"/>
      <w:r>
        <w:rPr>
          <w:b/>
          <w:sz w:val="24"/>
          <w:szCs w:val="24"/>
        </w:rPr>
        <w:t>Resultados</w:t>
      </w:r>
      <w:commentRangeEnd w:id="9"/>
      <w:r>
        <w:commentReference w:id="9"/>
      </w:r>
      <w:r>
        <w:rPr>
          <w:b/>
          <w:sz w:val="24"/>
          <w:szCs w:val="24"/>
        </w:rPr>
      </w:r>
    </w:p>
    <w:p>
      <w:pPr>
        <w:pStyle w:val="Normal1"/>
        <w:shd w:val="clear" w:fill="FFFFFF"/>
        <w:spacing w:lineRule="auto" w:line="480"/>
        <w:rPr>
          <w:sz w:val="24"/>
          <w:szCs w:val="24"/>
        </w:rPr>
      </w:pPr>
      <w:r>
        <w:rPr>
          <w:sz w:val="24"/>
          <w:szCs w:val="24"/>
        </w:rPr>
        <w:t>El integrante respondió que no detectó ninguna palabra repetida en el primer ensayo, mientras que, para el segundo ensayo respondió que sí detectó una palabra repetida, su nombre “Alex”.</w:t>
      </w:r>
    </w:p>
    <w:p>
      <w:pPr>
        <w:pStyle w:val="Normal1"/>
        <w:shd w:val="clear" w:fill="FFFFFF"/>
        <w:spacing w:lineRule="auto" w:line="480"/>
        <w:ind w:firstLine="708"/>
        <w:rPr>
          <w:sz w:val="24"/>
          <w:szCs w:val="24"/>
        </w:rPr>
      </w:pPr>
      <w:r>
        <w:rPr>
          <w:sz w:val="24"/>
          <w:szCs w:val="24"/>
        </w:rPr>
        <w:t>En la siguiente tabla se muestra si en el resto de equipos se detectó la palabra repetida en las dos diferentes condiciones y si se acertó nombrando correctamente la palabra:</w:t>
      </w:r>
    </w:p>
    <w:tbl>
      <w:tblPr>
        <w:tblStyle w:val="Table1"/>
        <w:tblW w:w="6510" w:type="dxa"/>
        <w:jc w:val="center"/>
        <w:tblInd w:w="0" w:type="dxa"/>
        <w:tblLayout w:type="fixed"/>
        <w:tblCellMar>
          <w:top w:w="100" w:type="dxa"/>
          <w:left w:w="100" w:type="dxa"/>
          <w:bottom w:w="100" w:type="dxa"/>
          <w:right w:w="100" w:type="dxa"/>
        </w:tblCellMar>
        <w:tblLook w:val="0600"/>
      </w:tblPr>
      <w:tblGrid>
        <w:gridCol w:w="1635"/>
        <w:gridCol w:w="1590"/>
        <w:gridCol w:w="1665"/>
        <w:gridCol w:w="1619"/>
      </w:tblGrid>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Sujeto</w:t>
            </w:r>
          </w:p>
        </w:tc>
        <w:tc>
          <w:tcPr>
            <w:tcW w:w="1590"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Condición</w:t>
            </w:r>
          </w:p>
        </w:tc>
        <w:tc>
          <w:tcPr>
            <w:tcW w:w="1665"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Detectó</w:t>
            </w:r>
          </w:p>
        </w:tc>
        <w:tc>
          <w:tcPr>
            <w:tcW w:w="1619"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Acertó</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1</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1</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No</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No</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2</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2</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Sí</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Sí</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3</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1</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 xml:space="preserve"> </w:t>
            </w:r>
            <w:r>
              <w:rPr>
                <w:sz w:val="24"/>
                <w:szCs w:val="24"/>
              </w:rPr>
              <w:t>No</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No</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4</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2</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No</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No</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5</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1</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No</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No</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6</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2</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Sí</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Sí</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7</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1</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No</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No</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8</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2</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Sí</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Sí</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9</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1</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No</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No</w:t>
            </w:r>
          </w:p>
        </w:tc>
      </w:tr>
      <w:tr>
        <w:trPr/>
        <w:tc>
          <w:tcPr>
            <w:tcW w:w="1635" w:type="dxa"/>
            <w:tcBorders>
              <w:top w:val="single" w:sz="8" w:space="0" w:color="000000"/>
              <w:left w:val="single" w:sz="8" w:space="0" w:color="000000"/>
              <w:bottom w:val="single" w:sz="8" w:space="0" w:color="000000"/>
              <w:right w:val="single" w:sz="8" w:space="0" w:color="000000"/>
            </w:tcBorders>
            <w:shd w:fill="EFEFEF"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10</w:t>
            </w:r>
          </w:p>
        </w:tc>
        <w:tc>
          <w:tcPr>
            <w:tcW w:w="15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2</w:t>
            </w:r>
          </w:p>
        </w:tc>
        <w:tc>
          <w:tcPr>
            <w:tcW w:w="16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Sí</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Sí</w:t>
            </w:r>
          </w:p>
        </w:tc>
      </w:tr>
    </w:tbl>
    <w:p>
      <w:pPr>
        <w:pStyle w:val="Normal1"/>
        <w:shd w:val="clear" w:fill="FFFFFF"/>
        <w:spacing w:lineRule="auto" w:line="480"/>
        <w:jc w:val="center"/>
        <w:rPr>
          <w:sz w:val="24"/>
          <w:szCs w:val="24"/>
        </w:rPr>
      </w:pPr>
      <w:r>
        <w:rPr>
          <w:sz w:val="24"/>
          <w:szCs w:val="24"/>
        </w:rPr>
        <w:t>Tabla 1. Datos de todos los equipos</w:t>
      </w:r>
    </w:p>
    <w:p>
      <w:pPr>
        <w:pStyle w:val="Normal1"/>
        <w:shd w:val="clear" w:fill="FFFFFF"/>
        <w:spacing w:lineRule="auto" w:line="480"/>
        <w:rPr>
          <w:sz w:val="24"/>
          <w:szCs w:val="24"/>
        </w:rPr>
      </w:pPr>
      <w:r>
        <w:rPr>
          <w:sz w:val="24"/>
          <w:szCs w:val="24"/>
        </w:rPr>
      </w:r>
    </w:p>
    <w:p>
      <w:pPr>
        <w:pStyle w:val="Normal1"/>
        <w:shd w:val="clear" w:fill="FFFFFF"/>
        <w:spacing w:lineRule="auto" w:line="480"/>
        <w:rPr>
          <w:b/>
          <w:sz w:val="24"/>
          <w:szCs w:val="24"/>
        </w:rPr>
      </w:pPr>
      <w:commentRangeStart w:id="10"/>
      <w:r>
        <w:rPr>
          <w:b/>
          <w:sz w:val="24"/>
          <w:szCs w:val="24"/>
        </w:rPr>
        <w:t>Discusión</w:t>
      </w:r>
      <w:commentRangeEnd w:id="10"/>
      <w:r>
        <w:commentReference w:id="10"/>
      </w:r>
      <w:r>
        <w:rPr>
          <w:b/>
          <w:sz w:val="24"/>
          <w:szCs w:val="24"/>
        </w:rPr>
      </w:r>
    </w:p>
    <w:p>
      <w:pPr>
        <w:pStyle w:val="Normal1"/>
        <w:shd w:val="clear" w:fill="FFFFFF"/>
        <w:spacing w:lineRule="auto" w:line="480"/>
        <w:rPr>
          <w:sz w:val="24"/>
          <w:szCs w:val="24"/>
        </w:rPr>
      </w:pPr>
      <w:r>
        <w:rPr>
          <w:sz w:val="24"/>
          <w:szCs w:val="24"/>
        </w:rPr>
        <w:t xml:space="preserve">En la presente práctica </w:t>
      </w:r>
      <w:commentRangeStart w:id="11"/>
      <w:r>
        <w:rPr>
          <w:sz w:val="24"/>
          <w:szCs w:val="24"/>
        </w:rPr>
        <w:t>pudimos</w:t>
      </w:r>
      <w:r>
        <w:rPr>
          <w:sz w:val="24"/>
          <w:szCs w:val="24"/>
        </w:rPr>
      </w:r>
      <w:commentRangeEnd w:id="11"/>
      <w:r>
        <w:commentReference w:id="11"/>
      </w:r>
      <w:r>
        <w:rPr>
          <w:sz w:val="24"/>
          <w:szCs w:val="24"/>
        </w:rPr>
        <w:t xml:space="preserve"> corroborar que, de acuerdo con lo planteado en la literatura, los sujetos experimentales presentan una mayor preferencia a diferenciar estímulos que son de gran relevancia para ellos en un entorno ruidoso, como lo es su propio nombre, a excepción del sujeto experimental número 4 que representa un dato atípico.</w:t>
      </w:r>
    </w:p>
    <w:p>
      <w:pPr>
        <w:pStyle w:val="Normal1"/>
        <w:shd w:val="clear" w:fill="FFFFFF"/>
        <w:spacing w:lineRule="auto" w:line="480"/>
        <w:ind w:firstLine="708"/>
        <w:rPr>
          <w:b/>
          <w:sz w:val="24"/>
          <w:szCs w:val="24"/>
        </w:rPr>
      </w:pPr>
      <w:r>
        <w:rPr>
          <w:sz w:val="24"/>
          <w:szCs w:val="24"/>
        </w:rPr>
        <w:t xml:space="preserve">Es probable que algunos factores como el tono y volumen en el que se leyeron los textos, al igual que el posible énfasis no intencional de las palabras repetidas, hayan interferido en la escucha atenta de los textos y sus respectivas palabras neutrales, </w:t>
      </w:r>
      <w:commentRangeStart w:id="12"/>
      <w:r>
        <w:rPr>
          <w:sz w:val="24"/>
          <w:szCs w:val="24"/>
        </w:rPr>
        <w:t>ya que no se utilizaron grabaciones estandarizadas y equipo de audio adecuado para asegurarnos de que no se produjeran sesgos</w:t>
      </w:r>
      <w:r>
        <w:rPr>
          <w:sz w:val="24"/>
          <w:szCs w:val="24"/>
        </w:rPr>
      </w:r>
      <w:commentRangeEnd w:id="12"/>
      <w:r>
        <w:commentReference w:id="12"/>
      </w:r>
      <w:r>
        <w:rPr>
          <w:sz w:val="24"/>
          <w:szCs w:val="24"/>
        </w:rPr>
        <w:t>. Aun con esto, el “efecto de fiesta de cóctel” se pudo observar en la mayoría de los casos.</w:t>
      </w:r>
    </w:p>
    <w:p>
      <w:pPr>
        <w:pStyle w:val="Normal1"/>
        <w:shd w:val="clear" w:fill="FFFFFF"/>
        <w:spacing w:lineRule="auto" w:line="480"/>
        <w:ind w:left="0" w:firstLine="708"/>
        <w:rPr>
          <w:sz w:val="24"/>
          <w:szCs w:val="24"/>
        </w:rPr>
      </w:pPr>
      <w:r>
        <w:rPr>
          <w:sz w:val="24"/>
          <w:szCs w:val="24"/>
        </w:rPr>
        <w:t>La atención, al igual que otros procesos cognitivos, es un fenómeno complejo donde interviene el uso de los diferentes sentidos, en este caso, la audición. La escucha dicótica se ha utilizado en investigación experimental como un método sencillo para comprender diversos factores de la atención como el procesamiento de la información y la selectividad ante estímulos específicos.</w:t>
      </w:r>
    </w:p>
    <w:p>
      <w:pPr>
        <w:pStyle w:val="Normal1"/>
        <w:shd w:val="clear" w:fill="FFFFFF"/>
        <w:spacing w:lineRule="auto" w:line="480"/>
        <w:ind w:left="0" w:firstLine="708"/>
        <w:rPr>
          <w:sz w:val="24"/>
          <w:szCs w:val="24"/>
        </w:rPr>
      </w:pPr>
      <w:r>
        <w:rPr>
          <w:sz w:val="24"/>
          <w:szCs w:val="24"/>
        </w:rPr>
        <w:t xml:space="preserve">A partir de esta práctica, comprendimos que “oír” no es tan sencillo como parece, puesto que necesitamos captar el sonido con claridad, así mismo el ambiente en el que nos encontramos es un factor determinante para ello, puesto que entre mayor sea el ruido exterior menor será la cantidad de información que podremos recibir para entender o llevar a cabo alguna actividad. </w:t>
      </w:r>
    </w:p>
    <w:p>
      <w:pPr>
        <w:pStyle w:val="Normal1"/>
        <w:shd w:val="clear" w:fill="FFFFFF"/>
        <w:spacing w:lineRule="auto" w:line="480"/>
        <w:ind w:left="0" w:firstLine="708"/>
        <w:rPr>
          <w:sz w:val="24"/>
          <w:szCs w:val="24"/>
        </w:rPr>
      </w:pPr>
      <w:r>
        <w:rPr>
          <w:sz w:val="24"/>
          <w:szCs w:val="24"/>
        </w:rPr>
        <w:t>Esto nos permite entender características del proceso de atención como lo son la selectividad y dirección, así,  poniendo en práctica las teorías propuestas por Treiman, entendemos a la selección de información como un proceso influenciado por factores como el umbral de detección y por lo tanto una mayor facilidad para detectar estímulos preferentes como lo es el nombre.</w:t>
      </w:r>
    </w:p>
    <w:p>
      <w:pPr>
        <w:pStyle w:val="Normal1"/>
        <w:shd w:val="clear" w:fill="FFFFFF"/>
        <w:spacing w:lineRule="auto" w:line="480"/>
        <w:ind w:left="0" w:firstLine="708"/>
        <w:rPr>
          <w:sz w:val="24"/>
          <w:szCs w:val="24"/>
        </w:rPr>
      </w:pPr>
      <w:r>
        <w:rPr>
          <w:sz w:val="24"/>
          <w:szCs w:val="24"/>
        </w:rPr>
      </w:r>
    </w:p>
    <w:p>
      <w:pPr>
        <w:pStyle w:val="Normal1"/>
        <w:shd w:val="clear" w:fill="FFFFFF"/>
        <w:spacing w:lineRule="auto" w:line="480"/>
        <w:rPr>
          <w:b/>
          <w:sz w:val="24"/>
          <w:szCs w:val="24"/>
        </w:rPr>
      </w:pPr>
      <w:commentRangeStart w:id="13"/>
      <w:r>
        <w:rPr>
          <w:b/>
          <w:sz w:val="24"/>
          <w:szCs w:val="24"/>
        </w:rPr>
        <w:t>Referencias</w:t>
      </w:r>
      <w:commentRangeEnd w:id="13"/>
      <w:r>
        <w:commentReference w:id="13"/>
      </w:r>
      <w:r>
        <w:rPr>
          <w:b/>
          <w:sz w:val="24"/>
          <w:szCs w:val="24"/>
        </w:rPr>
      </w:r>
    </w:p>
    <w:p>
      <w:pPr>
        <w:pStyle w:val="Normal1"/>
        <w:shd w:val="clear" w:fill="FFFFFF"/>
        <w:spacing w:lineRule="auto" w:line="480" w:before="240" w:after="240"/>
        <w:ind w:left="480" w:hanging="0"/>
        <w:rPr>
          <w:sz w:val="24"/>
          <w:szCs w:val="24"/>
        </w:rPr>
      </w:pPr>
      <w:r>
        <w:rPr>
          <w:sz w:val="24"/>
          <w:szCs w:val="24"/>
        </w:rPr>
        <w:commentReference w:id="14"/>
      </w:r>
      <w:r>
        <w:rPr>
          <w:sz w:val="24"/>
          <w:szCs w:val="24"/>
        </w:rPr>
        <w:t>Cherry, E. C. (1953). Some Experiments on the Recognition of Speech, with One and with Two Ears. The Journal of the Acoustical Society of America, 25(5), 975–979. doi:10.1121/1.1907229</w:t>
      </w:r>
      <w:r>
        <w:rPr>
          <w:sz w:val="24"/>
          <w:szCs w:val="24"/>
          <w:highlight w:val="white"/>
        </w:rPr>
        <w:t xml:space="preserve"> </w:t>
      </w:r>
    </w:p>
    <w:p>
      <w:pPr>
        <w:pStyle w:val="Normal1"/>
        <w:shd w:val="clear" w:fill="FFFFFF"/>
        <w:spacing w:lineRule="auto" w:line="480" w:before="240" w:after="240"/>
        <w:ind w:left="480" w:hanging="0"/>
        <w:rPr>
          <w:sz w:val="24"/>
          <w:szCs w:val="24"/>
        </w:rPr>
      </w:pPr>
      <w:r>
        <w:rPr>
          <w:sz w:val="24"/>
          <w:szCs w:val="24"/>
        </w:rPr>
        <w:t xml:space="preserve">Moray, N. (1959). Attention in Dichotic Listening: Affective Cues and the Influence of Instructions. Quarterly Journal of Experimental Psychology, 11(1), 56–60. doi:10.1080/17470215908416289 </w:t>
      </w:r>
    </w:p>
    <w:p>
      <w:pPr>
        <w:pStyle w:val="Normal1"/>
        <w:shd w:val="clear" w:fill="FFFFFF"/>
        <w:spacing w:lineRule="auto" w:line="480" w:before="240" w:after="240"/>
        <w:ind w:left="480" w:hanging="0"/>
        <w:rPr>
          <w:i/>
          <w:i/>
          <w:sz w:val="24"/>
          <w:szCs w:val="24"/>
        </w:rPr>
      </w:pPr>
      <w:r>
        <w:rPr>
          <w:sz w:val="24"/>
          <w:szCs w:val="24"/>
        </w:rPr>
        <w:t xml:space="preserve">Munar, E., Rosselló, J., &amp; Sánchez, A. (2014). </w:t>
      </w:r>
      <w:r>
        <w:rPr>
          <w:i/>
          <w:sz w:val="24"/>
          <w:szCs w:val="24"/>
        </w:rPr>
        <w:t>Atención y percepción</w:t>
      </w:r>
    </w:p>
    <w:p>
      <w:pPr>
        <w:pStyle w:val="Normal1"/>
        <w:shd w:val="clear" w:fill="FFFFFF"/>
        <w:spacing w:lineRule="auto" w:line="480" w:before="240" w:after="240"/>
        <w:ind w:left="480" w:hanging="0"/>
        <w:rPr>
          <w:i/>
          <w:i/>
          <w:sz w:val="24"/>
          <w:szCs w:val="24"/>
        </w:rPr>
      </w:pPr>
      <w:r>
        <w:rPr>
          <w:sz w:val="24"/>
          <w:szCs w:val="24"/>
        </w:rPr>
        <w:t xml:space="preserve">Rubio, N. M. (2019, 28 diciembre). Efecto de fiesta de cóctel: un fenómeno de la percepción auditiva. Recuperado 26 de marzo de 2023, de </w:t>
      </w:r>
      <w:hyperlink r:id="rId5">
        <w:r>
          <w:rPr>
            <w:color w:val="1155CC"/>
            <w:sz w:val="24"/>
            <w:szCs w:val="24"/>
            <w:u w:val="single"/>
          </w:rPr>
          <w:t>https://psicologiaymente.com/psicologia/efecto-fiesta-coctel</w:t>
        </w:r>
      </w:hyperlink>
    </w:p>
    <w:p>
      <w:pPr>
        <w:pStyle w:val="Normal1"/>
        <w:shd w:val="clear" w:fill="FFFFFF"/>
        <w:spacing w:lineRule="auto" w:line="480" w:before="240" w:after="240"/>
        <w:ind w:left="480" w:hanging="0"/>
        <w:rPr>
          <w:sz w:val="24"/>
          <w:szCs w:val="24"/>
        </w:rPr>
      </w:pPr>
      <w:r>
        <w:rPr>
          <w:sz w:val="24"/>
          <w:szCs w:val="24"/>
        </w:rPr>
        <w:t xml:space="preserve">Treisman, A. M. (1960). </w:t>
      </w:r>
      <w:r>
        <w:rPr>
          <w:i/>
          <w:sz w:val="24"/>
          <w:szCs w:val="24"/>
        </w:rPr>
        <w:t>Contextual cues in selective listening</w:t>
      </w:r>
      <w:r>
        <w:rPr>
          <w:sz w:val="24"/>
          <w:szCs w:val="24"/>
        </w:rPr>
        <w:t>. Quarterly Journal of Experimental Psychology, 12(4), 242–248. doi:10.1080/17470216008416732</w:t>
      </w:r>
    </w:p>
    <w:p>
      <w:pPr>
        <w:pStyle w:val="Normal1"/>
        <w:pBdr/>
        <w:shd w:val="clear" w:fill="FFFFFF"/>
        <w:spacing w:lineRule="auto" w:line="480"/>
        <w:ind w:left="720" w:hanging="0"/>
        <w:rPr/>
      </w:pPr>
      <w:r>
        <w:rPr>
          <w:sz w:val="24"/>
          <w:szCs w:val="24"/>
        </w:rPr>
        <w:t xml:space="preserve">Villasante, P. (2019, 3 enero). </w:t>
      </w:r>
      <w:r>
        <w:rPr>
          <w:i/>
          <w:sz w:val="24"/>
          <w:szCs w:val="24"/>
        </w:rPr>
        <w:t>Escucha dicótica: definición y características</w:t>
      </w:r>
      <w:r>
        <w:rPr>
          <w:sz w:val="24"/>
          <w:szCs w:val="24"/>
        </w:rPr>
        <w:t>. La MenteesMaravillosa.</w:t>
      </w:r>
      <w:hyperlink r:id="rId6">
        <w:r>
          <w:rPr>
            <w:color w:val="1155CC"/>
            <w:sz w:val="24"/>
            <w:szCs w:val="24"/>
            <w:u w:val="single"/>
          </w:rPr>
          <w:t>https://lamenteesmaravillosa.com/escucha-dicotica-definicion-y-caracteristicas/</w:t>
        </w:r>
      </w:hyperlink>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4-01T22:36:58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Los títulos principales deben ir centrados</w:t>
      </w:r>
    </w:p>
  </w:comment>
  <w:comment w:id="1" w:author="Unknown Author" w:date="2023-04-01T21:18:55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¿A qué técnica se refieren?</w:t>
      </w:r>
    </w:p>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eastAsia="zh-CN" w:val="en-US" w:bidi="hi-IN"/>
        </w:rPr>
        <w:t xml:space="preserve">Imagino que se refieren a la atención </w:t>
      </w:r>
      <w:r>
        <w:rPr>
          <w:rFonts w:eastAsia="Arial" w:cs="Arial" w:ascii="Arial" w:hAnsi="Arial"/>
          <w:b w:val="false"/>
          <w:bCs w:val="false"/>
          <w:i/>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eastAsia="zh-CN" w:val="en-US" w:bidi="hi-IN"/>
        </w:rPr>
        <w:t>per se</w:t>
      </w: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eastAsia="zh-CN" w:val="en-US" w:bidi="hi-IN"/>
        </w:rPr>
        <w:t>, aunque no llamaría a eso una técnica.</w:t>
      </w:r>
    </w:p>
  </w:comment>
  <w:comment w:id="2" w:author="Unknown Author" w:date="2023-04-01T22:07:15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Procuren citar cuando mencionen trabajos de otros autores.</w:t>
      </w:r>
    </w:p>
  </w:comment>
  <w:comment w:id="3" w:author="Unknown Author" w:date="2023-04-01T22:11:06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La mayoría de las personas dice “en base a”, lo que es incorrecto. Ustedes son de los pocos que he visto usar la expresión correcta. 10/10, qué cracks.</w:t>
      </w:r>
    </w:p>
  </w:comment>
  <w:comment w:id="4" w:author="Unknown Author" w:date="2023-04-01T22:09:41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En formato APA se nos pide colocar el año entre paréntesis.</w:t>
      </w:r>
    </w:p>
    <w:p>
      <w:pPr>
        <w:kinsoku w:val="true"/>
        <w:overflowPunct w:val="false"/>
        <w:autoSpaceDE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“...con base en los experimentos realizados por Cherry (1953), utilizó el método...”</w:t>
      </w:r>
    </w:p>
  </w:comment>
  <w:comment w:id="5" w:author="Unknown Author" w:date="2023-04-01T22:37:29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El título dbe ir centrado.</w:t>
      </w:r>
    </w:p>
  </w:comment>
  <w:comment w:id="6" w:author="Unknown Author" w:date="2023-04-01T21:24:16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Recuerden utilizar sangría en cada párrafo.</w:t>
      </w:r>
    </w:p>
  </w:comment>
  <w:comment w:id="7" w:author="Unknown Author" w:date="2023-04-01T22:21:20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Sean consistentes con la conjugación de los verbos. Comenzaron la descripción en tiempo pasado y es mejor mantenerse así.</w:t>
      </w:r>
    </w:p>
  </w:comment>
  <w:comment w:id="8" w:author="Unknown Author" w:date="2023-04-01T22:24:09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Sean muy específicos con la descripción del procedimiento. La idea es que cualquiera pueda replicar lo que hicimos a la perfección, sin lugar para la ambigüedad.</w:t>
      </w:r>
    </w:p>
    <w:p>
      <w:pPr>
        <w:kinsoku w:val="true"/>
        <w:overflowPunct w:val="false"/>
        <w:autoSpaceDE w:val="true"/>
        <w:bidi w:val="0"/>
        <w:spacing w:before="0" w:after="0" w:lineRule="auto" w:line="240"/>
        <w:ind w:hanging="0"/>
        <w:jc w:val="left"/>
        <w:rPr/>
      </w:pPr>
      <w:r>
        <w:rPr>
          <w:rFonts w:ascii="Liberation Serif" w:hAnsi="Liberation Serif" w:eastAsia="Cantarell" w:cs="FreeSerif"/>
          <w:sz w:val="24"/>
          <w:szCs w:val="24"/>
          <w:lang w:eastAsia="en-US" w:bidi="en-US"/>
        </w:rPr>
      </w:r>
    </w:p>
    <w:p>
      <w:pPr>
        <w:kinsoku w:val="true"/>
        <w:overflowPunct w:val="false"/>
        <w:autoSpaceDE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zh-CN" w:bidi="hi-IN"/>
        </w:rPr>
        <w:t>Aquí podría entenderse que se leyeron ambos textos de principio a fin, y al final el sujeto debió repetir el texto del lado derecho completo.</w:t>
      </w:r>
    </w:p>
  </w:comment>
  <w:comment w:id="9" w:author="Unknown Author" w:date="2023-04-01T22:37:51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Título centrado.</w:t>
      </w:r>
    </w:p>
  </w:comment>
  <w:comment w:id="10" w:author="Unknown Author" w:date="2023-04-01T22:38:09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Título centrado.</w:t>
      </w:r>
    </w:p>
  </w:comment>
  <w:comment w:id="11" w:author="Unknown Author" w:date="2023-04-01T22:33:26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En textos científicos es preferible usar la voz pasiva: “se pudo corroborar que...”.</w:t>
      </w:r>
    </w:p>
  </w:comment>
  <w:comment w:id="12" w:author="Unknown Author" w:date="2023-04-01T21:58:24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Muy buena observación y sugerencia para una variación más controlada de la práctica.</w:t>
      </w:r>
    </w:p>
  </w:comment>
  <w:comment w:id="13" w:author="Unknown Author" w:date="2023-04-01T22:38:20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Título centrado.</w:t>
      </w:r>
    </w:p>
  </w:comment>
  <w:comment w:id="14" w:author="Unknown Author" w:date="2023-04-01T22:08:12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n-US"/>
        </w:rPr>
        <w:t>Recuerden que las referencias en APA deben llevar sangría francesa.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sicologiaymente.com/psicologia/efecto-fiesta-coctel" TargetMode="External"/><Relationship Id="rId6" Type="http://schemas.openxmlformats.org/officeDocument/2006/relationships/hyperlink" Target="https://lamenteesmaravillosa.com/escucha-dicotica-definicion-y-caracteristicas/"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91</TotalTime>
  <Application>LibreOffice/7.5.2.2$Linux_X86_64 LibreOffice_project/50$Build-2</Application>
  <AppVersion>15.0000</AppVersion>
  <Pages>7</Pages>
  <Words>1488</Words>
  <Characters>7796</Characters>
  <CharactersWithSpaces>9207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2023-04-01T22:45:40Z</dcterms:modified>
  <cp:revision>1</cp:revision>
  <dc:subject/>
  <dc:title/>
</cp:coreProperties>
</file>