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b w:val="1"/>
          <w:bCs w:val="1"/>
          <w:color w:val="1f4e78"/>
          <w:sz w:val="28"/>
          <w:szCs w:val="28"/>
          <w:rtl w:val="0"/>
        </w:rPr>
        <w:t xml:space="preserve">JupiterOne GovCloud — Initial Incident Report (IIR)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595959"/>
          <w:sz w:val="18"/>
          <w:szCs w:val="18"/>
          <w:rtl w:val="0"/>
        </w:rPr>
        <w:t xml:space="preserve">Use for any incident meeting FedRAMP reportability, filed within hours of the reportability determination per IEC-CSO-IIR PAIN timeframes (6 hours to 1 business day).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0"/>
        <w:gridCol w:w="5400"/>
        <w:tblGridChange w:id="0">
          <w:tblGrid>
            <w:gridCol w:w="3600"/>
            <w:gridCol w:w="5400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Incident ID / Tracking Number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[Internal ticket / incident number]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Cloud Service Offering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JupiterOne GovCloud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Federal Incident Response Coordinator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Christopher Doyle, Security Architect — christopher.doyle@jupiterone.com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Detected At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[DATE/TIME, timezone]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Estimated PAIN Rating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[1–5, with brief explanation]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[Name / Title]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Report Date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[DATE]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spacing w:after="200" w:before="300" w:lineRule="auto"/>
        <w:rPr/>
      </w:pPr>
      <w:r w:rsidDel="00000000" w:rsidR="00000000" w:rsidRPr="00000000">
        <w:rPr>
          <w:rtl w:val="0"/>
        </w:rPr>
        <w:t xml:space="preserve">1. Description of the Incident</w:t>
      </w:r>
    </w:p>
    <w:p w:rsidR="00000000" w:rsidDel="00000000" w:rsidP="00000000" w:rsidRDefault="00000000" w:rsidRPr="00000000" w14:paraId="00000014">
      <w:pPr>
        <w:spacing w:after="150" w:lineRule="auto"/>
        <w:rPr/>
      </w:pPr>
      <w:r w:rsidDel="00000000" w:rsidR="00000000" w:rsidRPr="00000000">
        <w:rPr>
          <w:rtl w:val="0"/>
        </w:rPr>
        <w:t xml:space="preserve">[Plain-language description of what is known at the time of initial reporting.]</w:t>
      </w:r>
    </w:p>
    <w:p w:rsidR="00000000" w:rsidDel="00000000" w:rsidP="00000000" w:rsidRDefault="00000000" w:rsidRPr="00000000" w14:paraId="00000015">
      <w:pPr>
        <w:pStyle w:val="Heading1"/>
        <w:spacing w:after="200" w:before="300" w:lineRule="auto"/>
        <w:rPr/>
      </w:pPr>
      <w:r w:rsidDel="00000000" w:rsidR="00000000" w:rsidRPr="00000000">
        <w:rPr>
          <w:rtl w:val="0"/>
        </w:rPr>
        <w:t xml:space="preserve">2. Timeline</w:t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shd w:fill="1f4e78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8" w:val="clea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Date/Time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Incident start (estimated)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[DATE/TIME]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Detection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[DATE/TIME]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FedRAMP reportability evaluation completed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color w:val="000000"/>
                <w:sz w:val="20"/>
                <w:szCs w:val="20"/>
                <w:rtl w:val="0"/>
              </w:rPr>
              <w:t xml:space="preserve">[DATE/TIME]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1"/>
        <w:spacing w:after="200" w:before="300" w:lineRule="auto"/>
        <w:rPr/>
      </w:pPr>
      <w:r w:rsidDel="00000000" w:rsidR="00000000" w:rsidRPr="00000000">
        <w:rPr>
          <w:rtl w:val="0"/>
        </w:rPr>
        <w:t xml:space="preserve">3. Potential Agency Impact (PAIN) Estimate</w:t>
      </w:r>
    </w:p>
    <w:p w:rsidR="00000000" w:rsidDel="00000000" w:rsidP="00000000" w:rsidRDefault="00000000" w:rsidRPr="00000000" w14:paraId="0000001F">
      <w:pPr>
        <w:spacing w:after="150" w:lineRule="auto"/>
        <w:rPr/>
      </w:pPr>
      <w:r w:rsidDel="00000000" w:rsidR="00000000" w:rsidRPr="00000000">
        <w:rPr>
          <w:rtl w:val="0"/>
        </w:rPr>
        <w:t xml:space="preserve">[Estimated PAIN rating (1–5) with explanation per IEC-CSO-EFI (Estimate Federal Impact), if applicable.]</w:t>
      </w:r>
    </w:p>
    <w:p w:rsidR="00000000" w:rsidDel="00000000" w:rsidP="00000000" w:rsidRDefault="00000000" w:rsidRPr="00000000" w14:paraId="00000020">
      <w:pPr>
        <w:pStyle w:val="Heading1"/>
        <w:spacing w:after="200" w:before="300" w:lineRule="auto"/>
        <w:rPr/>
      </w:pPr>
      <w:r w:rsidDel="00000000" w:rsidR="00000000" w:rsidRPr="00000000">
        <w:rPr>
          <w:rtl w:val="0"/>
        </w:rPr>
        <w:t xml:space="preserve">4. Functional Impact</w:t>
      </w:r>
    </w:p>
    <w:p w:rsidR="00000000" w:rsidDel="00000000" w:rsidP="00000000" w:rsidRDefault="00000000" w:rsidRPr="00000000" w14:paraId="00000021">
      <w:pPr>
        <w:spacing w:after="150" w:lineRule="auto"/>
        <w:rPr/>
      </w:pPr>
      <w:r w:rsidDel="00000000" w:rsidR="00000000" w:rsidRPr="00000000">
        <w:rPr>
          <w:rtl w:val="0"/>
        </w:rPr>
        <w:t xml:space="preserve">[Impact to confidentiality and/or integrity; federal customer data types affected.]</w:t>
      </w:r>
    </w:p>
    <w:p w:rsidR="00000000" w:rsidDel="00000000" w:rsidP="00000000" w:rsidRDefault="00000000" w:rsidRPr="00000000" w14:paraId="00000022">
      <w:pPr>
        <w:pStyle w:val="Heading1"/>
        <w:spacing w:after="200" w:before="300" w:lineRule="auto"/>
        <w:rPr/>
      </w:pPr>
      <w:r w:rsidDel="00000000" w:rsidR="00000000" w:rsidRPr="00000000">
        <w:rPr>
          <w:rtl w:val="0"/>
        </w:rPr>
        <w:t xml:space="preserve">5. Estimated Recovery Plan</w:t>
      </w:r>
    </w:p>
    <w:p w:rsidR="00000000" w:rsidDel="00000000" w:rsidP="00000000" w:rsidRDefault="00000000" w:rsidRPr="00000000" w14:paraId="00000023">
      <w:pPr>
        <w:spacing w:after="150" w:lineRule="auto"/>
        <w:rPr/>
      </w:pPr>
      <w:r w:rsidDel="00000000" w:rsidR="00000000" w:rsidRPr="00000000">
        <w:rPr>
          <w:rtl w:val="0"/>
        </w:rPr>
        <w:t xml:space="preserve">[Recovery plan, milestones, and estimated timeline.]</w:t>
      </w:r>
    </w:p>
    <w:p w:rsidR="00000000" w:rsidDel="00000000" w:rsidP="00000000" w:rsidRDefault="00000000" w:rsidRPr="00000000" w14:paraId="00000024">
      <w:pPr>
        <w:pStyle w:val="Heading1"/>
        <w:spacing w:after="200" w:before="300" w:lineRule="auto"/>
        <w:rPr/>
      </w:pPr>
      <w:r w:rsidDel="00000000" w:rsidR="00000000" w:rsidRPr="00000000">
        <w:rPr>
          <w:rtl w:val="0"/>
        </w:rPr>
        <w:t xml:space="preserve">6. Likely Affected Agencies</w:t>
      </w:r>
    </w:p>
    <w:p w:rsidR="00000000" w:rsidDel="00000000" w:rsidP="00000000" w:rsidRDefault="00000000" w:rsidRPr="00000000" w14:paraId="00000025">
      <w:pPr>
        <w:spacing w:after="150" w:lineRule="auto"/>
        <w:rPr/>
      </w:pPr>
      <w:r w:rsidDel="00000000" w:rsidR="00000000" w:rsidRPr="00000000">
        <w:rPr>
          <w:rtl w:val="0"/>
        </w:rPr>
        <w:t xml:space="preserve">[List of agencies likely affected by this incident.]</w:t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2kcmOd18zXbP6yMVV2qieabTCw==">CgMxLjA4AHIhMUtGWFBSWHpIOVZrekZiSkdaTU5renNHQ3lsYUVIclFv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2026-09-03T17:40:03.141Z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