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b w:val="1"/>
          <w:bCs w:val="1"/>
          <w:color w:val="1f4e78"/>
          <w:sz w:val="32"/>
          <w:szCs w:val="32"/>
          <w:rtl w:val="0"/>
        </w:rPr>
        <w:t xml:space="preserve">JupiterOne GovCloud</w:t>
      </w:r>
      <w:r>
        <w:rPr>
          <w:rtl w:val="0"/>
        </w:rPr>
      </w:r>
    </w:p>
    <w:p w:rsidR="00000000" w:rsidDel="00000000" w:rsidP="00000000" w:rsidRDefault="00000000" w:rsidRPr="00000000" w14:paraId="00000002">
      <w:pPr>
        <w:spacing w:after="100" w:lineRule="auto"/>
        <w:jc w:val="center"/>
        <w:rPr/>
      </w:pPr>
      <w:r>
        <w:rPr>
          <w:b w:val="1"/>
          <w:bCs w:val="1"/>
          <w:color w:val="1f4e78"/>
          <w:sz w:val="26"/>
          <w:szCs w:val="26"/>
          <w:rtl w:val="0"/>
        </w:rPr>
        <w:t xml:space="preserve">FedRAMP Public Information</w:t>
      </w:r>
      <w:r>
        <w:rPr>
          <w:rtl w:val="0"/>
        </w:rPr>
      </w:r>
    </w:p>
    <w:p w:rsidR="00000000" w:rsidDel="00000000" w:rsidP="00000000" w:rsidRDefault="00000000" w:rsidRPr="00000000" w14:paraId="00000003">
      <w:pPr>
        <w:spacing w:after="300" w:lineRule="auto"/>
        <w:jc w:val="center"/>
        <w:rPr/>
      </w:pPr>
      <w:r>
        <w:rPr>
          <w:i w:val="1"/>
          <w:iCs w:val="1"/>
          <w:color w:val="595959"/>
          <w:sz w:val="20"/>
          <w:szCs w:val="20"/>
          <w:rtl w:val="0"/>
        </w:rPr>
        <w:t xml:space="preserve">Human-readable counterpart to fedramp-public-information-final.json — last updated 2026-10-30</w:t>
      </w:r>
      <w:r>
        <w:rPr>
          <w:rtl w:val="0"/>
        </w:rPr>
      </w:r>
    </w:p>
    <w:p w:rsidR="00000000" w:rsidDel="00000000" w:rsidP="00000000" w:rsidRDefault="00000000" w:rsidRPr="00000000" w14:paraId="00000004">
      <w:pPr>
        <w:pStyle w:val="Heading1"/>
        <w:spacing w:after="200" w:before="300" w:lineRule="auto"/>
        <w:rPr/>
      </w:pPr>
      <w:r>
        <w:rPr>
          <w:rtl w:val="0"/>
        </w:rPr>
        <w:t xml:space="preserve">Service Identification</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0"/>
        </w:trPr>
        <w:tc>
          <w:tcPr>
            <w:shd w:fill="1f4e78" w:val="clear"/>
          </w:tcPr>
          <w:p w:rsidR="00000000" w:rsidDel="00000000" w:rsidP="00000000" w:rsidRDefault="00000000" w:rsidRPr="00000000" w14:paraId="00000005">
            <w:pPr>
              <w:rPr/>
            </w:pPr>
            <w:r>
              <w:rPr>
                <w:b w:val="1"/>
                <w:bCs w:val="1"/>
                <w:color w:val="ffffff"/>
                <w:sz w:val="20"/>
                <w:szCs w:val="20"/>
                <w:rtl w:val="0"/>
              </w:rPr>
              <w:t xml:space="preserve">Field</w:t>
            </w:r>
            <w:r>
              <w:rPr>
                <w:rtl w:val="0"/>
              </w:rPr>
            </w:r>
          </w:p>
        </w:tc>
        <w:tc>
          <w:tcPr>
            <w:shd w:fill="1f4e78" w:val="clear"/>
          </w:tcPr>
          <w:p w:rsidR="00000000" w:rsidDel="00000000" w:rsidP="00000000" w:rsidRDefault="00000000" w:rsidRPr="00000000" w14:paraId="00000006">
            <w:pPr>
              <w:rPr/>
            </w:pPr>
            <w:r>
              <w:rPr>
                <w:b w:val="1"/>
                <w:bCs w:val="1"/>
                <w:color w:val="ffffff"/>
                <w:sz w:val="20"/>
                <w:szCs w:val="20"/>
                <w:rtl w:val="0"/>
              </w:rPr>
              <w:t xml:space="preserve">Value</w:t>
            </w:r>
            <w:r>
              <w:rPr>
                <w:rtl w:val="0"/>
              </w:rPr>
            </w:r>
          </w:p>
        </w:tc>
      </w:tr>
      <w:tr>
        <w:trPr>
          <w:cantSplit w:val="0"/>
          <w:tblHeader w:val="0"/>
        </w:trPr>
        <w:tc>
          <w:tcPr/>
          <w:p w:rsidR="00000000" w:rsidDel="00000000" w:rsidP="00000000" w:rsidRDefault="00000000" w:rsidRPr="00000000" w14:paraId="00000007">
            <w:pPr>
              <w:rPr/>
            </w:pPr>
            <w:r>
              <w:rPr>
                <w:b w:val="0"/>
                <w:bCs w:val="0"/>
                <w:color w:val="000000"/>
                <w:sz w:val="20"/>
                <w:szCs w:val="20"/>
                <w:rtl w:val="0"/>
              </w:rPr>
              <w:t xml:space="preserve">Provider Name</w:t>
            </w:r>
            <w:r>
              <w:rPr>
                <w:rtl w:val="0"/>
              </w:rPr>
            </w:r>
          </w:p>
        </w:tc>
        <w:tc>
          <w:tcPr/>
          <w:p w:rsidR="00000000" w:rsidDel="00000000" w:rsidP="00000000" w:rsidRDefault="00000000" w:rsidRPr="00000000" w14:paraId="00000008">
            <w:pPr>
              <w:rPr/>
            </w:pPr>
            <w:r>
              <w:rPr>
                <w:b w:val="0"/>
                <w:bCs w:val="0"/>
                <w:color w:val="000000"/>
                <w:sz w:val="20"/>
                <w:szCs w:val="20"/>
                <w:rtl w:val="0"/>
              </w:rPr>
              <w:t xml:space="preserve">JupiterOne, Inc.</w:t>
            </w:r>
            <w:r>
              <w:rPr>
                <w:rtl w:val="0"/>
              </w:rPr>
            </w:r>
          </w:p>
        </w:tc>
      </w:tr>
      <w:tr>
        <w:trPr>
          <w:cantSplit w:val="0"/>
          <w:tblHeader w:val="0"/>
        </w:trPr>
        <w:tc>
          <w:tcPr/>
          <w:p w:rsidR="00000000" w:rsidDel="00000000" w:rsidP="00000000" w:rsidRDefault="00000000" w:rsidRPr="00000000" w14:paraId="00000009">
            <w:pPr>
              <w:rPr/>
            </w:pPr>
            <w:r>
              <w:rPr>
                <w:b w:val="0"/>
                <w:bCs w:val="0"/>
                <w:color w:val="000000"/>
                <w:sz w:val="20"/>
                <w:szCs w:val="20"/>
                <w:rtl w:val="0"/>
              </w:rPr>
              <w:t xml:space="preserve">Service Name</w:t>
            </w:r>
            <w:r>
              <w:rPr>
                <w:rtl w:val="0"/>
              </w:rPr>
            </w:r>
          </w:p>
        </w:tc>
        <w:tc>
          <w:tcPr/>
          <w:p w:rsidR="00000000" w:rsidDel="00000000" w:rsidP="00000000" w:rsidRDefault="00000000" w:rsidRPr="00000000" w14:paraId="0000000A">
            <w:pPr>
              <w:rPr/>
            </w:pPr>
            <w:r>
              <w:rPr>
                <w:b w:val="0"/>
                <w:bCs w:val="0"/>
                <w:color w:val="000000"/>
                <w:sz w:val="20"/>
                <w:szCs w:val="20"/>
                <w:rtl w:val="0"/>
              </w:rPr>
              <w:t xml:space="preserve">JupiterOne GovCloud</w:t>
            </w:r>
            <w:r>
              <w:rPr>
                <w:rtl w:val="0"/>
              </w:rPr>
            </w:r>
          </w:p>
        </w:tc>
      </w:tr>
      <w:tr>
        <w:trPr>
          <w:cantSplit w:val="0"/>
          <w:tblHeader w:val="0"/>
        </w:trPr>
        <w:tc>
          <w:tcPr/>
          <w:p w:rsidR="00000000" w:rsidDel="00000000" w:rsidP="00000000" w:rsidRDefault="00000000" w:rsidRPr="00000000" w14:paraId="0000000B">
            <w:pPr>
              <w:rPr/>
            </w:pPr>
            <w:r>
              <w:rPr>
                <w:b w:val="0"/>
                <w:bCs w:val="0"/>
                <w:color w:val="000000"/>
                <w:sz w:val="20"/>
                <w:szCs w:val="20"/>
                <w:rtl w:val="0"/>
              </w:rPr>
              <w:t xml:space="preserve">Service Acronym</w:t>
            </w:r>
            <w:r>
              <w:rPr>
                <w:rtl w:val="0"/>
              </w:rPr>
            </w:r>
          </w:p>
        </w:tc>
        <w:tc>
          <w:tcPr/>
          <w:p w:rsidR="00000000" w:rsidDel="00000000" w:rsidP="00000000" w:rsidRDefault="00000000" w:rsidRPr="00000000" w14:paraId="0000000C">
            <w:pPr>
              <w:rPr/>
            </w:pPr>
            <w:r>
              <w:rPr>
                <w:b w:val="0"/>
                <w:bCs w:val="0"/>
                <w:color w:val="000000"/>
                <w:sz w:val="20"/>
                <w:szCs w:val="20"/>
                <w:rtl w:val="0"/>
              </w:rPr>
              <w:t xml:space="preserve">J1-GOV</w:t>
            </w:r>
            <w:r>
              <w:rPr>
                <w:rtl w:val="0"/>
              </w:rPr>
            </w:r>
          </w:p>
        </w:tc>
      </w:tr>
      <w:tr>
        <w:trPr>
          <w:cantSplit w:val="0"/>
          <w:tblHeader w:val="0"/>
        </w:trPr>
        <w:tc>
          <w:tcPr/>
          <w:p w:rsidR="00000000" w:rsidDel="00000000" w:rsidP="00000000" w:rsidRDefault="00000000" w:rsidRPr="00000000" w14:paraId="0000000D">
            <w:pPr>
              <w:rPr/>
            </w:pPr>
            <w:r>
              <w:rPr>
                <w:b w:val="0"/>
                <w:bCs w:val="0"/>
                <w:color w:val="000000"/>
                <w:sz w:val="20"/>
                <w:szCs w:val="20"/>
                <w:rtl w:val="0"/>
              </w:rPr>
              <w:t xml:space="preserve">Certification Type</w:t>
            </w:r>
            <w:r>
              <w:rPr>
                <w:rtl w:val="0"/>
              </w:rPr>
            </w:r>
          </w:p>
        </w:tc>
        <w:tc>
          <w:tcPr/>
          <w:p w:rsidR="00000000" w:rsidDel="00000000" w:rsidP="00000000" w:rsidRDefault="00000000" w:rsidRPr="00000000" w14:paraId="0000000E">
            <w:pPr>
              <w:rPr/>
            </w:pPr>
            <w:r>
              <w:rPr>
                <w:b w:val="0"/>
                <w:bCs w:val="0"/>
                <w:color w:val="000000"/>
                <w:sz w:val="20"/>
                <w:szCs w:val="20"/>
                <w:rtl w:val="0"/>
              </w:rPr>
              <w:t xml:space="preserve">20x</w:t>
            </w:r>
            <w:r>
              <w:rPr>
                <w:rtl w:val="0"/>
              </w:rPr>
            </w:r>
          </w:p>
        </w:tc>
      </w:tr>
      <w:tr>
        <w:trPr>
          <w:cantSplit w:val="0"/>
          <w:tblHeader w:val="0"/>
        </w:trPr>
        <w:tc>
          <w:tcPr/>
          <w:p w:rsidR="00000000" w:rsidDel="00000000" w:rsidP="00000000" w:rsidRDefault="00000000" w:rsidRPr="00000000" w14:paraId="0000000F">
            <w:pPr>
              <w:rPr/>
            </w:pPr>
            <w:r>
              <w:rPr>
                <w:b w:val="0"/>
                <w:bCs w:val="0"/>
                <w:color w:val="000000"/>
                <w:sz w:val="20"/>
                <w:szCs w:val="20"/>
                <w:rtl w:val="0"/>
              </w:rPr>
              <w:t xml:space="preserve">FedRAMP Package ID</w:t>
            </w:r>
            <w:r>
              <w:rPr>
                <w:rtl w:val="0"/>
              </w:rPr>
            </w:r>
          </w:p>
        </w:tc>
        <w:tc>
          <w:tcPr/>
          <w:p w:rsidR="00000000" w:rsidDel="00000000" w:rsidP="00000000" w:rsidRDefault="00000000" w:rsidRPr="00000000" w14:paraId="00000010">
            <w:pPr>
              <w:rPr/>
            </w:pPr>
            <w:r>
              <w:rPr>
                <w:b w:val="0"/>
                <w:bCs w:val="0"/>
                <w:color w:val="000000"/>
                <w:sz w:val="20"/>
                <w:szCs w:val="20"/>
                <w:rtl w:val="0"/>
              </w:rPr>
              <w:t xml:space="preserve">FR2632054495</w:t>
            </w:r>
            <w:r>
              <w:rPr>
                <w:rtl w:val="0"/>
              </w:rPr>
            </w:r>
          </w:p>
        </w:tc>
      </w:tr>
      <w:tr>
        <w:trPr>
          <w:cantSplit w:val="0"/>
          <w:tblHeader w:val="0"/>
        </w:trPr>
        <w:tc>
          <w:tcPr/>
          <w:p w:rsidR="00000000" w:rsidDel="00000000" w:rsidP="00000000" w:rsidRDefault="00000000" w:rsidRPr="00000000" w14:paraId="00000011">
            <w:pPr>
              <w:rPr/>
            </w:pPr>
            <w:r>
              <w:rPr>
                <w:b w:val="0"/>
                <w:bCs w:val="0"/>
                <w:color w:val="000000"/>
                <w:sz w:val="20"/>
                <w:szCs w:val="20"/>
                <w:rtl w:val="0"/>
              </w:rPr>
              <w:t xml:space="preserve">Website</w:t>
            </w:r>
            <w:r>
              <w:rPr>
                <w:rtl w:val="0"/>
              </w:rPr>
            </w:r>
          </w:p>
        </w:tc>
        <w:tc>
          <w:tcPr/>
          <w:p w:rsidR="00000000" w:rsidDel="00000000" w:rsidP="00000000" w:rsidRDefault="00000000" w:rsidRPr="00000000" w14:paraId="00000012">
            <w:pPr>
              <w:rPr/>
            </w:pPr>
            <w:r>
              <w:rPr>
                <w:b w:val="0"/>
                <w:bCs w:val="0"/>
                <w:color w:val="000000"/>
                <w:sz w:val="20"/>
                <w:szCs w:val="20"/>
                <w:rtl w:val="0"/>
              </w:rPr>
              <w:t xml:space="preserve">https://www.jupiterone.com</w:t>
            </w:r>
            <w:r>
              <w:rPr>
                <w:rtl w:val="0"/>
              </w:rPr>
            </w:r>
          </w:p>
        </w:tc>
      </w:tr>
      <w:tr>
        <w:trPr>
          <w:cantSplit w:val="0"/>
          <w:tblHeader w:val="0"/>
        </w:trPr>
        <w:tc>
          <w:tcPr/>
          <w:p w:rsidR="00000000" w:rsidDel="00000000" w:rsidP="00000000" w:rsidRDefault="00000000" w:rsidRPr="00000000" w14:paraId="00000013">
            <w:pPr>
              <w:rPr/>
            </w:pPr>
            <w:r>
              <w:rPr>
                <w:b w:val="0"/>
                <w:bCs w:val="0"/>
                <w:color w:val="000000"/>
                <w:sz w:val="20"/>
                <w:szCs w:val="20"/>
                <w:rtl w:val="0"/>
              </w:rPr>
              <w:t xml:space="preserve">UEI Number</w:t>
            </w:r>
            <w:r>
              <w:rPr>
                <w:rtl w:val="0"/>
              </w:rPr>
            </w:r>
          </w:p>
        </w:tc>
        <w:tc>
          <w:tcPr/>
          <w:p w:rsidR="00000000" w:rsidDel="00000000" w:rsidP="00000000" w:rsidRDefault="00000000" w:rsidRPr="00000000" w14:paraId="00000014">
            <w:pPr>
              <w:rPr/>
            </w:pPr>
            <w:r>
              <w:rPr>
                <w:b w:val="0"/>
                <w:bCs w:val="0"/>
                <w:color w:val="000000"/>
                <w:sz w:val="20"/>
                <w:szCs w:val="20"/>
                <w:rtl w:val="0"/>
              </w:rPr>
              <w:t xml:space="preserve">WV2CAEYKZHY9</w:t>
            </w:r>
            <w:r>
              <w:rPr>
                <w:rtl w:val="0"/>
              </w:rPr>
            </w:r>
          </w:p>
        </w:tc>
      </w:tr>
      <w:tr>
        <w:trPr>
          <w:cantSplit w:val="0"/>
          <w:tblHeader w:val="0"/>
        </w:trPr>
        <w:tc>
          <w:tcPr/>
          <w:p w:rsidR="00000000" w:rsidDel="00000000" w:rsidP="00000000" w:rsidRDefault="00000000" w:rsidRPr="00000000" w14:paraId="00000015">
            <w:pPr>
              <w:rPr/>
            </w:pPr>
            <w:r>
              <w:rPr>
                <w:b w:val="0"/>
                <w:bCs w:val="0"/>
                <w:color w:val="000000"/>
                <w:sz w:val="20"/>
                <w:szCs w:val="20"/>
                <w:rtl w:val="0"/>
              </w:rPr>
              <w:t xml:space="preserve">EIN</w:t>
            </w:r>
            <w:r>
              <w:rPr>
                <w:rtl w:val="0"/>
              </w:rPr>
            </w:r>
          </w:p>
        </w:tc>
        <w:tc>
          <w:tcPr/>
          <w:p w:rsidR="00000000" w:rsidDel="00000000" w:rsidP="00000000" w:rsidRDefault="00000000" w:rsidRPr="00000000" w14:paraId="00000016">
            <w:pPr>
              <w:rPr/>
            </w:pPr>
            <w:r>
              <w:rPr>
                <w:b w:val="0"/>
                <w:bCs w:val="0"/>
                <w:color w:val="000000"/>
                <w:sz w:val="20"/>
                <w:szCs w:val="20"/>
                <w:rtl w:val="0"/>
              </w:rPr>
              <w:t xml:space="preserve">85-1643254</w:t>
            </w:r>
            <w:r>
              <w:rPr>
                <w:rtl w:val="0"/>
              </w:rPr>
            </w:r>
          </w:p>
        </w:tc>
      </w:tr>
      <w:tr>
        <w:trPr>
          <w:cantSplit w:val="0"/>
          <w:tblHeader w:val="0"/>
        </w:trPr>
        <w:tc>
          <w:tcPr/>
          <w:p w:rsidR="00000000" w:rsidDel="00000000" w:rsidP="00000000" w:rsidRDefault="00000000" w:rsidRPr="00000000" w14:paraId="00000017">
            <w:pPr>
              <w:rPr/>
            </w:pPr>
            <w:r>
              <w:rPr>
                <w:b w:val="0"/>
                <w:bCs w:val="0"/>
                <w:color w:val="000000"/>
                <w:sz w:val="20"/>
                <w:szCs w:val="20"/>
                <w:rtl w:val="0"/>
              </w:rPr>
              <w:t xml:space="preserve">DUNS</w:t>
            </w:r>
            <w:r>
              <w:rPr>
                <w:rtl w:val="0"/>
              </w:rPr>
            </w:r>
          </w:p>
        </w:tc>
        <w:tc>
          <w:tcPr/>
          <w:p w:rsidR="00000000" w:rsidDel="00000000" w:rsidP="00000000" w:rsidRDefault="00000000" w:rsidRPr="00000000" w14:paraId="00000018">
            <w:pPr>
              <w:rPr/>
            </w:pPr>
            <w:r>
              <w:rPr>
                <w:b w:val="0"/>
                <w:bCs w:val="0"/>
                <w:color w:val="000000"/>
                <w:sz w:val="20"/>
                <w:szCs w:val="20"/>
                <w:rtl w:val="0"/>
              </w:rPr>
              <w:t xml:space="preserve">117645046</w:t>
            </w:r>
            <w:r>
              <w:rPr>
                <w:rtl w:val="0"/>
              </w:rPr>
            </w:r>
          </w:p>
        </w:tc>
      </w:tr>
      <w:tr>
        <w:trPr>
          <w:cantSplit w:val="0"/>
          <w:tblHeader w:val="0"/>
        </w:trPr>
        <w:tc>
          <w:tcPr/>
          <w:p w:rsidR="00000000" w:rsidDel="00000000" w:rsidP="00000000" w:rsidRDefault="00000000" w:rsidRPr="00000000" w14:paraId="00000019">
            <w:pPr>
              <w:rPr/>
            </w:pPr>
            <w:r>
              <w:rPr>
                <w:b w:val="0"/>
                <w:bCs w:val="0"/>
                <w:color w:val="000000"/>
                <w:sz w:val="20"/>
                <w:szCs w:val="20"/>
                <w:rtl w:val="0"/>
              </w:rPr>
              <w:t xml:space="preserve">CAGE Code</w:t>
            </w:r>
            <w:r>
              <w:rPr>
                <w:rtl w:val="0"/>
              </w:rPr>
            </w:r>
          </w:p>
        </w:tc>
        <w:tc>
          <w:tcPr/>
          <w:p w:rsidR="00000000" w:rsidDel="00000000" w:rsidP="00000000" w:rsidRDefault="00000000" w:rsidRPr="00000000" w14:paraId="0000001A">
            <w:pPr>
              <w:rPr/>
            </w:pPr>
            <w:r>
              <w:rPr>
                <w:b w:val="0"/>
                <w:bCs w:val="0"/>
                <w:color w:val="000000"/>
                <w:sz w:val="20"/>
                <w:szCs w:val="20"/>
                <w:rtl w:val="0"/>
              </w:rPr>
              <w:t xml:space="preserve">14CG1</w:t>
            </w:r>
            <w:r>
              <w:rPr>
                <w:rtl w:val="0"/>
              </w:rPr>
            </w:r>
          </w:p>
        </w:tc>
      </w:tr>
      <w:tr>
        <w:trPr>
          <w:cantSplit w:val="0"/>
          <w:tblHeader w:val="0"/>
        </w:trPr>
        <w:tc>
          <w:tcPr/>
          <w:p w:rsidR="00000000" w:rsidDel="00000000" w:rsidP="00000000" w:rsidRDefault="00000000" w:rsidRPr="00000000" w14:paraId="0000001B">
            <w:pPr>
              <w:rPr/>
            </w:pPr>
            <w:r>
              <w:rPr>
                <w:b w:val="0"/>
                <w:bCs w:val="0"/>
                <w:color w:val="000000"/>
                <w:sz w:val="20"/>
                <w:szCs w:val="20"/>
                <w:rtl w:val="0"/>
              </w:rPr>
              <w:t xml:space="preserve">NAICS Codes</w:t>
            </w:r>
            <w:r>
              <w:rPr>
                <w:rtl w:val="0"/>
              </w:rPr>
            </w:r>
          </w:p>
        </w:tc>
        <w:tc>
          <w:tcPr/>
          <w:p w:rsidR="00000000" w:rsidDel="00000000" w:rsidP="00000000" w:rsidRDefault="00000000" w:rsidRPr="00000000" w14:paraId="0000001C">
            <w:pPr>
              <w:rPr/>
            </w:pPr>
            <w:r>
              <w:rPr>
                <w:b w:val="0"/>
                <w:bCs w:val="0"/>
                <w:color w:val="000000"/>
                <w:sz w:val="20"/>
                <w:szCs w:val="20"/>
                <w:rtl w:val="0"/>
              </w:rPr>
              <w:t xml:space="preserve">511210, 513210 (Software Publishers)</w:t>
            </w:r>
            <w:r>
              <w:rPr>
                <w:rtl w:val="0"/>
              </w:rPr>
            </w:r>
          </w:p>
        </w:tc>
      </w:tr>
      <w:tr>
        <w:trPr>
          <w:cantSplit w:val="0"/>
          <w:tblHeader w:val="0"/>
        </w:trPr>
        <w:tc>
          <w:tcPr/>
          <w:p w:rsidR="00000000" w:rsidDel="00000000" w:rsidP="00000000" w:rsidRDefault="00000000" w:rsidRPr="00000000" w14:paraId="0000001D">
            <w:pPr>
              <w:rPr/>
            </w:pPr>
            <w:r>
              <w:rPr>
                <w:b w:val="0"/>
                <w:bCs w:val="0"/>
                <w:color w:val="000000"/>
                <w:sz w:val="20"/>
                <w:szCs w:val="20"/>
                <w:rtl w:val="0"/>
              </w:rPr>
              <w:t xml:space="preserve">Business Category</w:t>
            </w:r>
            <w:r>
              <w:rPr>
                <w:rtl w:val="0"/>
              </w:rPr>
            </w:r>
          </w:p>
        </w:tc>
        <w:tc>
          <w:tcPr/>
          <w:p w:rsidR="00000000" w:rsidDel="00000000" w:rsidP="00000000" w:rsidRDefault="00000000" w:rsidRPr="00000000" w14:paraId="0000001E">
            <w:pPr>
              <w:rPr/>
            </w:pPr>
            <w:r>
              <w:rPr>
                <w:b w:val="0"/>
                <w:bCs w:val="0"/>
                <w:color w:val="000000"/>
                <w:sz w:val="20"/>
                <w:szCs w:val="20"/>
                <w:rtl w:val="0"/>
              </w:rPr>
              <w:t xml:space="preserve">Cybersecurity &amp; Risk Management</w:t>
            </w:r>
            <w:r>
              <w:rPr>
                <w:rtl w:val="0"/>
              </w:rPr>
            </w:r>
          </w:p>
        </w:tc>
      </w:tr>
      <w:tr>
        <w:trPr>
          <w:cantSplit w:val="0"/>
          <w:tblHeader w:val="0"/>
        </w:trPr>
        <w:tc>
          <w:tcPr/>
          <w:p w:rsidR="00000000" w:rsidDel="00000000" w:rsidP="00000000" w:rsidRDefault="00000000" w:rsidRPr="00000000" w14:paraId="0000001F">
            <w:pPr>
              <w:rPr/>
            </w:pPr>
            <w:r>
              <w:rPr>
                <w:b w:val="0"/>
                <w:bCs w:val="0"/>
                <w:color w:val="000000"/>
                <w:sz w:val="20"/>
                <w:szCs w:val="20"/>
                <w:rtl w:val="0"/>
              </w:rPr>
              <w:t xml:space="preserve">Data Privacy Framework Registration</w:t>
            </w:r>
            <w:r>
              <w:rPr>
                <w:rtl w:val="0"/>
              </w:rPr>
            </w:r>
          </w:p>
        </w:tc>
        <w:tc>
          <w:tcPr/>
          <w:p w:rsidR="00000000" w:rsidDel="00000000" w:rsidP="00000000" w:rsidRDefault="00000000" w:rsidRPr="00000000" w14:paraId="00000020">
            <w:pPr>
              <w:rPr/>
            </w:pPr>
            <w:r>
              <w:rPr>
                <w:b w:val="0"/>
                <w:bCs w:val="0"/>
                <w:color w:val="000000"/>
                <w:sz w:val="20"/>
                <w:szCs w:val="20"/>
                <w:rtl w:val="0"/>
              </w:rPr>
              <w:t xml:space="preserve">Registered; dispute resolution administered via JAMS ADR</w:t>
            </w:r>
            <w:r>
              <w:rPr>
                <w:rtl w:val="0"/>
              </w:rPr>
            </w:r>
          </w:p>
        </w:tc>
      </w:tr>
    </w:tbl>
    <w:p w:rsidR="00000000" w:rsidDel="00000000" w:rsidP="00000000" w:rsidRDefault="00000000" w:rsidRPr="00000000" w14:paraId="00000021">
      <w:pPr>
        <w:spacing w:after="150" w:lineRule="auto"/>
        <w:rPr/>
      </w:pPr>
      <w:r>
        <w:rPr>
          <w:rtl w:val="0"/>
        </w:rPr>
        <w:t xml:space="preserve">Service Description: JupiterOne is a cloud-based cyber asset attack surface management (CAASM) platform that gives security teams visibility into an organization's digital assets, the relationships between those assets, and the risks and compliance gaps affecting them. The platform integrates with an organization's existing cloud providers, identity and access management tools, code repositories, endpoint management, vulnerability scanners, and ticketing systems to automatically build and continuously update an asset inventory, map asset relationships in a graph model, and let users query that inventory in natural language. Built-in compliance dashboards map assets and controls to supported compliance frameworks and surface the evidence needed to demonstrate adherence, while configurable rules and alerts monitor for vulnerabilities, policy violations, and risk changes over time.</w:t>
      </w:r>
    </w:p>
    <w:p w:rsidR="00000000" w:rsidDel="00000000" w:rsidP="00000000" w:rsidRDefault="00000000" w:rsidRPr="00000000" w14:paraId="00000022">
      <w:pPr>
        <w:pStyle w:val="Heading1"/>
        <w:spacing w:after="200" w:before="300" w:lineRule="auto"/>
        <w:rPr/>
      </w:pPr>
      <w:r>
        <w:rPr>
          <w:rtl w:val="0"/>
        </w:rPr>
        <w:t xml:space="preserve">Service Properties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0"/>
        </w:trPr>
        <w:tc>
          <w:tcPr>
            <w:shd w:fill="1f4e78" w:val="clear"/>
          </w:tcPr>
          <w:p w:rsidR="00000000" w:rsidDel="00000000" w:rsidP="00000000" w:rsidRDefault="00000000" w:rsidRPr="00000000" w14:paraId="00000023">
            <w:pPr>
              <w:rPr/>
            </w:pPr>
            <w:r>
              <w:rPr>
                <w:b w:val="1"/>
                <w:bCs w:val="1"/>
                <w:color w:val="ffffff"/>
                <w:sz w:val="20"/>
                <w:szCs w:val="20"/>
                <w:rtl w:val="0"/>
              </w:rPr>
              <w:t xml:space="preserve">Field</w:t>
            </w:r>
            <w:r>
              <w:rPr>
                <w:rtl w:val="0"/>
              </w:rPr>
            </w:r>
          </w:p>
        </w:tc>
        <w:tc>
          <w:tcPr>
            <w:shd w:fill="1f4e78" w:val="clear"/>
          </w:tcPr>
          <w:p w:rsidR="00000000" w:rsidDel="00000000" w:rsidP="00000000" w:rsidRDefault="00000000" w:rsidRPr="00000000" w14:paraId="00000024">
            <w:pPr>
              <w:rPr/>
            </w:pPr>
            <w:r>
              <w:rPr>
                <w:b w:val="1"/>
                <w:bCs w:val="1"/>
                <w:color w:val="ffffff"/>
                <w:sz w:val="20"/>
                <w:szCs w:val="20"/>
                <w:rtl w:val="0"/>
              </w:rPr>
              <w:t xml:space="preserve">Value</w:t>
            </w:r>
            <w:r>
              <w:rPr>
                <w:rtl w:val="0"/>
              </w:rPr>
            </w:r>
          </w:p>
        </w:tc>
      </w:tr>
      <w:tr>
        <w:trPr>
          <w:cantSplit w:val="0"/>
          <w:tblHeader w:val="0"/>
        </w:trPr>
        <w:tc>
          <w:tcPr/>
          <w:p w:rsidR="00000000" w:rsidDel="00000000" w:rsidP="00000000" w:rsidRDefault="00000000" w:rsidRPr="00000000" w14:paraId="00000025">
            <w:pPr>
              <w:rPr/>
            </w:pPr>
            <w:r>
              <w:rPr>
                <w:b w:val="0"/>
                <w:bCs w:val="0"/>
                <w:color w:val="000000"/>
                <w:sz w:val="20"/>
                <w:szCs w:val="20"/>
                <w:rtl w:val="0"/>
              </w:rPr>
              <w:t xml:space="preserve">Service Type</w:t>
            </w:r>
            <w:r>
              <w:rPr>
                <w:rtl w:val="0"/>
              </w:rPr>
            </w:r>
          </w:p>
        </w:tc>
        <w:tc>
          <w:tcPr/>
          <w:p w:rsidR="00000000" w:rsidDel="00000000" w:rsidP="00000000" w:rsidRDefault="00000000" w:rsidRPr="00000000" w14:paraId="00000026">
            <w:pPr>
              <w:rPr/>
            </w:pPr>
            <w:r>
              <w:rPr>
                <w:b w:val="0"/>
                <w:bCs w:val="0"/>
                <w:color w:val="000000"/>
                <w:sz w:val="20"/>
                <w:szCs w:val="20"/>
                <w:rtl w:val="0"/>
              </w:rPr>
              <w:t xml:space="preserve">SaaS</w:t>
            </w:r>
            <w:r>
              <w:rPr>
                <w:rtl w:val="0"/>
              </w:rPr>
            </w:r>
          </w:p>
        </w:tc>
      </w:tr>
      <w:tr>
        <w:trPr>
          <w:cantSplit w:val="0"/>
          <w:tblHeader w:val="0"/>
        </w:trPr>
        <w:tc>
          <w:tcPr/>
          <w:p w:rsidR="00000000" w:rsidDel="00000000" w:rsidP="00000000" w:rsidRDefault="00000000" w:rsidRPr="00000000" w14:paraId="00000027">
            <w:pPr>
              <w:rPr/>
            </w:pPr>
            <w:r>
              <w:rPr>
                <w:b w:val="0"/>
                <w:bCs w:val="0"/>
                <w:color w:val="000000"/>
                <w:sz w:val="20"/>
                <w:szCs w:val="20"/>
                <w:rtl w:val="0"/>
              </w:rPr>
              <w:t xml:space="preserve">Deployment Model</w:t>
            </w:r>
            <w:r>
              <w:rPr>
                <w:rtl w:val="0"/>
              </w:rPr>
            </w:r>
          </w:p>
        </w:tc>
        <w:tc>
          <w:tcPr/>
          <w:p w:rsidR="00000000" w:rsidDel="00000000" w:rsidP="00000000" w:rsidRDefault="00000000" w:rsidRPr="00000000" w14:paraId="00000028">
            <w:pPr>
              <w:rPr/>
            </w:pPr>
            <w:r>
              <w:rPr>
                <w:b w:val="0"/>
                <w:bCs w:val="0"/>
                <w:color w:val="000000"/>
                <w:sz w:val="20"/>
                <w:szCs w:val="20"/>
                <w:rtl w:val="0"/>
              </w:rPr>
              <w:t xml:space="preserve">Public Cloud</w:t>
            </w:r>
            <w:r>
              <w:rPr>
                <w:rtl w:val="0"/>
              </w:rPr>
            </w:r>
          </w:p>
        </w:tc>
      </w:tr>
    </w:tbl>
    <w:p w:rsidR="00000000" w:rsidDel="00000000" w:rsidP="00000000" w:rsidRDefault="00000000" w:rsidRPr="00000000" w14:paraId="00000029">
      <w:pPr>
        <w:spacing w:after="150" w:lineRule="auto"/>
        <w:rPr/>
      </w:pPr>
      <w:r>
        <w:rPr>
          <w:rtl w:val="0"/>
        </w:rPr>
        <w:t xml:space="preserve">Service List:</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1f4e78" w:val="clear"/>
          </w:tcPr>
          <w:p w:rsidR="00000000" w:rsidDel="00000000" w:rsidP="00000000" w:rsidRDefault="00000000" w:rsidRPr="00000000" w14:paraId="0000002A">
            <w:pPr>
              <w:rPr/>
            </w:pPr>
            <w:r>
              <w:rPr>
                <w:b w:val="1"/>
                <w:bCs w:val="1"/>
                <w:color w:val="ffffff"/>
                <w:sz w:val="20"/>
                <w:szCs w:val="20"/>
                <w:rtl w:val="0"/>
              </w:rPr>
              <w:t xml:space="preserve">Service Name</w:t>
            </w:r>
            <w:r>
              <w:rPr>
                <w:rtl w:val="0"/>
              </w:rPr>
            </w:r>
          </w:p>
        </w:tc>
        <w:tc>
          <w:tcPr>
            <w:shd w:fill="1f4e78" w:val="clear"/>
          </w:tcPr>
          <w:p w:rsidR="00000000" w:rsidDel="00000000" w:rsidP="00000000" w:rsidRDefault="00000000" w:rsidRPr="00000000" w14:paraId="0000002B">
            <w:pPr>
              <w:rPr/>
            </w:pPr>
            <w:r>
              <w:rPr>
                <w:b w:val="1"/>
                <w:bCs w:val="1"/>
                <w:color w:val="ffffff"/>
                <w:sz w:val="20"/>
                <w:szCs w:val="20"/>
                <w:rtl w:val="0"/>
              </w:rPr>
              <w:t xml:space="preserve">Security Category</w:t>
            </w:r>
            <w:r>
              <w:rPr>
                <w:rtl w:val="0"/>
              </w:rPr>
            </w:r>
          </w:p>
        </w:tc>
        <w:tc>
          <w:tcPr>
            <w:shd w:fill="1f4e78" w:val="clear"/>
          </w:tcPr>
          <w:p w:rsidR="00000000" w:rsidDel="00000000" w:rsidP="00000000" w:rsidRDefault="00000000" w:rsidRPr="00000000" w14:paraId="0000002C">
            <w:pPr>
              <w:rPr/>
            </w:pPr>
            <w:r>
              <w:rPr>
                <w:b w:val="1"/>
                <w:bCs w:val="1"/>
                <w:color w:val="ffffff"/>
                <w:sz w:val="20"/>
                <w:szCs w:val="20"/>
                <w:rtl w:val="0"/>
              </w:rPr>
              <w:t xml:space="preserve">In FedRAMP Scope</w:t>
            </w:r>
            <w:r>
              <w:rPr>
                <w:rtl w:val="0"/>
              </w:rPr>
            </w:r>
          </w:p>
        </w:tc>
      </w:tr>
      <w:tr>
        <w:trPr>
          <w:cantSplit w:val="0"/>
          <w:tblHeader w:val="0"/>
        </w:trPr>
        <w:tc>
          <w:tcPr/>
          <w:p w:rsidR="00000000" w:rsidDel="00000000" w:rsidP="00000000" w:rsidRDefault="00000000" w:rsidRPr="00000000" w14:paraId="0000002D">
            <w:pPr>
              <w:rPr/>
            </w:pPr>
            <w:r>
              <w:rPr>
                <w:b w:val="0"/>
                <w:bCs w:val="0"/>
                <w:color w:val="000000"/>
                <w:sz w:val="20"/>
                <w:szCs w:val="20"/>
                <w:rtl w:val="0"/>
              </w:rPr>
              <w:t xml:space="preserve">JupiterOne GovCloud</w:t>
            </w:r>
            <w:r>
              <w:rPr>
                <w:rtl w:val="0"/>
              </w:rPr>
            </w:r>
          </w:p>
        </w:tc>
        <w:tc>
          <w:tcPr/>
          <w:p w:rsidR="00000000" w:rsidDel="00000000" w:rsidP="00000000" w:rsidRDefault="00000000" w:rsidRPr="00000000" w14:paraId="0000002E">
            <w:pPr>
              <w:rPr/>
            </w:pPr>
            <w:r>
              <w:rPr>
                <w:b w:val="0"/>
                <w:bCs w:val="0"/>
                <w:color w:val="000000"/>
                <w:sz w:val="20"/>
                <w:szCs w:val="20"/>
                <w:rtl w:val="0"/>
              </w:rPr>
              <w:t xml:space="preserve">Low</w:t>
            </w:r>
            <w:r>
              <w:rPr>
                <w:rtl w:val="0"/>
              </w:rPr>
            </w:r>
          </w:p>
        </w:tc>
        <w:tc>
          <w:tcPr/>
          <w:p w:rsidR="00000000" w:rsidDel="00000000" w:rsidP="00000000" w:rsidRDefault="00000000" w:rsidRPr="00000000" w14:paraId="0000002F">
            <w:pPr>
              <w:rPr/>
            </w:pPr>
            <w:r>
              <w:rPr>
                <w:b w:val="0"/>
                <w:bCs w:val="0"/>
                <w:color w:val="000000"/>
                <w:sz w:val="20"/>
                <w:szCs w:val="20"/>
                <w:rtl w:val="0"/>
              </w:rPr>
              <w:t xml:space="preserve">Yes</w:t>
            </w:r>
            <w:r>
              <w:rPr>
                <w:rtl w:val="0"/>
              </w:rPr>
            </w:r>
          </w:p>
        </w:tc>
      </w:tr>
    </w:tbl>
    <w:p w:rsidR="00000000" w:rsidDel="00000000" w:rsidP="00000000" w:rsidRDefault="00000000" w:rsidRPr="00000000" w14:paraId="00000030">
      <w:pPr>
        <w:spacing w:after="150" w:lineRule="auto"/>
        <w:rPr/>
      </w:pPr>
      <w:r>
        <w:rPr>
          <w:rtl w:val="0"/>
        </w:rPr>
        <w:t xml:space="preserve">JupiterOne GovCloud is the government-focused deployment of the JupiterOne cyber asset attack surface management platform, providing federal customers with continuous asset visibility, relationship mapping, and compliance evidence management. Hosted in AWS Commercial in the us-east-2 region.</w:t>
      </w:r>
    </w:p>
    <w:p w:rsidR="00000000" w:rsidDel="00000000" w:rsidP="00000000" w:rsidRDefault="00000000" w:rsidRPr="00000000" w14:paraId="00000031">
      <w:pPr>
        <w:spacing w:after="150" w:lineRule="auto"/>
        <w:rPr/>
      </w:pPr>
      <w:r>
        <w:rPr>
          <w:rtl w:val="0"/>
        </w:rPr>
        <w:t xml:space="preserve">Documentation Overview: JupiterOne's Legal and Security Hub hosts the Company's SOC 2 Type II report (examination period October 1, 2024 – September 30, 2025; Security, Availability, and Confidentiality Trust Services Categories), associated audit engagement documentation, and supporting compliance materials.</w:t>
      </w:r>
    </w:p>
    <w:p w:rsidR="00000000" w:rsidDel="00000000" w:rsidP="00000000" w:rsidRDefault="00000000" w:rsidRPr="00000000" w14:paraId="00000032">
      <w:pPr>
        <w:pStyle w:val="Heading1"/>
        <w:spacing w:after="200" w:before="300" w:lineRule="auto"/>
        <w:rPr/>
      </w:pPr>
      <w:r>
        <w:rPr>
          <w:rtl w:val="0"/>
        </w:rPr>
        <w:t xml:space="preserve">Certification Status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200"/>
        <w:tblGridChange w:id="0">
          <w:tblGrid>
            <w:gridCol w:w="3800"/>
            <w:gridCol w:w="5200"/>
          </w:tblGrid>
        </w:tblGridChange>
      </w:tblGrid>
      <w:tr>
        <w:trPr>
          <w:cantSplit w:val="0"/>
          <w:tblHeader w:val="0"/>
        </w:trPr>
        <w:tc>
          <w:tcPr>
            <w:shd w:fill="1f4e78" w:val="clear"/>
          </w:tcPr>
          <w:p w:rsidR="00000000" w:rsidDel="00000000" w:rsidP="00000000" w:rsidRDefault="00000000" w:rsidRPr="00000000" w14:paraId="00000033">
            <w:pPr>
              <w:rPr/>
            </w:pPr>
            <w:r>
              <w:rPr>
                <w:b w:val="1"/>
                <w:bCs w:val="1"/>
                <w:color w:val="ffffff"/>
                <w:sz w:val="20"/>
                <w:szCs w:val="20"/>
                <w:rtl w:val="0"/>
              </w:rPr>
              <w:t xml:space="preserve">Field</w:t>
            </w:r>
            <w:r>
              <w:rPr>
                <w:rtl w:val="0"/>
              </w:rPr>
            </w:r>
          </w:p>
        </w:tc>
        <w:tc>
          <w:tcPr>
            <w:shd w:fill="1f4e78" w:val="clear"/>
          </w:tcPr>
          <w:p w:rsidR="00000000" w:rsidDel="00000000" w:rsidP="00000000" w:rsidRDefault="00000000" w:rsidRPr="00000000" w14:paraId="00000034">
            <w:pPr>
              <w:rPr/>
            </w:pPr>
            <w:r>
              <w:rPr>
                <w:b w:val="1"/>
                <w:bCs w:val="1"/>
                <w:color w:val="ffffff"/>
                <w:sz w:val="20"/>
                <w:szCs w:val="20"/>
                <w:rtl w:val="0"/>
              </w:rPr>
              <w:t xml:space="preserve">Value</w:t>
            </w:r>
            <w:r>
              <w:rPr>
                <w:rtl w:val="0"/>
              </w:rPr>
            </w:r>
          </w:p>
        </w:tc>
      </w:tr>
      <w:tr>
        <w:trPr>
          <w:cantSplit w:val="0"/>
          <w:tblHeader w:val="0"/>
        </w:trPr>
        <w:tc>
          <w:tcPr/>
          <w:p w:rsidR="00000000" w:rsidDel="00000000" w:rsidP="00000000" w:rsidRDefault="00000000" w:rsidRPr="00000000" w14:paraId="00000035">
            <w:pPr>
              <w:rPr/>
            </w:pPr>
            <w:r>
              <w:rPr>
                <w:b w:val="0"/>
                <w:bCs w:val="0"/>
                <w:color w:val="000000"/>
                <w:sz w:val="20"/>
                <w:szCs w:val="20"/>
                <w:rtl w:val="0"/>
              </w:rPr>
              <w:t xml:space="preserve">Marketplace Listing</w:t>
            </w:r>
            <w:r>
              <w:rPr>
                <w:rtl w:val="0"/>
              </w:rPr>
            </w:r>
          </w:p>
        </w:tc>
        <w:tc>
          <w:tcPr/>
          <w:p w:rsidR="00000000" w:rsidDel="00000000" w:rsidP="00000000" w:rsidRDefault="00000000" w:rsidRPr="00000000" w14:paraId="00000036">
            <w:pPr>
              <w:rPr/>
            </w:pPr>
            <w:r>
              <w:rPr>
                <w:b w:val="0"/>
                <w:bCs w:val="0"/>
                <w:color w:val="000000"/>
                <w:sz w:val="20"/>
                <w:szCs w:val="20"/>
                <w:rtl w:val="0"/>
              </w:rPr>
              <w:t xml:space="preserve">https://www.fedramp.gov/marketplace/products/FR2632054495</w:t>
            </w:r>
            <w:r>
              <w:rPr>
                <w:rtl w:val="0"/>
              </w:rPr>
            </w:r>
          </w:p>
        </w:tc>
      </w:tr>
      <w:tr>
        <w:trPr>
          <w:cantSplit w:val="0"/>
          <w:tblHeader w:val="0"/>
        </w:trPr>
        <w:tc>
          <w:tcPr/>
          <w:p w:rsidR="00000000" w:rsidDel="00000000" w:rsidP="00000000" w:rsidRDefault="00000000" w:rsidRPr="00000000" w14:paraId="00000037">
            <w:pPr>
              <w:rPr/>
            </w:pPr>
            <w:r>
              <w:rPr>
                <w:b w:val="0"/>
                <w:bCs w:val="0"/>
                <w:color w:val="000000"/>
                <w:sz w:val="20"/>
                <w:szCs w:val="20"/>
                <w:rtl w:val="0"/>
              </w:rPr>
              <w:t xml:space="preserve">Certification Path</w:t>
            </w:r>
            <w:r>
              <w:rPr>
                <w:rtl w:val="0"/>
              </w:rPr>
            </w:r>
          </w:p>
        </w:tc>
        <w:tc>
          <w:tcPr/>
          <w:p w:rsidR="00000000" w:rsidDel="00000000" w:rsidP="00000000" w:rsidRDefault="00000000" w:rsidRPr="00000000" w14:paraId="00000038">
            <w:pPr>
              <w:rPr/>
            </w:pPr>
            <w:r>
              <w:rPr>
                <w:b w:val="0"/>
                <w:bCs w:val="0"/>
                <w:color w:val="000000"/>
                <w:sz w:val="20"/>
                <w:szCs w:val="20"/>
                <w:rtl w:val="0"/>
              </w:rPr>
              <w:t xml:space="preserve">Program</w:t>
            </w:r>
            <w:r>
              <w:rPr>
                <w:rtl w:val="0"/>
              </w:rPr>
            </w:r>
          </w:p>
        </w:tc>
      </w:tr>
      <w:tr>
        <w:trPr>
          <w:cantSplit w:val="0"/>
          <w:tblHeader w:val="0"/>
        </w:trPr>
        <w:tc>
          <w:tcPr/>
          <w:p w:rsidR="00000000" w:rsidDel="00000000" w:rsidP="00000000" w:rsidRDefault="00000000" w:rsidRPr="00000000" w14:paraId="00000039">
            <w:pPr>
              <w:rPr/>
            </w:pPr>
            <w:r>
              <w:rPr>
                <w:b w:val="0"/>
                <w:bCs w:val="0"/>
                <w:color w:val="000000"/>
                <w:sz w:val="20"/>
                <w:szCs w:val="20"/>
                <w:rtl w:val="0"/>
              </w:rPr>
              <w:t xml:space="preserve">Target Certification Class</w:t>
            </w:r>
            <w:r>
              <w:rPr>
                <w:rtl w:val="0"/>
              </w:rPr>
            </w:r>
          </w:p>
        </w:tc>
        <w:tc>
          <w:tcPr/>
          <w:p w:rsidR="00000000" w:rsidDel="00000000" w:rsidP="00000000" w:rsidRDefault="00000000" w:rsidRPr="00000000" w14:paraId="0000003A">
            <w:pPr>
              <w:rPr/>
            </w:pPr>
            <w:r>
              <w:rPr>
                <w:b w:val="0"/>
                <w:bCs w:val="0"/>
                <w:color w:val="000000"/>
                <w:sz w:val="20"/>
                <w:szCs w:val="20"/>
                <w:rtl w:val="0"/>
              </w:rPr>
              <w:t xml:space="preserve">Class A</w:t>
            </w:r>
            <w:r>
              <w:rPr>
                <w:rtl w:val="0"/>
              </w:rPr>
            </w:r>
          </w:p>
        </w:tc>
      </w:tr>
      <w:tr>
        <w:trPr>
          <w:cantSplit w:val="0"/>
          <w:tblHeader w:val="0"/>
        </w:trPr>
        <w:tc>
          <w:tcPr/>
          <w:p w:rsidR="00000000" w:rsidDel="00000000" w:rsidP="00000000" w:rsidRDefault="00000000" w:rsidRPr="00000000" w14:paraId="0000003B">
            <w:pPr>
              <w:rPr/>
            </w:pPr>
            <w:r>
              <w:rPr>
                <w:b w:val="0"/>
                <w:bCs w:val="0"/>
                <w:color w:val="000000"/>
                <w:sz w:val="20"/>
                <w:szCs w:val="20"/>
                <w:rtl w:val="0"/>
              </w:rPr>
              <w:t xml:space="preserve">Current Alternative Framework</w:t>
            </w:r>
            <w:r>
              <w:rPr>
                <w:rtl w:val="0"/>
              </w:rPr>
            </w:r>
          </w:p>
        </w:tc>
        <w:tc>
          <w:tcPr/>
          <w:p w:rsidR="00000000" w:rsidDel="00000000" w:rsidP="00000000" w:rsidRDefault="00000000" w:rsidRPr="00000000" w14:paraId="0000003C">
            <w:pPr>
              <w:rPr/>
            </w:pPr>
            <w:r>
              <w:rPr>
                <w:b w:val="0"/>
                <w:bCs w:val="0"/>
                <w:color w:val="000000"/>
                <w:sz w:val="20"/>
                <w:szCs w:val="20"/>
                <w:rtl w:val="0"/>
              </w:rPr>
              <w:t xml:space="preserve">SOC 2 Type II</w:t>
            </w:r>
            <w:r>
              <w:rPr>
                <w:rtl w:val="0"/>
              </w:rPr>
            </w:r>
          </w:p>
        </w:tc>
      </w:tr>
      <w:tr>
        <w:trPr>
          <w:cantSplit w:val="0"/>
          <w:tblHeader w:val="0"/>
        </w:trPr>
        <w:tc>
          <w:tcPr/>
          <w:p w:rsidR="00000000" w:rsidDel="00000000" w:rsidP="00000000" w:rsidRDefault="00000000" w:rsidRPr="00000000" w14:paraId="0000003D">
            <w:pPr>
              <w:rPr/>
            </w:pPr>
            <w:r>
              <w:rPr>
                <w:b w:val="0"/>
                <w:bCs w:val="0"/>
                <w:color w:val="000000"/>
                <w:sz w:val="20"/>
                <w:szCs w:val="20"/>
                <w:rtl w:val="0"/>
              </w:rPr>
              <w:t xml:space="preserve">Alternative Framework Completion Date</w:t>
            </w:r>
            <w:r>
              <w:rPr>
                <w:rtl w:val="0"/>
              </w:rPr>
            </w:r>
          </w:p>
        </w:tc>
        <w:tc>
          <w:tcPr/>
          <w:p w:rsidR="00000000" w:rsidDel="00000000" w:rsidP="00000000" w:rsidRDefault="00000000" w:rsidRPr="00000000" w14:paraId="0000003E">
            <w:pPr>
              <w:rPr/>
            </w:pPr>
            <w:r>
              <w:rPr>
                <w:b w:val="0"/>
                <w:bCs w:val="0"/>
                <w:color w:val="000000"/>
                <w:sz w:val="20"/>
                <w:szCs w:val="20"/>
                <w:rtl w:val="0"/>
              </w:rPr>
              <w:t xml:space="preserve">September 30, 2025</w:t>
            </w:r>
            <w:r>
              <w:rPr>
                <w:rtl w:val="0"/>
              </w:rPr>
            </w:r>
          </w:p>
        </w:tc>
      </w:tr>
      <w:tr>
        <w:trPr>
          <w:cantSplit w:val="0"/>
          <w:tblHeader w:val="0"/>
        </w:trPr>
        <w:tc>
          <w:tcPr/>
          <w:p w:rsidR="00000000" w:rsidDel="00000000" w:rsidP="00000000" w:rsidRDefault="00000000" w:rsidRPr="00000000" w14:paraId="0000003F">
            <w:pPr>
              <w:rPr/>
            </w:pPr>
            <w:r>
              <w:rPr>
                <w:b w:val="0"/>
                <w:bCs w:val="0"/>
                <w:color w:val="000000"/>
                <w:sz w:val="20"/>
                <w:szCs w:val="20"/>
                <w:rtl w:val="0"/>
              </w:rPr>
              <w:t xml:space="preserve">Current FedRAMP Recognized Assessor</w:t>
            </w:r>
            <w:r>
              <w:rPr>
                <w:rtl w:val="0"/>
              </w:rPr>
            </w:r>
          </w:p>
        </w:tc>
        <w:tc>
          <w:tcPr/>
          <w:p w:rsidR="00000000" w:rsidDel="00000000" w:rsidP="00000000" w:rsidRDefault="00000000" w:rsidRPr="00000000" w14:paraId="00000040">
            <w:pPr>
              <w:rPr/>
            </w:pPr>
            <w:r>
              <w:rPr>
                <w:b w:val="0"/>
                <w:bCs w:val="0"/>
                <w:color w:val="000000"/>
                <w:sz w:val="20"/>
                <w:szCs w:val="20"/>
                <w:rtl w:val="0"/>
              </w:rPr>
              <w:t xml:space="preserve">Not applicable</w:t>
            </w:r>
            <w:r>
              <w:rPr>
                <w:rtl w:val="0"/>
              </w:rPr>
            </w:r>
          </w:p>
        </w:tc>
      </w:tr>
      <w:tr>
        <w:trPr>
          <w:cantSplit w:val="0"/>
          <w:tblHeader w:val="0"/>
        </w:trPr>
        <w:tc>
          <w:tcPr/>
          <w:p w:rsidR="00000000" w:rsidDel="00000000" w:rsidP="00000000" w:rsidRDefault="00000000" w:rsidRPr="00000000" w14:paraId="00000041">
            <w:pPr>
              <w:rPr/>
            </w:pPr>
            <w:r>
              <w:rPr>
                <w:b w:val="0"/>
                <w:bCs w:val="0"/>
                <w:color w:val="000000"/>
                <w:sz w:val="20"/>
                <w:szCs w:val="20"/>
                <w:rtl w:val="0"/>
              </w:rPr>
              <w:t xml:space="preserve">Next Ongoing Certification Report Date</w:t>
            </w:r>
            <w:r>
              <w:rPr>
                <w:rtl w:val="0"/>
              </w:rPr>
            </w:r>
          </w:p>
        </w:tc>
        <w:tc>
          <w:tcPr/>
          <w:p w:rsidR="00000000" w:rsidDel="00000000" w:rsidP="00000000" w:rsidRDefault="00000000" w:rsidRPr="00000000" w14:paraId="00000042">
            <w:pPr>
              <w:rPr/>
            </w:pPr>
            <w:r>
              <w:rPr>
                <w:b w:val="0"/>
                <w:bCs w:val="0"/>
                <w:color w:val="000000"/>
                <w:sz w:val="20"/>
                <w:szCs w:val="20"/>
                <w:rtl w:val="0"/>
              </w:rPr>
              <w:t xml:space="preserve">On or about December 23, 2026</w:t>
            </w:r>
            <w:r>
              <w:rPr>
                <w:rtl w:val="0"/>
              </w:rPr>
            </w:r>
          </w:p>
        </w:tc>
      </w:tr>
    </w:tbl>
    <w:p w:rsidR="00000000" w:rsidDel="00000000" w:rsidP="00000000" w:rsidRDefault="00000000" w:rsidRPr="00000000" w14:paraId="00000043">
      <w:pPr>
        <w:pStyle w:val="Heading1"/>
        <w:spacing w:after="200" w:before="300" w:lineRule="auto"/>
        <w:rPr/>
      </w:pPr>
      <w:r>
        <w:rPr>
          <w:rtl w:val="0"/>
        </w:rPr>
        <w:t xml:space="preserve">Contact Information</w:t>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3000"/>
        <w:gridCol w:w="1600"/>
        <w:tblGridChange w:id="0">
          <w:tblGrid>
            <w:gridCol w:w="2400"/>
            <w:gridCol w:w="2200"/>
            <w:gridCol w:w="3000"/>
            <w:gridCol w:w="1600"/>
          </w:tblGrid>
        </w:tblGridChange>
      </w:tblGrid>
      <w:tr>
        <w:trPr>
          <w:cantSplit w:val="0"/>
          <w:tblHeader w:val="0"/>
        </w:trPr>
        <w:tc>
          <w:tcPr>
            <w:shd w:fill="1f4e78" w:val="clear"/>
          </w:tcPr>
          <w:p w:rsidR="00000000" w:rsidDel="00000000" w:rsidP="00000000" w:rsidRDefault="00000000" w:rsidRPr="00000000" w14:paraId="00000044">
            <w:pPr>
              <w:rPr/>
            </w:pPr>
            <w:r>
              <w:rPr>
                <w:b w:val="1"/>
                <w:bCs w:val="1"/>
                <w:color w:val="ffffff"/>
                <w:sz w:val="20"/>
                <w:szCs w:val="20"/>
                <w:rtl w:val="0"/>
              </w:rPr>
              <w:t xml:space="preserve">Type</w:t>
            </w:r>
            <w:r>
              <w:rPr>
                <w:rtl w:val="0"/>
              </w:rPr>
            </w:r>
          </w:p>
        </w:tc>
        <w:tc>
          <w:tcPr>
            <w:shd w:fill="1f4e78" w:val="clear"/>
          </w:tcPr>
          <w:p w:rsidR="00000000" w:rsidDel="00000000" w:rsidP="00000000" w:rsidRDefault="00000000" w:rsidRPr="00000000" w14:paraId="00000045">
            <w:pPr>
              <w:rPr/>
            </w:pPr>
            <w:r>
              <w:rPr>
                <w:b w:val="1"/>
                <w:bCs w:val="1"/>
                <w:color w:val="ffffff"/>
                <w:sz w:val="20"/>
                <w:szCs w:val="20"/>
                <w:rtl w:val="0"/>
              </w:rPr>
              <w:t xml:space="preserve">Name</w:t>
            </w:r>
            <w:r>
              <w:rPr>
                <w:rtl w:val="0"/>
              </w:rPr>
            </w:r>
          </w:p>
        </w:tc>
        <w:tc>
          <w:tcPr>
            <w:shd w:fill="1f4e78" w:val="clear"/>
          </w:tcPr>
          <w:p w:rsidR="00000000" w:rsidDel="00000000" w:rsidP="00000000" w:rsidRDefault="00000000" w:rsidRPr="00000000" w14:paraId="00000046">
            <w:pPr>
              <w:rPr/>
            </w:pPr>
            <w:r>
              <w:rPr>
                <w:b w:val="1"/>
                <w:bCs w:val="1"/>
                <w:color w:val="ffffff"/>
                <w:sz w:val="20"/>
                <w:szCs w:val="20"/>
                <w:rtl w:val="0"/>
              </w:rPr>
              <w:t xml:space="preserve">Email</w:t>
            </w:r>
            <w:r>
              <w:rPr>
                <w:rtl w:val="0"/>
              </w:rPr>
            </w:r>
          </w:p>
        </w:tc>
        <w:tc>
          <w:tcPr>
            <w:shd w:fill="1f4e78" w:val="clear"/>
          </w:tcPr>
          <w:p w:rsidR="00000000" w:rsidDel="00000000" w:rsidP="00000000" w:rsidRDefault="00000000" w:rsidRPr="00000000" w14:paraId="00000047">
            <w:pPr>
              <w:rPr/>
            </w:pPr>
            <w:r>
              <w:rPr>
                <w:b w:val="1"/>
                <w:bCs w:val="1"/>
                <w:color w:val="ffffff"/>
                <w:sz w:val="20"/>
                <w:szCs w:val="20"/>
                <w:rtl w:val="0"/>
              </w:rPr>
              <w:t xml:space="preserve">Phone</w:t>
            </w:r>
            <w:r>
              <w:rPr>
                <w:rtl w:val="0"/>
              </w:rPr>
            </w:r>
          </w:p>
        </w:tc>
      </w:tr>
      <w:tr>
        <w:trPr>
          <w:cantSplit w:val="0"/>
          <w:tblHeader w:val="0"/>
        </w:trPr>
        <w:tc>
          <w:tcPr/>
          <w:p w:rsidR="00000000" w:rsidDel="00000000" w:rsidP="00000000" w:rsidRDefault="00000000" w:rsidRPr="00000000" w14:paraId="00000048">
            <w:pPr>
              <w:rPr/>
            </w:pPr>
            <w:r>
              <w:rPr>
                <w:b w:val="0"/>
                <w:bCs w:val="0"/>
                <w:color w:val="000000"/>
                <w:sz w:val="20"/>
                <w:szCs w:val="20"/>
                <w:rtl w:val="0"/>
              </w:rPr>
              <w:t xml:space="preserve">Sales</w:t>
            </w:r>
            <w:r>
              <w:rPr>
                <w:rtl w:val="0"/>
              </w:rPr>
            </w:r>
          </w:p>
        </w:tc>
        <w:tc>
          <w:tcPr/>
          <w:p w:rsidR="00000000" w:rsidDel="00000000" w:rsidP="00000000" w:rsidRDefault="00000000" w:rsidRPr="00000000" w14:paraId="00000049">
            <w:pPr>
              <w:rPr/>
            </w:pPr>
            <w:r>
              <w:rPr>
                <w:b w:val="0"/>
                <w:bCs w:val="0"/>
                <w:color w:val="000000"/>
                <w:sz w:val="20"/>
                <w:szCs w:val="20"/>
                <w:rtl w:val="0"/>
              </w:rPr>
              <w:t xml:space="preserve">Ron Antinori</w:t>
            </w:r>
            <w:r>
              <w:rPr>
                <w:rtl w:val="0"/>
              </w:rPr>
            </w:r>
          </w:p>
        </w:tc>
        <w:tc>
          <w:tcPr/>
          <w:p w:rsidR="00000000" w:rsidDel="00000000" w:rsidP="00000000" w:rsidRDefault="00000000" w:rsidRPr="00000000" w14:paraId="0000004A">
            <w:pPr>
              <w:rPr/>
            </w:pPr>
            <w:r>
              <w:rPr>
                <w:b w:val="0"/>
                <w:bCs w:val="0"/>
                <w:color w:val="000000"/>
                <w:sz w:val="20"/>
                <w:szCs w:val="20"/>
                <w:rtl w:val="0"/>
              </w:rPr>
              <w:t xml:space="preserve">ron.antinori@jupiterone.com</w:t>
            </w:r>
            <w:r>
              <w:rPr>
                <w:rtl w:val="0"/>
              </w:rPr>
            </w:r>
          </w:p>
        </w:tc>
        <w:tc>
          <w:tcPr/>
          <w:p w:rsidR="00000000" w:rsidDel="00000000" w:rsidP="00000000" w:rsidRDefault="00000000" w:rsidRPr="00000000" w14:paraId="0000004B">
            <w:pPr>
              <w:rPr/>
            </w:pPr>
            <w:r>
              <w:rPr>
                <w:b w:val="0"/>
                <w:bCs w:val="0"/>
                <w:color w:val="000000"/>
                <w:sz w:val="20"/>
                <w:szCs w:val="20"/>
                <w:rtl w:val="0"/>
              </w:rPr>
              <w:t xml:space="preserve">833-578-7663</w:t>
            </w:r>
            <w:r>
              <w:rPr>
                <w:rtl w:val="0"/>
              </w:rPr>
            </w:r>
          </w:p>
        </w:tc>
      </w:tr>
      <w:tr>
        <w:trPr>
          <w:cantSplit w:val="0"/>
          <w:tblHeader w:val="0"/>
        </w:trPr>
        <w:tc>
          <w:tcPr/>
          <w:p w:rsidR="00000000" w:rsidDel="00000000" w:rsidP="00000000" w:rsidRDefault="00000000" w:rsidRPr="00000000" w14:paraId="0000004C">
            <w:pPr>
              <w:rPr/>
            </w:pPr>
            <w:r>
              <w:rPr>
                <w:b w:val="0"/>
                <w:bCs w:val="0"/>
                <w:color w:val="000000"/>
                <w:sz w:val="20"/>
                <w:szCs w:val="20"/>
                <w:rtl w:val="0"/>
              </w:rPr>
              <w:t xml:space="preserve">Security</w:t>
            </w:r>
            <w:r>
              <w:rPr>
                <w:rtl w:val="0"/>
              </w:rPr>
            </w:r>
          </w:p>
        </w:tc>
        <w:tc>
          <w:tcPr/>
          <w:p w:rsidR="00000000" w:rsidDel="00000000" w:rsidP="00000000" w:rsidRDefault="00000000" w:rsidRPr="00000000" w14:paraId="0000004D">
            <w:pPr>
              <w:rPr/>
            </w:pPr>
            <w:r>
              <w:rPr>
                <w:b w:val="0"/>
                <w:bCs w:val="0"/>
                <w:color w:val="000000"/>
                <w:sz w:val="20"/>
                <w:szCs w:val="20"/>
                <w:rtl w:val="0"/>
              </w:rPr>
              <w:t xml:space="preserve">Christopher Doyle</w:t>
            </w:r>
            <w:r>
              <w:rPr>
                <w:rtl w:val="0"/>
              </w:rPr>
            </w:r>
          </w:p>
        </w:tc>
        <w:tc>
          <w:tcPr/>
          <w:p w:rsidR="00000000" w:rsidDel="00000000" w:rsidP="00000000" w:rsidRDefault="00000000" w:rsidRPr="00000000" w14:paraId="0000004E">
            <w:pPr>
              <w:rPr/>
            </w:pPr>
            <w:r>
              <w:rPr>
                <w:b w:val="0"/>
                <w:bCs w:val="0"/>
                <w:color w:val="000000"/>
                <w:sz w:val="20"/>
                <w:szCs w:val="20"/>
                <w:rtl w:val="0"/>
              </w:rPr>
              <w:t xml:space="preserve">christopher.doyle@jupiterone.com</w:t>
            </w:r>
            <w:r>
              <w:rPr>
                <w:rtl w:val="0"/>
              </w:rPr>
            </w:r>
          </w:p>
        </w:tc>
        <w:tc>
          <w:tcPr/>
          <w:p w:rsidR="00000000" w:rsidDel="00000000" w:rsidP="00000000" w:rsidRDefault="00000000" w:rsidRPr="00000000" w14:paraId="0000004F">
            <w:pPr>
              <w:rPr/>
            </w:pPr>
            <w:r>
              <w:rPr>
                <w:b w:val="0"/>
                <w:bCs w:val="0"/>
                <w:color w:val="000000"/>
                <w:sz w:val="20"/>
                <w:szCs w:val="20"/>
                <w:rtl w:val="0"/>
              </w:rPr>
              <w:t xml:space="preserve">252-512-3646</w:t>
            </w:r>
            <w:r>
              <w:rPr>
                <w:rtl w:val="0"/>
              </w:rPr>
            </w:r>
          </w:p>
        </w:tc>
      </w:tr>
      <w:tr>
        <w:trPr>
          <w:cantSplit w:val="0"/>
          <w:tblHeader w:val="0"/>
        </w:trPr>
        <w:tc>
          <w:tcPr/>
          <w:p w:rsidR="00000000" w:rsidDel="00000000" w:rsidP="00000000" w:rsidRDefault="00000000" w:rsidRPr="00000000" w14:paraId="00000050">
            <w:pPr>
              <w:rPr/>
            </w:pPr>
            <w:r>
              <w:rPr>
                <w:b w:val="0"/>
                <w:bCs w:val="0"/>
                <w:color w:val="000000"/>
                <w:sz w:val="20"/>
                <w:szCs w:val="20"/>
                <w:rtl w:val="0"/>
              </w:rPr>
              <w:t xml:space="preserve">FedRAMP Security Inbox</w:t>
            </w:r>
            <w:r>
              <w:rPr>
                <w:rtl w:val="0"/>
              </w:rPr>
            </w:r>
          </w:p>
        </w:tc>
        <w:tc>
          <w:tcPr/>
          <w:p w:rsidR="00000000" w:rsidDel="00000000" w:rsidP="00000000" w:rsidRDefault="00000000" w:rsidRPr="00000000" w14:paraId="00000051">
            <w:pPr>
              <w:rPr/>
            </w:pPr>
            <w:r>
              <w:rPr>
                <w:b w:val="0"/>
                <w:bCs w:val="0"/>
                <w:color w:val="000000"/>
                <w:sz w:val="20"/>
                <w:szCs w:val="20"/>
                <w:rtl w:val="0"/>
              </w:rPr>
              <w:t xml:space="preserve">—</w:t>
            </w:r>
            <w:r>
              <w:rPr>
                <w:rtl w:val="0"/>
              </w:rPr>
            </w:r>
          </w:p>
        </w:tc>
        <w:tc>
          <w:tcPr/>
          <w:p w:rsidR="00000000" w:rsidDel="00000000" w:rsidP="00000000" w:rsidRDefault="00000000" w:rsidRPr="00000000" w14:paraId="00000052">
            <w:pPr>
              <w:rPr/>
            </w:pPr>
            <w:r>
              <w:rPr>
                <w:b w:val="0"/>
                <w:bCs w:val="0"/>
                <w:color w:val="000000"/>
                <w:sz w:val="20"/>
                <w:szCs w:val="20"/>
                <w:rtl w:val="0"/>
              </w:rPr>
              <w:t xml:space="preserve">fedramp@jupiterone.com</w:t>
            </w:r>
            <w:r>
              <w:rPr>
                <w:rtl w:val="0"/>
              </w:rPr>
            </w:r>
          </w:p>
        </w:tc>
        <w:tc>
          <w:tcPr/>
          <w:p w:rsidR="00000000" w:rsidDel="00000000" w:rsidP="00000000" w:rsidRDefault="00000000" w:rsidRPr="00000000" w14:paraId="00000053">
            <w:pPr>
              <w:rPr/>
            </w:pPr>
            <w:r>
              <w:rPr>
                <w:b w:val="0"/>
                <w:bCs w:val="0"/>
                <w:color w:val="000000"/>
                <w:sz w:val="20"/>
                <w:szCs w:val="20"/>
                <w:rtl w:val="0"/>
              </w:rPr>
              <w:t xml:space="preserve">—</w:t>
            </w:r>
            <w:r>
              <w:rPr>
                <w:rtl w:val="0"/>
              </w:rPr>
            </w:r>
          </w:p>
        </w:tc>
      </w:tr>
      <w:tr>
        <w:trPr>
          <w:cantSplit w:val="0"/>
          <w:tblHeader w:val="0"/>
        </w:trPr>
        <w:tc>
          <w:tcPr/>
          <w:p w:rsidR="00000000" w:rsidDel="00000000" w:rsidP="00000000" w:rsidRDefault="00000000" w:rsidRPr="00000000" w14:paraId="00000054">
            <w:pPr>
              <w:rPr/>
            </w:pPr>
            <w:r>
              <w:rPr>
                <w:b w:val="0"/>
                <w:bCs w:val="0"/>
                <w:color w:val="000000"/>
                <w:sz w:val="20"/>
                <w:szCs w:val="20"/>
                <w:rtl w:val="0"/>
              </w:rPr>
              <w:t xml:space="preserve">Customer Support</w:t>
            </w:r>
            <w:r>
              <w:rPr>
                <w:rtl w:val="0"/>
              </w:rPr>
            </w:r>
          </w:p>
        </w:tc>
        <w:tc>
          <w:tcPr/>
          <w:p w:rsidR="00000000" w:rsidDel="00000000" w:rsidP="00000000" w:rsidRDefault="00000000" w:rsidRPr="00000000" w14:paraId="00000055">
            <w:pPr>
              <w:rPr/>
            </w:pPr>
            <w:r>
              <w:rPr>
                <w:b w:val="0"/>
                <w:bCs w:val="0"/>
                <w:color w:val="000000"/>
                <w:sz w:val="20"/>
                <w:szCs w:val="20"/>
                <w:rtl w:val="0"/>
              </w:rPr>
              <w:t xml:space="preserve">—</w:t>
            </w:r>
            <w:r>
              <w:rPr>
                <w:rtl w:val="0"/>
              </w:rPr>
            </w:r>
          </w:p>
        </w:tc>
        <w:tc>
          <w:tcPr/>
          <w:p w:rsidR="00000000" w:rsidDel="00000000" w:rsidP="00000000" w:rsidRDefault="00000000" w:rsidRPr="00000000" w14:paraId="00000056">
            <w:pPr>
              <w:rPr/>
            </w:pPr>
            <w:r>
              <w:rPr>
                <w:b w:val="0"/>
                <w:bCs w:val="0"/>
                <w:color w:val="000000"/>
                <w:sz w:val="20"/>
                <w:szCs w:val="20"/>
                <w:rtl w:val="0"/>
              </w:rPr>
              <w:t xml:space="preserve">support@jupiterone.com</w:t>
            </w:r>
            <w:r>
              <w:rPr>
                <w:rtl w:val="0"/>
              </w:rPr>
            </w:r>
          </w:p>
        </w:tc>
        <w:tc>
          <w:tcPr/>
          <w:p w:rsidR="00000000" w:rsidDel="00000000" w:rsidP="00000000" w:rsidRDefault="00000000" w:rsidRPr="00000000" w14:paraId="00000057">
            <w:pPr>
              <w:rPr/>
            </w:pPr>
            <w:r>
              <w:rPr>
                <w:b w:val="0"/>
                <w:bCs w:val="0"/>
                <w:color w:val="000000"/>
                <w:sz w:val="20"/>
                <w:szCs w:val="20"/>
                <w:rtl w:val="0"/>
              </w:rPr>
              <w:t xml:space="preserve">—</w:t>
            </w:r>
            <w:r>
              <w:rPr>
                <w:rtl w:val="0"/>
              </w:rPr>
            </w:r>
          </w:p>
        </w:tc>
      </w:tr>
    </w:tbl>
    <w:p w:rsidR="00000000" w:rsidDel="00000000" w:rsidP="00000000" w:rsidRDefault="00000000" w:rsidRPr="00000000" w14:paraId="00000058">
      <w:pPr>
        <w:pStyle w:val="Heading1"/>
        <w:spacing w:after="200" w:before="300" w:lineRule="auto"/>
        <w:rPr/>
      </w:pPr>
      <w:r>
        <w:rPr>
          <w:rtl w:val="0"/>
        </w:rPr>
        <w:t xml:space="preserve">Trust Center</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1f4e78" w:val="clear"/>
          </w:tcPr>
          <w:p w:rsidR="00000000" w:rsidDel="00000000" w:rsidP="00000000" w:rsidRDefault="00000000" w:rsidRPr="00000000" w14:paraId="00000059">
            <w:pPr>
              <w:rPr/>
            </w:pPr>
            <w:r>
              <w:rPr>
                <w:b w:val="1"/>
                <w:bCs w:val="1"/>
                <w:color w:val="ffffff"/>
                <w:sz w:val="20"/>
                <w:szCs w:val="20"/>
                <w:rtl w:val="0"/>
              </w:rPr>
              <w:t xml:space="preserve">Field</w:t>
            </w:r>
            <w:r>
              <w:rPr>
                <w:rtl w:val="0"/>
              </w:rPr>
            </w:r>
          </w:p>
        </w:tc>
        <w:tc>
          <w:tcPr>
            <w:shd w:fill="1f4e78" w:val="clear"/>
          </w:tcPr>
          <w:p w:rsidR="00000000" w:rsidDel="00000000" w:rsidP="00000000" w:rsidRDefault="00000000" w:rsidRPr="00000000" w14:paraId="0000005A">
            <w:pPr>
              <w:rPr/>
            </w:pPr>
            <w:r>
              <w:rPr>
                <w:b w:val="1"/>
                <w:bCs w:val="1"/>
                <w:color w:val="ffffff"/>
                <w:sz w:val="20"/>
                <w:szCs w:val="20"/>
                <w:rtl w:val="0"/>
              </w:rPr>
              <w:t xml:space="preserve">Value</w:t>
            </w:r>
            <w:r>
              <w:rPr>
                <w:rtl w:val="0"/>
              </w:rPr>
            </w:r>
          </w:p>
        </w:tc>
      </w:tr>
      <w:tr>
        <w:trPr>
          <w:cantSplit w:val="0"/>
          <w:tblHeader w:val="0"/>
        </w:trPr>
        <w:tc>
          <w:tcPr/>
          <w:p w:rsidR="00000000" w:rsidDel="00000000" w:rsidP="00000000" w:rsidRDefault="00000000" w:rsidRPr="00000000" w14:paraId="0000005B">
            <w:pPr>
              <w:rPr/>
            </w:pPr>
            <w:r>
              <w:rPr>
                <w:b w:val="0"/>
                <w:bCs w:val="0"/>
                <w:color w:val="000000"/>
                <w:sz w:val="20"/>
                <w:szCs w:val="20"/>
                <w:rtl w:val="0"/>
              </w:rPr>
              <w:t xml:space="preserve">Landing Page</w:t>
            </w:r>
            <w:r>
              <w:rPr>
                <w:rtl w:val="0"/>
              </w:rPr>
            </w:r>
          </w:p>
        </w:tc>
        <w:tc>
          <w:tcPr/>
          <w:p w:rsidR="00000000" w:rsidDel="00000000" w:rsidP="00000000" w:rsidRDefault="00000000" w:rsidRPr="00000000" w14:paraId="0000005C">
            <w:pPr>
              <w:rPr/>
            </w:pPr>
            <w:r>
              <w:rPr>
                <w:b w:val="0"/>
                <w:bCs w:val="0"/>
                <w:color w:val="000000"/>
                <w:sz w:val="20"/>
                <w:szCs w:val="20"/>
                <w:rtl w:val="0"/>
              </w:rPr>
              <w:t xml:space="preserve">https://www.jupiterone.com/legal-and-security-hub</w:t>
            </w:r>
            <w:r>
              <w:rPr>
                <w:rtl w:val="0"/>
              </w:rPr>
            </w:r>
          </w:p>
        </w:tc>
      </w:tr>
      <w:tr>
        <w:trPr>
          <w:cantSplit w:val="0"/>
          <w:tblHeader w:val="0"/>
        </w:trPr>
        <w:tc>
          <w:tcPr/>
          <w:p w:rsidR="00000000" w:rsidDel="00000000" w:rsidP="00000000" w:rsidRDefault="00000000" w:rsidRPr="00000000" w14:paraId="0000005D">
            <w:pPr>
              <w:rPr/>
            </w:pPr>
            <w:r>
              <w:rPr>
                <w:b w:val="0"/>
                <w:bCs w:val="0"/>
                <w:color w:val="000000"/>
                <w:sz w:val="20"/>
                <w:szCs w:val="20"/>
                <w:rtl w:val="0"/>
              </w:rPr>
              <w:t xml:space="preserve">Status Page</w:t>
            </w:r>
            <w:r>
              <w:rPr>
                <w:rtl w:val="0"/>
              </w:rPr>
            </w:r>
          </w:p>
        </w:tc>
        <w:tc>
          <w:tcPr/>
          <w:p w:rsidR="00000000" w:rsidDel="00000000" w:rsidP="00000000" w:rsidRDefault="00000000" w:rsidRPr="00000000" w14:paraId="0000005E">
            <w:pPr>
              <w:rPr/>
            </w:pPr>
            <w:r>
              <w:rPr>
                <w:b w:val="0"/>
                <w:bCs w:val="0"/>
                <w:color w:val="000000"/>
                <w:sz w:val="20"/>
                <w:szCs w:val="20"/>
                <w:rtl w:val="0"/>
              </w:rPr>
              <w:t xml:space="preserve">https://status.us.jupiterone.io/</w:t>
            </w:r>
            <w:r>
              <w:rPr>
                <w:rtl w:val="0"/>
              </w:rPr>
            </w:r>
          </w:p>
        </w:tc>
      </w:tr>
      <w:tr>
        <w:trPr>
          <w:cantSplit w:val="0"/>
          <w:tblHeader w:val="0"/>
        </w:trPr>
        <w:tc>
          <w:tcPr/>
          <w:p w:rsidR="00000000" w:rsidDel="00000000" w:rsidP="00000000" w:rsidRDefault="00000000" w:rsidRPr="00000000" w14:paraId="0000005F">
            <w:pPr>
              <w:rPr/>
            </w:pPr>
            <w:r>
              <w:rPr>
                <w:b w:val="0"/>
                <w:bCs w:val="0"/>
                <w:color w:val="000000"/>
                <w:sz w:val="20"/>
                <w:szCs w:val="20"/>
                <w:rtl w:val="0"/>
              </w:rPr>
              <w:t xml:space="preserve">Availability Status</w:t>
            </w:r>
            <w:r>
              <w:rPr>
                <w:rtl w:val="0"/>
              </w:rPr>
            </w:r>
          </w:p>
        </w:tc>
        <w:tc>
          <w:tcPr/>
          <w:p w:rsidR="00000000" w:rsidDel="00000000" w:rsidP="00000000" w:rsidRDefault="00000000" w:rsidRPr="00000000" w14:paraId="00000060">
            <w:pPr>
              <w:rPr/>
            </w:pPr>
            <w:r>
              <w:rPr>
                <w:b w:val="0"/>
                <w:bCs w:val="0"/>
                <w:color w:val="000000"/>
                <w:sz w:val="20"/>
                <w:szCs w:val="20"/>
                <w:rtl w:val="0"/>
              </w:rPr>
              <w:t xml:space="preserve">Operational</w:t>
            </w:r>
            <w:r>
              <w:rPr>
                <w:rtl w:val="0"/>
              </w:rPr>
            </w:r>
          </w:p>
        </w:tc>
      </w:tr>
      <w:tr>
        <w:trPr>
          <w:cantSplit w:val="0"/>
          <w:tblHeader w:val="0"/>
        </w:trPr>
        <w:tc>
          <w:tcPr/>
          <w:p w:rsidR="00000000" w:rsidDel="00000000" w:rsidP="00000000" w:rsidRDefault="00000000" w:rsidRPr="00000000" w14:paraId="00000061">
            <w:pPr>
              <w:rPr/>
            </w:pPr>
            <w:r>
              <w:rPr>
                <w:b w:val="0"/>
                <w:bCs w:val="0"/>
                <w:color w:val="000000"/>
                <w:sz w:val="20"/>
                <w:szCs w:val="20"/>
                <w:rtl w:val="0"/>
              </w:rPr>
              <w:t xml:space="preserve">Recent Disruptions</w:t>
            </w:r>
            <w:r>
              <w:rPr>
                <w:rtl w:val="0"/>
              </w:rPr>
            </w:r>
          </w:p>
        </w:tc>
        <w:tc>
          <w:tcPr/>
          <w:p w:rsidR="00000000" w:rsidDel="00000000" w:rsidP="00000000" w:rsidRDefault="00000000" w:rsidRPr="00000000" w14:paraId="00000062">
            <w:pPr>
              <w:rPr/>
            </w:pPr>
            <w:r>
              <w:rPr>
                <w:b w:val="0"/>
                <w:bCs w:val="0"/>
                <w:color w:val="000000"/>
                <w:sz w:val="20"/>
                <w:szCs w:val="20"/>
                <w:rtl w:val="0"/>
              </w:rPr>
              <w:t xml:space="preserve">None reported</w:t>
            </w:r>
            <w:r>
              <w:rPr>
                <w:rtl w:val="0"/>
              </w:rPr>
            </w:r>
          </w:p>
        </w:tc>
      </w:tr>
      <w:tr>
        <w:trPr>
          <w:cantSplit w:val="0"/>
          <w:tblHeader w:val="0"/>
        </w:trPr>
        <w:tc>
          <w:tcPr/>
          <w:p w:rsidR="00000000" w:rsidDel="00000000" w:rsidP="00000000" w:rsidRDefault="00000000" w:rsidRPr="00000000" w14:paraId="00000063">
            <w:pPr>
              <w:rPr/>
            </w:pPr>
            <w:r>
              <w:rPr>
                <w:b w:val="0"/>
                <w:bCs w:val="0"/>
                <w:color w:val="000000"/>
                <w:sz w:val="20"/>
                <w:szCs w:val="20"/>
                <w:rtl w:val="0"/>
              </w:rPr>
              <w:t xml:space="preserve">Access Instructions</w:t>
            </w:r>
            <w:r>
              <w:rPr>
                <w:rtl w:val="0"/>
              </w:rPr>
            </w:r>
          </w:p>
        </w:tc>
        <w:tc>
          <w:tcPr/>
          <w:p w:rsidR="00000000" w:rsidDel="00000000" w:rsidP="00000000" w:rsidRDefault="00000000" w:rsidRPr="00000000" w14:paraId="00000064">
            <w:pPr>
              <w:rPr/>
            </w:pPr>
            <w:r>
              <w:rPr>
                <w:b w:val="0"/>
                <w:bCs w:val="0"/>
                <w:color w:val="000000"/>
                <w:sz w:val="20"/>
                <w:szCs w:val="20"/>
                <w:rtl w:val="0"/>
              </w:rPr>
              <w:t xml:space="preserve">Navigate to jupiterone.com, select “Trust Portal,” then “Documents,” then locate the FedRAMP section. Most documents require agreeing to a click-through NDA before access is granted, unless the requester's email domain has been pre-approved in advance.</w:t>
            </w:r>
            <w:r>
              <w:rPr>
                <w:rtl w:val="0"/>
              </w:rPr>
            </w:r>
          </w:p>
        </w:tc>
      </w:tr>
    </w:tbl>
    <w:p w:rsidR="00000000" w:rsidDel="00000000" w:rsidP="00000000" w:rsidRDefault="00000000" w:rsidRPr="00000000" w14:paraId="00000065">
      <w:pPr>
        <w:spacing w:after="150" w:lineRule="auto"/>
        <w:rPr/>
      </w:pPr>
      <w:r>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QAKuFyiK0to3Iv3U0mjsts4Nnw==">CgMxLjA4AHIhMVJDcTdSSEZ4NzV2MW82QUhhQTB5X1gyVDdkMW8tem1J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2026-09-03T16:47:25.079Z</dcterms:created>
  <dc:creator>Un-named</dc:creator>
</cp:coreProperties>
</file>

<file path=docProps/custom.xml><?xml version="1.0" encoding="utf-8"?>
<Properties xmlns="http://schemas.openxmlformats.org/officeDocument/2006/custom-properties" xmlns:vt="http://schemas.openxmlformats.org/officeDocument/2006/docPropsVTypes"/>
</file>