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6C3C9" w14:textId="77777777" w:rsidR="00785474" w:rsidRPr="001E26A9" w:rsidRDefault="00785474" w:rsidP="00D9153B">
      <w:pPr>
        <w:rPr>
          <w:color w:val="000000" w:themeColor="text1"/>
          <w:sz w:val="2"/>
          <w:szCs w:val="2"/>
          <w:lang w:val="en-GB"/>
        </w:rPr>
      </w:pPr>
    </w:p>
    <w:p w14:paraId="7C51EBE1" w14:textId="77777777" w:rsidR="008010C4" w:rsidRPr="001A4FF4" w:rsidRDefault="008010C4" w:rsidP="008010C4">
      <w:pPr>
        <w:tabs>
          <w:tab w:val="left" w:pos="900"/>
          <w:tab w:val="left" w:pos="990"/>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 w:val="left" w:pos="9180"/>
        </w:tabs>
        <w:ind w:right="1267"/>
        <w:rPr>
          <w:b/>
          <w:lang w:val="en-GB"/>
        </w:rPr>
      </w:pPr>
      <w:r w:rsidRPr="001A4FF4">
        <w:rPr>
          <w:b/>
          <w:lang w:val="en-GB"/>
        </w:rPr>
        <w:t>Second regular session 2017</w:t>
      </w:r>
    </w:p>
    <w:p w14:paraId="6DD30C4C" w14:textId="6CE86D74" w:rsidR="008010C4" w:rsidRPr="001A4FF4" w:rsidRDefault="008010C4" w:rsidP="008010C4">
      <w:pPr>
        <w:tabs>
          <w:tab w:val="left" w:pos="900"/>
          <w:tab w:val="left" w:pos="990"/>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 w:val="left" w:pos="9180"/>
        </w:tabs>
        <w:ind w:right="1267"/>
        <w:rPr>
          <w:lang w:val="en-GB"/>
        </w:rPr>
      </w:pPr>
      <w:r w:rsidRPr="001A4FF4">
        <w:rPr>
          <w:lang w:val="en-GB"/>
        </w:rPr>
        <w:t xml:space="preserve">5 </w:t>
      </w:r>
      <w:r w:rsidR="00DF6E8E">
        <w:rPr>
          <w:lang w:val="en-GB"/>
        </w:rPr>
        <w:t xml:space="preserve">to </w:t>
      </w:r>
      <w:r w:rsidRPr="001A4FF4">
        <w:rPr>
          <w:lang w:val="en-GB"/>
        </w:rPr>
        <w:t>11 September 2017, New York</w:t>
      </w:r>
    </w:p>
    <w:p w14:paraId="548BBFA9" w14:textId="3FD952D1" w:rsidR="008010C4" w:rsidRPr="001A4FF4" w:rsidRDefault="00F533CE" w:rsidP="008010C4">
      <w:pPr>
        <w:tabs>
          <w:tab w:val="left" w:pos="900"/>
          <w:tab w:val="left" w:pos="990"/>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 w:val="left" w:pos="9180"/>
        </w:tabs>
        <w:ind w:right="1267"/>
        <w:rPr>
          <w:lang w:val="en-GB"/>
        </w:rPr>
      </w:pPr>
      <w:r>
        <w:rPr>
          <w:lang w:val="en-GB"/>
        </w:rPr>
        <w:t>Item 6</w:t>
      </w:r>
      <w:r w:rsidR="008010C4" w:rsidRPr="001A4FF4">
        <w:rPr>
          <w:lang w:val="en-GB"/>
        </w:rPr>
        <w:t xml:space="preserve"> of the provisional agenda</w:t>
      </w:r>
    </w:p>
    <w:p w14:paraId="1044A092" w14:textId="77777777" w:rsidR="008010C4" w:rsidRPr="001A4FF4" w:rsidRDefault="008010C4" w:rsidP="008010C4">
      <w:pPr>
        <w:tabs>
          <w:tab w:val="left" w:pos="900"/>
          <w:tab w:val="left" w:pos="990"/>
          <w:tab w:val="left" w:pos="8640"/>
          <w:tab w:val="left" w:pos="9180"/>
        </w:tabs>
        <w:spacing w:after="120"/>
        <w:ind w:right="1260"/>
        <w:rPr>
          <w:b/>
          <w:lang w:val="en-GB"/>
        </w:rPr>
      </w:pPr>
      <w:r w:rsidRPr="001A4FF4">
        <w:rPr>
          <w:b/>
          <w:lang w:val="en-GB"/>
        </w:rPr>
        <w:t>Country programmes and related matters</w:t>
      </w:r>
    </w:p>
    <w:p w14:paraId="33D0C347" w14:textId="77777777" w:rsidR="008010C4" w:rsidRPr="001A4FF4" w:rsidRDefault="008010C4" w:rsidP="008010C4">
      <w:pPr>
        <w:tabs>
          <w:tab w:val="left" w:pos="900"/>
          <w:tab w:val="left" w:pos="990"/>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 w:val="left" w:pos="9180"/>
        </w:tabs>
        <w:suppressAutoHyphens/>
        <w:spacing w:after="120"/>
        <w:ind w:right="1267"/>
        <w:jc w:val="both"/>
        <w:rPr>
          <w:spacing w:val="4"/>
          <w:w w:val="103"/>
          <w:kern w:val="14"/>
          <w:lang w:val="en-GB"/>
        </w:rPr>
      </w:pPr>
    </w:p>
    <w:p w14:paraId="6AE04425" w14:textId="0F5D6A95" w:rsidR="008010C4" w:rsidRPr="001A4FF4" w:rsidRDefault="00885202" w:rsidP="00885202">
      <w:pPr>
        <w:keepNext/>
        <w:keepLines/>
        <w:tabs>
          <w:tab w:val="left" w:pos="900"/>
          <w:tab w:val="left" w:pos="990"/>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 w:val="left" w:pos="7830"/>
          <w:tab w:val="left" w:pos="7920"/>
          <w:tab w:val="left" w:pos="8640"/>
          <w:tab w:val="left" w:pos="9180"/>
        </w:tabs>
        <w:suppressAutoHyphens/>
        <w:spacing w:after="120"/>
        <w:outlineLvl w:val="0"/>
        <w:rPr>
          <w:b/>
          <w:spacing w:val="-2"/>
          <w:w w:val="103"/>
          <w:kern w:val="14"/>
          <w:sz w:val="28"/>
          <w:szCs w:val="28"/>
          <w:lang w:val="en-GB"/>
        </w:rPr>
      </w:pPr>
      <w:bookmarkStart w:id="0" w:name="_GoBack"/>
      <w:r>
        <w:rPr>
          <w:b/>
          <w:spacing w:val="-2"/>
          <w:w w:val="103"/>
          <w:kern w:val="14"/>
          <w:sz w:val="28"/>
          <w:szCs w:val="28"/>
          <w:lang w:val="en-GB"/>
        </w:rPr>
        <w:t>C</w:t>
      </w:r>
      <w:r w:rsidR="008010C4" w:rsidRPr="001A4FF4">
        <w:rPr>
          <w:b/>
          <w:spacing w:val="-2"/>
          <w:w w:val="103"/>
          <w:kern w:val="14"/>
          <w:sz w:val="28"/>
          <w:szCs w:val="28"/>
          <w:lang w:val="en-GB"/>
        </w:rPr>
        <w:t>ountry programme document for Sudan (2018-2021)</w:t>
      </w:r>
    </w:p>
    <w:bookmarkEnd w:id="0"/>
    <w:p w14:paraId="38A338FA" w14:textId="77777777" w:rsidR="008010C4" w:rsidRPr="001A4FF4" w:rsidRDefault="008010C4" w:rsidP="008010C4">
      <w:pPr>
        <w:tabs>
          <w:tab w:val="left" w:pos="1620"/>
        </w:tabs>
        <w:rPr>
          <w:lang w:val="en-GB"/>
        </w:rPr>
      </w:pPr>
    </w:p>
    <w:p w14:paraId="68CD9A45" w14:textId="77777777" w:rsidR="008010C4" w:rsidRPr="001A4FF4" w:rsidRDefault="008010C4" w:rsidP="008010C4">
      <w:pPr>
        <w:keepNext/>
        <w:keepLines/>
        <w:tabs>
          <w:tab w:val="right" w:pos="1022"/>
          <w:tab w:val="left" w:pos="1267"/>
          <w:tab w:val="left" w:pos="1620"/>
          <w:tab w:val="left" w:pos="2218"/>
          <w:tab w:val="left" w:pos="2693"/>
          <w:tab w:val="left" w:pos="3182"/>
          <w:tab w:val="left" w:pos="3658"/>
          <w:tab w:val="left" w:pos="4133"/>
          <w:tab w:val="left" w:pos="4622"/>
          <w:tab w:val="left" w:pos="5098"/>
          <w:tab w:val="left" w:pos="5573"/>
          <w:tab w:val="left" w:pos="6048"/>
        </w:tabs>
        <w:suppressAutoHyphens/>
        <w:spacing w:after="120" w:line="300" w:lineRule="exact"/>
        <w:ind w:firstLine="450"/>
        <w:outlineLvl w:val="0"/>
        <w:rPr>
          <w:spacing w:val="-2"/>
          <w:w w:val="103"/>
          <w:kern w:val="14"/>
          <w:sz w:val="28"/>
          <w:lang w:val="en-GB"/>
        </w:rPr>
      </w:pPr>
      <w:r w:rsidRPr="001A4FF4">
        <w:rPr>
          <w:spacing w:val="-2"/>
          <w:w w:val="103"/>
          <w:kern w:val="14"/>
          <w:sz w:val="28"/>
          <w:lang w:val="en-GB"/>
        </w:rPr>
        <w:t>Contents</w:t>
      </w:r>
    </w:p>
    <w:tbl>
      <w:tblPr>
        <w:tblW w:w="9902" w:type="dxa"/>
        <w:tblLayout w:type="fixed"/>
        <w:tblCellMar>
          <w:left w:w="0" w:type="dxa"/>
          <w:right w:w="0" w:type="dxa"/>
        </w:tblCellMar>
        <w:tblLook w:val="0000" w:firstRow="0" w:lastRow="0" w:firstColumn="0" w:lastColumn="0" w:noHBand="0" w:noVBand="0"/>
      </w:tblPr>
      <w:tblGrid>
        <w:gridCol w:w="1060"/>
        <w:gridCol w:w="8300"/>
        <w:gridCol w:w="9"/>
        <w:gridCol w:w="533"/>
      </w:tblGrid>
      <w:tr w:rsidR="008010C4" w:rsidRPr="001A4FF4" w14:paraId="381578D3" w14:textId="77777777" w:rsidTr="001A4FF4">
        <w:tc>
          <w:tcPr>
            <w:tcW w:w="1060" w:type="dxa"/>
            <w:shd w:val="clear" w:color="auto" w:fill="auto"/>
          </w:tcPr>
          <w:p w14:paraId="32A445E6" w14:textId="77777777" w:rsidR="008010C4" w:rsidRPr="001A4FF4" w:rsidRDefault="008010C4" w:rsidP="001A4FF4">
            <w:pPr>
              <w:tabs>
                <w:tab w:val="left" w:pos="1620"/>
              </w:tabs>
              <w:suppressAutoHyphens/>
              <w:spacing w:after="120"/>
              <w:jc w:val="right"/>
              <w:rPr>
                <w:i/>
                <w:spacing w:val="4"/>
                <w:w w:val="103"/>
                <w:kern w:val="14"/>
                <w:sz w:val="14"/>
                <w:lang w:val="en-GB"/>
              </w:rPr>
            </w:pPr>
          </w:p>
        </w:tc>
        <w:tc>
          <w:tcPr>
            <w:tcW w:w="8300" w:type="dxa"/>
            <w:shd w:val="clear" w:color="auto" w:fill="auto"/>
          </w:tcPr>
          <w:p w14:paraId="631A538E" w14:textId="77777777" w:rsidR="008010C4" w:rsidRPr="001A4FF4" w:rsidRDefault="008010C4" w:rsidP="001A4FF4">
            <w:pPr>
              <w:tabs>
                <w:tab w:val="left" w:pos="1620"/>
              </w:tabs>
              <w:suppressAutoHyphens/>
              <w:spacing w:after="120"/>
              <w:rPr>
                <w:i/>
                <w:spacing w:val="4"/>
                <w:w w:val="103"/>
                <w:kern w:val="14"/>
                <w:sz w:val="14"/>
                <w:lang w:val="en-GB"/>
              </w:rPr>
            </w:pPr>
          </w:p>
        </w:tc>
        <w:tc>
          <w:tcPr>
            <w:tcW w:w="542" w:type="dxa"/>
            <w:gridSpan w:val="2"/>
            <w:shd w:val="clear" w:color="auto" w:fill="auto"/>
          </w:tcPr>
          <w:p w14:paraId="040467F9" w14:textId="77777777" w:rsidR="008010C4" w:rsidRPr="001A4FF4" w:rsidRDefault="008010C4" w:rsidP="001A4FF4">
            <w:pPr>
              <w:tabs>
                <w:tab w:val="left" w:pos="1620"/>
              </w:tabs>
              <w:suppressAutoHyphens/>
              <w:spacing w:after="120"/>
              <w:jc w:val="right"/>
              <w:rPr>
                <w:i/>
                <w:spacing w:val="4"/>
                <w:w w:val="103"/>
                <w:kern w:val="14"/>
                <w:sz w:val="14"/>
                <w:lang w:val="en-GB"/>
              </w:rPr>
            </w:pPr>
            <w:r w:rsidRPr="001A4FF4">
              <w:rPr>
                <w:i/>
                <w:spacing w:val="4"/>
                <w:w w:val="103"/>
                <w:kern w:val="14"/>
                <w:sz w:val="14"/>
                <w:lang w:val="en-GB"/>
              </w:rPr>
              <w:t>Page</w:t>
            </w:r>
          </w:p>
        </w:tc>
      </w:tr>
      <w:tr w:rsidR="008010C4" w:rsidRPr="001A4FF4" w14:paraId="31C51587" w14:textId="77777777" w:rsidTr="001A4FF4">
        <w:tc>
          <w:tcPr>
            <w:tcW w:w="9360" w:type="dxa"/>
            <w:gridSpan w:val="2"/>
            <w:shd w:val="clear" w:color="auto" w:fill="auto"/>
          </w:tcPr>
          <w:p w14:paraId="2AC9076D" w14:textId="77777777" w:rsidR="008010C4" w:rsidRPr="001A4FF4" w:rsidRDefault="008010C4" w:rsidP="008010C4">
            <w:pPr>
              <w:numPr>
                <w:ilvl w:val="0"/>
                <w:numId w:val="4"/>
              </w:numPr>
              <w:tabs>
                <w:tab w:val="right" w:pos="1080"/>
                <w:tab w:val="left" w:pos="1296"/>
                <w:tab w:val="left" w:pos="1620"/>
                <w:tab w:val="left" w:pos="2160"/>
                <w:tab w:val="left" w:pos="2592"/>
                <w:tab w:val="right" w:leader="dot" w:pos="8381"/>
              </w:tabs>
              <w:suppressAutoHyphens/>
              <w:spacing w:after="120" w:line="240" w:lineRule="exact"/>
              <w:jc w:val="both"/>
              <w:rPr>
                <w:spacing w:val="4"/>
                <w:w w:val="103"/>
                <w:kern w:val="14"/>
                <w:lang w:val="en-GB"/>
              </w:rPr>
            </w:pPr>
            <w:r w:rsidRPr="001A4FF4">
              <w:rPr>
                <w:spacing w:val="4"/>
                <w:w w:val="103"/>
                <w:kern w:val="14"/>
                <w:lang w:val="en-GB"/>
              </w:rPr>
              <w:tab/>
              <w:t>Programme rationale</w:t>
            </w:r>
            <w:r w:rsidRPr="001A4FF4">
              <w:rPr>
                <w:spacing w:val="60"/>
                <w:w w:val="103"/>
                <w:kern w:val="14"/>
                <w:sz w:val="17"/>
                <w:lang w:val="en-GB"/>
              </w:rPr>
              <w:tab/>
            </w:r>
          </w:p>
        </w:tc>
        <w:tc>
          <w:tcPr>
            <w:tcW w:w="542" w:type="dxa"/>
            <w:gridSpan w:val="2"/>
            <w:vMerge w:val="restart"/>
            <w:shd w:val="clear" w:color="auto" w:fill="auto"/>
            <w:vAlign w:val="bottom"/>
          </w:tcPr>
          <w:p w14:paraId="7D2EB317" w14:textId="77777777" w:rsidR="008010C4" w:rsidRPr="001A4FF4" w:rsidRDefault="008010C4" w:rsidP="001A4FF4">
            <w:pPr>
              <w:tabs>
                <w:tab w:val="left" w:pos="1620"/>
              </w:tabs>
              <w:suppressAutoHyphens/>
              <w:spacing w:after="120" w:line="240" w:lineRule="exact"/>
              <w:jc w:val="right"/>
              <w:rPr>
                <w:spacing w:val="4"/>
                <w:w w:val="103"/>
                <w:kern w:val="14"/>
                <w:lang w:val="en-GB"/>
              </w:rPr>
            </w:pPr>
            <w:r w:rsidRPr="001A4FF4">
              <w:rPr>
                <w:spacing w:val="4"/>
                <w:w w:val="103"/>
                <w:kern w:val="14"/>
                <w:lang w:val="en-GB"/>
              </w:rPr>
              <w:t>2</w:t>
            </w:r>
          </w:p>
          <w:p w14:paraId="0399790A" w14:textId="3F9D5A12" w:rsidR="008010C4" w:rsidRPr="001A4FF4" w:rsidRDefault="00651A7C" w:rsidP="001A4FF4">
            <w:pPr>
              <w:tabs>
                <w:tab w:val="left" w:pos="1620"/>
              </w:tabs>
              <w:suppressAutoHyphens/>
              <w:spacing w:after="120" w:line="240" w:lineRule="exact"/>
              <w:jc w:val="right"/>
              <w:rPr>
                <w:spacing w:val="4"/>
                <w:w w:val="103"/>
                <w:kern w:val="14"/>
                <w:lang w:val="en-GB"/>
              </w:rPr>
            </w:pPr>
            <w:r>
              <w:rPr>
                <w:spacing w:val="4"/>
                <w:w w:val="103"/>
                <w:kern w:val="14"/>
                <w:lang w:val="en-GB"/>
              </w:rPr>
              <w:t>4</w:t>
            </w:r>
          </w:p>
        </w:tc>
      </w:tr>
      <w:tr w:rsidR="008010C4" w:rsidRPr="001A4FF4" w14:paraId="038331F1" w14:textId="77777777" w:rsidTr="001A4FF4">
        <w:trPr>
          <w:trHeight w:val="382"/>
        </w:trPr>
        <w:tc>
          <w:tcPr>
            <w:tcW w:w="9360" w:type="dxa"/>
            <w:gridSpan w:val="2"/>
            <w:shd w:val="clear" w:color="auto" w:fill="auto"/>
          </w:tcPr>
          <w:p w14:paraId="70D7ABEA" w14:textId="77777777" w:rsidR="008010C4" w:rsidRPr="001A4FF4" w:rsidRDefault="008010C4" w:rsidP="008010C4">
            <w:pPr>
              <w:numPr>
                <w:ilvl w:val="0"/>
                <w:numId w:val="4"/>
              </w:numPr>
              <w:tabs>
                <w:tab w:val="right" w:pos="1080"/>
                <w:tab w:val="left" w:pos="1296"/>
                <w:tab w:val="left" w:pos="1620"/>
                <w:tab w:val="left" w:pos="2160"/>
                <w:tab w:val="left" w:pos="2592"/>
                <w:tab w:val="left" w:pos="3024"/>
                <w:tab w:val="left" w:pos="3456"/>
                <w:tab w:val="left" w:pos="3888"/>
                <w:tab w:val="left" w:pos="4320"/>
                <w:tab w:val="right" w:leader="dot" w:pos="8381"/>
              </w:tabs>
              <w:suppressAutoHyphens/>
              <w:spacing w:after="120" w:line="240" w:lineRule="exact"/>
              <w:jc w:val="both"/>
              <w:rPr>
                <w:spacing w:val="4"/>
                <w:w w:val="103"/>
                <w:kern w:val="14"/>
                <w:lang w:val="en-GB"/>
              </w:rPr>
            </w:pPr>
            <w:r w:rsidRPr="001A4FF4">
              <w:rPr>
                <w:spacing w:val="4"/>
                <w:w w:val="103"/>
                <w:kern w:val="14"/>
                <w:lang w:val="en-GB"/>
              </w:rPr>
              <w:tab/>
              <w:t>Programme priorities and partnerships</w:t>
            </w:r>
            <w:r w:rsidRPr="001A4FF4">
              <w:rPr>
                <w:spacing w:val="60"/>
                <w:w w:val="103"/>
                <w:kern w:val="14"/>
                <w:sz w:val="17"/>
                <w:lang w:val="en-GB"/>
              </w:rPr>
              <w:tab/>
            </w:r>
          </w:p>
        </w:tc>
        <w:tc>
          <w:tcPr>
            <w:tcW w:w="542" w:type="dxa"/>
            <w:gridSpan w:val="2"/>
            <w:vMerge/>
            <w:shd w:val="clear" w:color="auto" w:fill="auto"/>
            <w:vAlign w:val="bottom"/>
          </w:tcPr>
          <w:p w14:paraId="1CEB21FA" w14:textId="77777777" w:rsidR="008010C4" w:rsidRPr="001A4FF4" w:rsidRDefault="008010C4" w:rsidP="001A4FF4">
            <w:pPr>
              <w:tabs>
                <w:tab w:val="left" w:pos="1620"/>
              </w:tabs>
              <w:suppressAutoHyphens/>
              <w:spacing w:after="120" w:line="240" w:lineRule="exact"/>
              <w:jc w:val="right"/>
              <w:rPr>
                <w:spacing w:val="4"/>
                <w:w w:val="103"/>
                <w:kern w:val="14"/>
                <w:lang w:val="en-GB"/>
              </w:rPr>
            </w:pPr>
          </w:p>
        </w:tc>
      </w:tr>
      <w:tr w:rsidR="008010C4" w:rsidRPr="001A4FF4" w14:paraId="1FEE6E25" w14:textId="77777777" w:rsidTr="001A4FF4">
        <w:tc>
          <w:tcPr>
            <w:tcW w:w="9360" w:type="dxa"/>
            <w:gridSpan w:val="2"/>
            <w:shd w:val="clear" w:color="auto" w:fill="auto"/>
          </w:tcPr>
          <w:p w14:paraId="5B1F8DEA" w14:textId="77777777" w:rsidR="008010C4" w:rsidRPr="001A4FF4" w:rsidRDefault="008010C4" w:rsidP="008010C4">
            <w:pPr>
              <w:numPr>
                <w:ilvl w:val="0"/>
                <w:numId w:val="4"/>
              </w:numPr>
              <w:tabs>
                <w:tab w:val="right" w:pos="1080"/>
                <w:tab w:val="left" w:pos="1296"/>
                <w:tab w:val="left" w:pos="1620"/>
                <w:tab w:val="left" w:pos="2160"/>
                <w:tab w:val="left" w:pos="2592"/>
                <w:tab w:val="left" w:pos="3024"/>
                <w:tab w:val="right" w:leader="dot" w:pos="8381"/>
              </w:tabs>
              <w:suppressAutoHyphens/>
              <w:spacing w:after="120" w:line="240" w:lineRule="exact"/>
              <w:jc w:val="both"/>
              <w:rPr>
                <w:spacing w:val="4"/>
                <w:w w:val="103"/>
                <w:kern w:val="14"/>
                <w:lang w:val="en-GB"/>
              </w:rPr>
            </w:pPr>
            <w:r w:rsidRPr="001A4FF4">
              <w:rPr>
                <w:spacing w:val="4"/>
                <w:w w:val="103"/>
                <w:kern w:val="14"/>
                <w:lang w:val="en-GB"/>
              </w:rPr>
              <w:tab/>
              <w:t>Programme and risk management</w:t>
            </w:r>
            <w:r w:rsidRPr="001A4FF4">
              <w:rPr>
                <w:spacing w:val="60"/>
                <w:w w:val="103"/>
                <w:kern w:val="14"/>
                <w:sz w:val="17"/>
                <w:lang w:val="en-GB"/>
              </w:rPr>
              <w:tab/>
            </w:r>
          </w:p>
        </w:tc>
        <w:tc>
          <w:tcPr>
            <w:tcW w:w="542" w:type="dxa"/>
            <w:gridSpan w:val="2"/>
            <w:vMerge w:val="restart"/>
            <w:shd w:val="clear" w:color="auto" w:fill="auto"/>
            <w:vAlign w:val="bottom"/>
          </w:tcPr>
          <w:p w14:paraId="64944005" w14:textId="7FA42225" w:rsidR="008010C4" w:rsidRPr="001A4FF4" w:rsidRDefault="00651A7C" w:rsidP="001A4FF4">
            <w:pPr>
              <w:tabs>
                <w:tab w:val="left" w:pos="1620"/>
              </w:tabs>
              <w:suppressAutoHyphens/>
              <w:spacing w:after="120" w:line="240" w:lineRule="exact"/>
              <w:jc w:val="right"/>
              <w:rPr>
                <w:spacing w:val="4"/>
                <w:w w:val="103"/>
                <w:kern w:val="14"/>
                <w:lang w:val="en-GB"/>
              </w:rPr>
            </w:pPr>
            <w:r>
              <w:rPr>
                <w:spacing w:val="4"/>
                <w:w w:val="103"/>
                <w:kern w:val="14"/>
                <w:lang w:val="en-GB"/>
              </w:rPr>
              <w:t>6</w:t>
            </w:r>
          </w:p>
          <w:p w14:paraId="2668DCE1" w14:textId="7B2360C8" w:rsidR="008010C4" w:rsidRPr="001A4FF4" w:rsidRDefault="003A779B" w:rsidP="001A4FF4">
            <w:pPr>
              <w:tabs>
                <w:tab w:val="left" w:pos="1620"/>
              </w:tabs>
              <w:suppressAutoHyphens/>
              <w:spacing w:after="120" w:line="240" w:lineRule="exact"/>
              <w:jc w:val="right"/>
              <w:rPr>
                <w:spacing w:val="4"/>
                <w:w w:val="103"/>
                <w:kern w:val="14"/>
                <w:lang w:val="en-GB"/>
              </w:rPr>
            </w:pPr>
            <w:r>
              <w:rPr>
                <w:spacing w:val="4"/>
                <w:w w:val="103"/>
                <w:kern w:val="14"/>
                <w:lang w:val="en-GB"/>
              </w:rPr>
              <w:t>7</w:t>
            </w:r>
            <w:r w:rsidR="008010C4" w:rsidRPr="001A4FF4">
              <w:rPr>
                <w:spacing w:val="4"/>
                <w:w w:val="103"/>
                <w:kern w:val="14"/>
                <w:lang w:val="en-GB"/>
              </w:rPr>
              <w:t xml:space="preserve"> </w:t>
            </w:r>
          </w:p>
        </w:tc>
      </w:tr>
      <w:tr w:rsidR="008010C4" w:rsidRPr="001A4FF4" w14:paraId="1184C5B9" w14:textId="77777777" w:rsidTr="001A4FF4">
        <w:tc>
          <w:tcPr>
            <w:tcW w:w="9360" w:type="dxa"/>
            <w:gridSpan w:val="2"/>
            <w:shd w:val="clear" w:color="auto" w:fill="auto"/>
          </w:tcPr>
          <w:p w14:paraId="19044315" w14:textId="77777777" w:rsidR="008010C4" w:rsidRPr="001A4FF4" w:rsidRDefault="008010C4" w:rsidP="008010C4">
            <w:pPr>
              <w:numPr>
                <w:ilvl w:val="0"/>
                <w:numId w:val="4"/>
              </w:numPr>
              <w:tabs>
                <w:tab w:val="right" w:pos="1080"/>
                <w:tab w:val="left" w:pos="1296"/>
                <w:tab w:val="left" w:pos="1620"/>
                <w:tab w:val="left" w:pos="2160"/>
                <w:tab w:val="left" w:pos="2592"/>
                <w:tab w:val="left" w:pos="3024"/>
                <w:tab w:val="left" w:pos="3420"/>
                <w:tab w:val="left" w:pos="3456"/>
                <w:tab w:val="right" w:leader="dot" w:pos="8381"/>
              </w:tabs>
              <w:suppressAutoHyphens/>
              <w:spacing w:after="120" w:line="240" w:lineRule="exact"/>
              <w:jc w:val="both"/>
              <w:rPr>
                <w:spacing w:val="4"/>
                <w:w w:val="103"/>
                <w:kern w:val="14"/>
                <w:lang w:val="en-GB"/>
              </w:rPr>
            </w:pPr>
            <w:r w:rsidRPr="001A4FF4">
              <w:rPr>
                <w:spacing w:val="4"/>
                <w:w w:val="103"/>
                <w:kern w:val="14"/>
                <w:lang w:val="en-GB"/>
              </w:rPr>
              <w:tab/>
              <w:t>Monitoring and evaluation</w:t>
            </w:r>
            <w:r w:rsidRPr="001A4FF4">
              <w:rPr>
                <w:spacing w:val="60"/>
                <w:w w:val="103"/>
                <w:kern w:val="14"/>
                <w:sz w:val="17"/>
                <w:lang w:val="en-GB"/>
              </w:rPr>
              <w:tab/>
            </w:r>
            <w:r w:rsidRPr="001A4FF4">
              <w:rPr>
                <w:spacing w:val="60"/>
                <w:w w:val="103"/>
                <w:kern w:val="14"/>
                <w:sz w:val="17"/>
                <w:lang w:val="en-GB"/>
              </w:rPr>
              <w:tab/>
            </w:r>
          </w:p>
        </w:tc>
        <w:tc>
          <w:tcPr>
            <w:tcW w:w="542" w:type="dxa"/>
            <w:gridSpan w:val="2"/>
            <w:vMerge/>
            <w:shd w:val="clear" w:color="auto" w:fill="auto"/>
            <w:vAlign w:val="bottom"/>
          </w:tcPr>
          <w:p w14:paraId="538E3499" w14:textId="77777777" w:rsidR="008010C4" w:rsidRPr="001A4FF4" w:rsidRDefault="008010C4" w:rsidP="001A4FF4">
            <w:pPr>
              <w:tabs>
                <w:tab w:val="left" w:pos="1620"/>
              </w:tabs>
              <w:suppressAutoHyphens/>
              <w:spacing w:after="120" w:line="240" w:lineRule="exact"/>
              <w:jc w:val="right"/>
              <w:rPr>
                <w:spacing w:val="4"/>
                <w:w w:val="103"/>
                <w:kern w:val="14"/>
                <w:lang w:val="en-GB"/>
              </w:rPr>
            </w:pPr>
          </w:p>
        </w:tc>
      </w:tr>
      <w:tr w:rsidR="008010C4" w:rsidRPr="001A4FF4" w14:paraId="3356EBE2" w14:textId="77777777" w:rsidTr="001A4FF4">
        <w:tc>
          <w:tcPr>
            <w:tcW w:w="9369" w:type="dxa"/>
            <w:gridSpan w:val="3"/>
            <w:shd w:val="clear" w:color="auto" w:fill="auto"/>
          </w:tcPr>
          <w:p w14:paraId="2DA21284" w14:textId="77777777" w:rsidR="008010C4" w:rsidRPr="001A4FF4" w:rsidRDefault="008010C4" w:rsidP="001A4FF4">
            <w:pPr>
              <w:tabs>
                <w:tab w:val="right" w:pos="1080"/>
                <w:tab w:val="left" w:pos="1296"/>
                <w:tab w:val="left" w:pos="1620"/>
                <w:tab w:val="right" w:pos="1714"/>
                <w:tab w:val="left" w:pos="2160"/>
                <w:tab w:val="left" w:pos="2592"/>
                <w:tab w:val="left" w:pos="3024"/>
                <w:tab w:val="left" w:pos="3456"/>
              </w:tabs>
              <w:suppressAutoHyphens/>
              <w:spacing w:after="120" w:line="240" w:lineRule="exact"/>
              <w:ind w:left="475"/>
              <w:rPr>
                <w:spacing w:val="4"/>
                <w:w w:val="103"/>
                <w:kern w:val="14"/>
                <w:lang w:val="en-GB"/>
              </w:rPr>
            </w:pPr>
            <w:r w:rsidRPr="001A4FF4">
              <w:rPr>
                <w:spacing w:val="4"/>
                <w:w w:val="103"/>
                <w:kern w:val="14"/>
                <w:lang w:val="en-GB"/>
              </w:rPr>
              <w:t xml:space="preserve">     Annex</w:t>
            </w:r>
          </w:p>
        </w:tc>
        <w:tc>
          <w:tcPr>
            <w:tcW w:w="533" w:type="dxa"/>
            <w:shd w:val="clear" w:color="auto" w:fill="auto"/>
            <w:vAlign w:val="bottom"/>
          </w:tcPr>
          <w:p w14:paraId="3DAD104B" w14:textId="77777777" w:rsidR="008010C4" w:rsidRPr="001A4FF4" w:rsidRDefault="008010C4" w:rsidP="001A4FF4">
            <w:pPr>
              <w:tabs>
                <w:tab w:val="left" w:pos="1620"/>
              </w:tabs>
              <w:suppressAutoHyphens/>
              <w:spacing w:after="120" w:line="240" w:lineRule="exact"/>
              <w:jc w:val="center"/>
              <w:rPr>
                <w:spacing w:val="4"/>
                <w:w w:val="103"/>
                <w:kern w:val="14"/>
                <w:lang w:val="en-GB"/>
              </w:rPr>
            </w:pPr>
          </w:p>
        </w:tc>
      </w:tr>
      <w:tr w:rsidR="008010C4" w:rsidRPr="001A4FF4" w14:paraId="0D9EFC03" w14:textId="77777777" w:rsidTr="001A4FF4">
        <w:tc>
          <w:tcPr>
            <w:tcW w:w="9369" w:type="dxa"/>
            <w:gridSpan w:val="3"/>
            <w:shd w:val="clear" w:color="auto" w:fill="auto"/>
          </w:tcPr>
          <w:p w14:paraId="28A40064" w14:textId="77777777" w:rsidR="008010C4" w:rsidRPr="001A4FF4" w:rsidRDefault="008010C4" w:rsidP="008010C4">
            <w:pPr>
              <w:tabs>
                <w:tab w:val="right" w:pos="1080"/>
                <w:tab w:val="left" w:pos="1296"/>
                <w:tab w:val="left" w:pos="1620"/>
                <w:tab w:val="left" w:pos="2160"/>
                <w:tab w:val="left" w:pos="2592"/>
                <w:tab w:val="left" w:pos="3024"/>
                <w:tab w:val="left" w:pos="3456"/>
                <w:tab w:val="left" w:pos="3888"/>
                <w:tab w:val="left" w:pos="4320"/>
                <w:tab w:val="left" w:pos="4752"/>
                <w:tab w:val="left" w:pos="5184"/>
                <w:tab w:val="left" w:pos="5616"/>
                <w:tab w:val="left" w:pos="5670"/>
                <w:tab w:val="left" w:pos="6048"/>
                <w:tab w:val="right" w:leader="dot" w:pos="9360"/>
              </w:tabs>
              <w:suppressAutoHyphens/>
              <w:spacing w:after="120" w:line="240" w:lineRule="exact"/>
              <w:ind w:left="1296"/>
              <w:rPr>
                <w:spacing w:val="60"/>
                <w:w w:val="103"/>
                <w:kern w:val="14"/>
                <w:sz w:val="17"/>
                <w:lang w:val="en-GB"/>
              </w:rPr>
            </w:pPr>
            <w:r w:rsidRPr="001A4FF4">
              <w:rPr>
                <w:spacing w:val="4"/>
                <w:w w:val="103"/>
                <w:kern w:val="14"/>
                <w:lang w:val="en-GB"/>
              </w:rPr>
              <w:t>Results and resources framework for Sudan (2018-2021)</w:t>
            </w:r>
            <w:r w:rsidRPr="001A4FF4">
              <w:rPr>
                <w:spacing w:val="60"/>
                <w:w w:val="103"/>
                <w:kern w:val="14"/>
                <w:sz w:val="17"/>
                <w:lang w:val="en-GB"/>
              </w:rPr>
              <w:tab/>
            </w:r>
          </w:p>
        </w:tc>
        <w:tc>
          <w:tcPr>
            <w:tcW w:w="533" w:type="dxa"/>
            <w:shd w:val="clear" w:color="auto" w:fill="auto"/>
            <w:vAlign w:val="bottom"/>
          </w:tcPr>
          <w:p w14:paraId="36AFB427" w14:textId="77777777" w:rsidR="008010C4" w:rsidRPr="001A4FF4" w:rsidRDefault="008010C4" w:rsidP="001A4FF4">
            <w:pPr>
              <w:tabs>
                <w:tab w:val="left" w:pos="1620"/>
              </w:tabs>
              <w:suppressAutoHyphens/>
              <w:spacing w:after="120" w:line="240" w:lineRule="exact"/>
              <w:jc w:val="right"/>
              <w:rPr>
                <w:spacing w:val="4"/>
                <w:w w:val="103"/>
                <w:kern w:val="14"/>
                <w:lang w:val="en-GB"/>
              </w:rPr>
            </w:pPr>
            <w:r w:rsidRPr="001A4FF4">
              <w:rPr>
                <w:spacing w:val="4"/>
                <w:w w:val="103"/>
                <w:kern w:val="14"/>
                <w:lang w:val="en-GB"/>
              </w:rPr>
              <w:t>9</w:t>
            </w:r>
          </w:p>
        </w:tc>
      </w:tr>
    </w:tbl>
    <w:p w14:paraId="2736A947" w14:textId="77777777" w:rsidR="0027090B" w:rsidRPr="001A4FF4" w:rsidRDefault="0027090B" w:rsidP="00D9153B">
      <w:pPr>
        <w:rPr>
          <w:b/>
          <w:color w:val="000000" w:themeColor="text1"/>
          <w:lang w:val="en-GB"/>
        </w:rPr>
      </w:pPr>
    </w:p>
    <w:p w14:paraId="7708C662" w14:textId="77777777" w:rsidR="00B639F6" w:rsidRPr="001A4FF4" w:rsidRDefault="00B639F6" w:rsidP="00D9153B">
      <w:pPr>
        <w:rPr>
          <w:b/>
          <w:color w:val="000000" w:themeColor="text1"/>
          <w:lang w:val="en-GB"/>
        </w:rPr>
        <w:sectPr w:rsidR="00B639F6" w:rsidRPr="001A4FF4" w:rsidSect="00677A8F">
          <w:headerReference w:type="even" r:id="rId12"/>
          <w:headerReference w:type="default" r:id="rId13"/>
          <w:footerReference w:type="even" r:id="rId14"/>
          <w:footerReference w:type="default" r:id="rId15"/>
          <w:headerReference w:type="first" r:id="rId16"/>
          <w:footerReference w:type="first" r:id="rId17"/>
          <w:footnotePr>
            <w:numRestart w:val="eachSect"/>
          </w:footnotePr>
          <w:endnotePr>
            <w:numFmt w:val="decimal"/>
            <w:numStart w:val="7"/>
          </w:endnotePr>
          <w:pgSz w:w="12240" w:h="15840" w:code="1"/>
          <w:pgMar w:top="1166" w:right="1195" w:bottom="1440" w:left="1195" w:header="576" w:footer="1030" w:gutter="0"/>
          <w:pgNumType w:start="1"/>
          <w:cols w:space="720"/>
          <w:titlePg/>
        </w:sectPr>
      </w:pPr>
    </w:p>
    <w:p w14:paraId="26AF8348" w14:textId="77777777" w:rsidR="00A918A7" w:rsidRPr="001A4FF4" w:rsidRDefault="0059112A" w:rsidP="00C23C3D">
      <w:pPr>
        <w:pStyle w:val="Heading2"/>
        <w:numPr>
          <w:ilvl w:val="0"/>
          <w:numId w:val="2"/>
        </w:numPr>
        <w:tabs>
          <w:tab w:val="left" w:pos="1530"/>
        </w:tabs>
        <w:ind w:left="1170" w:right="1208" w:hanging="360"/>
        <w:jc w:val="both"/>
        <w:rPr>
          <w:rFonts w:ascii="Times New Roman" w:hAnsi="Times New Roman"/>
          <w:bCs/>
          <w:color w:val="000000" w:themeColor="text1"/>
          <w:sz w:val="24"/>
          <w:szCs w:val="24"/>
          <w:lang w:val="en-GB"/>
        </w:rPr>
      </w:pPr>
      <w:r w:rsidRPr="001A4FF4">
        <w:rPr>
          <w:rFonts w:ascii="Times New Roman" w:hAnsi="Times New Roman"/>
          <w:bCs/>
          <w:color w:val="000000" w:themeColor="text1"/>
          <w:sz w:val="24"/>
          <w:szCs w:val="24"/>
          <w:lang w:val="en-GB"/>
        </w:rPr>
        <w:lastRenderedPageBreak/>
        <w:t xml:space="preserve">Programme </w:t>
      </w:r>
      <w:r w:rsidR="00C23C3D" w:rsidRPr="001A4FF4">
        <w:rPr>
          <w:rFonts w:ascii="Times New Roman" w:hAnsi="Times New Roman"/>
          <w:bCs/>
          <w:color w:val="000000" w:themeColor="text1"/>
          <w:sz w:val="24"/>
          <w:szCs w:val="24"/>
          <w:lang w:val="en-GB"/>
        </w:rPr>
        <w:t>r</w:t>
      </w:r>
      <w:r w:rsidRPr="001A4FF4">
        <w:rPr>
          <w:rFonts w:ascii="Times New Roman" w:hAnsi="Times New Roman"/>
          <w:bCs/>
          <w:color w:val="000000" w:themeColor="text1"/>
          <w:sz w:val="24"/>
          <w:szCs w:val="24"/>
          <w:lang w:val="en-GB"/>
        </w:rPr>
        <w:t>ationale</w:t>
      </w:r>
    </w:p>
    <w:p w14:paraId="364C275D" w14:textId="77777777" w:rsidR="005D3078" w:rsidRPr="001A4FF4" w:rsidRDefault="005D3078" w:rsidP="008010C4">
      <w:pPr>
        <w:pStyle w:val="ListParagraph"/>
        <w:tabs>
          <w:tab w:val="left" w:pos="1530"/>
        </w:tabs>
        <w:ind w:left="1170" w:right="1208"/>
        <w:rPr>
          <w:lang w:val="en-GB"/>
        </w:rPr>
      </w:pPr>
    </w:p>
    <w:p w14:paraId="228EFC32" w14:textId="2206EECE" w:rsidR="00634A1B" w:rsidRPr="001A4FF4" w:rsidRDefault="008D54CA" w:rsidP="00C23C3D">
      <w:pPr>
        <w:tabs>
          <w:tab w:val="left" w:pos="1530"/>
        </w:tabs>
        <w:spacing w:after="120"/>
        <w:ind w:left="1170" w:right="1208"/>
        <w:jc w:val="both"/>
        <w:rPr>
          <w:color w:val="000000" w:themeColor="text1"/>
          <w:lang w:val="en-GB"/>
        </w:rPr>
      </w:pPr>
      <w:r w:rsidRPr="001A4FF4">
        <w:rPr>
          <w:color w:val="000000" w:themeColor="text1"/>
          <w:lang w:val="en-GB"/>
        </w:rPr>
        <w:fldChar w:fldCharType="begin"/>
      </w:r>
      <w:r w:rsidRPr="001A4FF4">
        <w:rPr>
          <w:color w:val="000000" w:themeColor="text1"/>
          <w:lang w:val="en-GB"/>
        </w:rPr>
        <w:instrText xml:space="preserve"> AUTONUM </w:instrText>
      </w:r>
      <w:r w:rsidRPr="001A4FF4">
        <w:rPr>
          <w:color w:val="000000" w:themeColor="text1"/>
          <w:lang w:val="en-GB"/>
        </w:rPr>
        <w:fldChar w:fldCharType="end"/>
      </w:r>
      <w:r w:rsidRPr="001A4FF4">
        <w:rPr>
          <w:color w:val="000000" w:themeColor="text1"/>
          <w:lang w:val="en-GB"/>
        </w:rPr>
        <w:tab/>
        <w:t>The Republic of the Sudan is Africa's third largest country</w:t>
      </w:r>
      <w:r w:rsidR="009A2B62" w:rsidRPr="001A4FF4">
        <w:rPr>
          <w:color w:val="000000" w:themeColor="text1"/>
          <w:lang w:val="en-GB"/>
        </w:rPr>
        <w:t xml:space="preserve">, with </w:t>
      </w:r>
      <w:r w:rsidR="00DF6E8E">
        <w:rPr>
          <w:color w:val="000000" w:themeColor="text1"/>
          <w:lang w:val="en-GB"/>
        </w:rPr>
        <w:t xml:space="preserve">a surface area of </w:t>
      </w:r>
      <w:r w:rsidRPr="001A4FF4">
        <w:rPr>
          <w:color w:val="000000" w:themeColor="text1"/>
          <w:lang w:val="en-GB"/>
        </w:rPr>
        <w:t xml:space="preserve">1,886,068 km² and a population estimated at </w:t>
      </w:r>
      <w:r w:rsidR="009A2B62" w:rsidRPr="001A4FF4">
        <w:rPr>
          <w:color w:val="000000" w:themeColor="text1"/>
          <w:lang w:val="en-GB"/>
        </w:rPr>
        <w:t xml:space="preserve">almost 42 million </w:t>
      </w:r>
      <w:r w:rsidRPr="001A4FF4">
        <w:rPr>
          <w:color w:val="000000" w:themeColor="text1"/>
          <w:lang w:val="en-GB"/>
        </w:rPr>
        <w:t>in 2017</w:t>
      </w:r>
      <w:r w:rsidR="00DF6E8E">
        <w:rPr>
          <w:color w:val="000000" w:themeColor="text1"/>
          <w:lang w:val="en-GB"/>
        </w:rPr>
        <w:t>.</w:t>
      </w:r>
      <w:r w:rsidRPr="001A4FF4">
        <w:rPr>
          <w:rStyle w:val="FootnoteReference"/>
          <w:color w:val="000000" w:themeColor="text1"/>
          <w:lang w:val="en-GB"/>
        </w:rPr>
        <w:footnoteReference w:id="1"/>
      </w:r>
      <w:r w:rsidRPr="001A4FF4">
        <w:rPr>
          <w:color w:val="000000" w:themeColor="text1"/>
          <w:lang w:val="en-GB"/>
        </w:rPr>
        <w:t xml:space="preserve"> </w:t>
      </w:r>
      <w:r w:rsidR="004D122E" w:rsidRPr="001A4FF4">
        <w:rPr>
          <w:color w:val="000000" w:themeColor="text1"/>
          <w:lang w:val="en-GB"/>
        </w:rPr>
        <w:t>The</w:t>
      </w:r>
      <w:r w:rsidRPr="001A4FF4">
        <w:rPr>
          <w:color w:val="000000" w:themeColor="text1"/>
          <w:lang w:val="en-GB"/>
        </w:rPr>
        <w:t xml:space="preserve"> country </w:t>
      </w:r>
      <w:r w:rsidR="009A2B62" w:rsidRPr="001A4FF4">
        <w:rPr>
          <w:color w:val="000000" w:themeColor="text1"/>
          <w:lang w:val="en-GB"/>
        </w:rPr>
        <w:t xml:space="preserve">has a </w:t>
      </w:r>
      <w:r w:rsidR="008C2681" w:rsidRPr="001A4FF4">
        <w:rPr>
          <w:color w:val="000000" w:themeColor="text1"/>
          <w:lang w:val="en-GB"/>
        </w:rPr>
        <w:t xml:space="preserve">low </w:t>
      </w:r>
      <w:r w:rsidR="00DF6E8E">
        <w:rPr>
          <w:color w:val="000000" w:themeColor="text1"/>
          <w:lang w:val="en-GB"/>
        </w:rPr>
        <w:t>h</w:t>
      </w:r>
      <w:r w:rsidRPr="001A4FF4">
        <w:rPr>
          <w:color w:val="000000" w:themeColor="text1"/>
          <w:lang w:val="en-GB"/>
        </w:rPr>
        <w:t xml:space="preserve">uman </w:t>
      </w:r>
      <w:r w:rsidR="00DF6E8E">
        <w:rPr>
          <w:color w:val="000000" w:themeColor="text1"/>
          <w:lang w:val="en-GB"/>
        </w:rPr>
        <w:t>d</w:t>
      </w:r>
      <w:r w:rsidRPr="001A4FF4">
        <w:rPr>
          <w:color w:val="000000" w:themeColor="text1"/>
          <w:lang w:val="en-GB"/>
        </w:rPr>
        <w:t xml:space="preserve">evelopment </w:t>
      </w:r>
      <w:r w:rsidR="00DF6E8E">
        <w:rPr>
          <w:color w:val="000000" w:themeColor="text1"/>
          <w:lang w:val="en-GB"/>
        </w:rPr>
        <w:t>i</w:t>
      </w:r>
      <w:r w:rsidRPr="001A4FF4">
        <w:rPr>
          <w:color w:val="000000" w:themeColor="text1"/>
          <w:lang w:val="en-GB"/>
        </w:rPr>
        <w:t xml:space="preserve">ndex </w:t>
      </w:r>
      <w:r w:rsidR="0002213A" w:rsidRPr="001A4FF4">
        <w:rPr>
          <w:color w:val="000000" w:themeColor="text1"/>
          <w:lang w:val="en-GB"/>
        </w:rPr>
        <w:t xml:space="preserve">(HDI) </w:t>
      </w:r>
      <w:r w:rsidRPr="001A4FF4">
        <w:rPr>
          <w:color w:val="000000" w:themeColor="text1"/>
          <w:lang w:val="en-GB"/>
        </w:rPr>
        <w:t>of 0.</w:t>
      </w:r>
      <w:r w:rsidR="004D122E" w:rsidRPr="001A4FF4">
        <w:rPr>
          <w:color w:val="000000" w:themeColor="text1"/>
          <w:lang w:val="en-GB"/>
        </w:rPr>
        <w:t>49</w:t>
      </w:r>
      <w:r w:rsidR="00DF6E8E">
        <w:rPr>
          <w:color w:val="000000" w:themeColor="text1"/>
          <w:lang w:val="en-GB"/>
        </w:rPr>
        <w:t>.</w:t>
      </w:r>
      <w:r w:rsidR="004D122E" w:rsidRPr="001A4FF4">
        <w:rPr>
          <w:rStyle w:val="FootnoteReference"/>
          <w:color w:val="000000" w:themeColor="text1"/>
          <w:lang w:val="en-GB"/>
        </w:rPr>
        <w:footnoteReference w:id="2"/>
      </w:r>
      <w:r w:rsidRPr="001A4FF4">
        <w:rPr>
          <w:color w:val="000000" w:themeColor="text1"/>
          <w:lang w:val="en-GB"/>
        </w:rPr>
        <w:t xml:space="preserve"> </w:t>
      </w:r>
      <w:r w:rsidR="004D122E" w:rsidRPr="001A4FF4">
        <w:rPr>
          <w:color w:val="000000" w:themeColor="text1"/>
          <w:lang w:val="en-GB"/>
        </w:rPr>
        <w:t>T</w:t>
      </w:r>
      <w:r w:rsidRPr="001A4FF4">
        <w:rPr>
          <w:color w:val="000000" w:themeColor="text1"/>
          <w:lang w:val="en-GB"/>
        </w:rPr>
        <w:t>he poverty rate is 46.5</w:t>
      </w:r>
      <w:r w:rsidR="00DF6E8E">
        <w:rPr>
          <w:color w:val="000000" w:themeColor="text1"/>
          <w:lang w:val="en-GB"/>
        </w:rPr>
        <w:t xml:space="preserve"> per cent</w:t>
      </w:r>
      <w:r w:rsidRPr="001A4FF4">
        <w:rPr>
          <w:color w:val="000000" w:themeColor="text1"/>
          <w:lang w:val="en-GB"/>
        </w:rPr>
        <w:t xml:space="preserve">. </w:t>
      </w:r>
      <w:r w:rsidR="003E2F42">
        <w:rPr>
          <w:color w:val="000000" w:themeColor="text1"/>
          <w:lang w:val="en-GB"/>
        </w:rPr>
        <w:t>R</w:t>
      </w:r>
      <w:r w:rsidRPr="001A4FF4">
        <w:rPr>
          <w:color w:val="000000" w:themeColor="text1"/>
          <w:lang w:val="en-GB"/>
        </w:rPr>
        <w:t xml:space="preserve">ural areas </w:t>
      </w:r>
      <w:r w:rsidR="00DF6E8E">
        <w:rPr>
          <w:color w:val="000000" w:themeColor="text1"/>
          <w:lang w:val="en-GB"/>
        </w:rPr>
        <w:t xml:space="preserve">are home to </w:t>
      </w:r>
      <w:r w:rsidRPr="001A4FF4">
        <w:rPr>
          <w:color w:val="000000" w:themeColor="text1"/>
          <w:lang w:val="en-GB"/>
        </w:rPr>
        <w:t>66</w:t>
      </w:r>
      <w:r w:rsidR="00DF6E8E">
        <w:rPr>
          <w:color w:val="000000" w:themeColor="text1"/>
          <w:lang w:val="en-GB"/>
        </w:rPr>
        <w:t xml:space="preserve"> per cent</w:t>
      </w:r>
      <w:r w:rsidR="00540DBC" w:rsidRPr="001A4FF4">
        <w:rPr>
          <w:color w:val="000000" w:themeColor="text1"/>
          <w:lang w:val="en-GB"/>
        </w:rPr>
        <w:t xml:space="preserve"> </w:t>
      </w:r>
      <w:r w:rsidRPr="001A4FF4">
        <w:rPr>
          <w:color w:val="000000" w:themeColor="text1"/>
          <w:lang w:val="en-GB"/>
        </w:rPr>
        <w:t>of the population</w:t>
      </w:r>
      <w:r w:rsidR="00535C40" w:rsidRPr="001A4FF4">
        <w:rPr>
          <w:color w:val="000000" w:themeColor="text1"/>
          <w:lang w:val="en-GB"/>
        </w:rPr>
        <w:t xml:space="preserve"> </w:t>
      </w:r>
      <w:r w:rsidR="00727C55" w:rsidRPr="001A4FF4">
        <w:rPr>
          <w:color w:val="000000" w:themeColor="text1"/>
          <w:lang w:val="en-GB"/>
        </w:rPr>
        <w:t xml:space="preserve">and </w:t>
      </w:r>
      <w:r w:rsidR="00540DBC" w:rsidRPr="001A4FF4">
        <w:rPr>
          <w:color w:val="000000" w:themeColor="text1"/>
          <w:lang w:val="en-GB"/>
        </w:rPr>
        <w:t>57.6</w:t>
      </w:r>
      <w:r w:rsidR="003E2F42">
        <w:rPr>
          <w:color w:val="000000" w:themeColor="text1"/>
          <w:lang w:val="en-GB"/>
        </w:rPr>
        <w:t xml:space="preserve"> per cent</w:t>
      </w:r>
      <w:r w:rsidR="00727C55" w:rsidRPr="001A4FF4">
        <w:rPr>
          <w:color w:val="000000" w:themeColor="text1"/>
          <w:lang w:val="en-GB"/>
        </w:rPr>
        <w:t xml:space="preserve"> of the poor</w:t>
      </w:r>
      <w:r w:rsidR="000F3C13" w:rsidRPr="001A4FF4">
        <w:rPr>
          <w:color w:val="000000" w:themeColor="text1"/>
          <w:lang w:val="en-GB"/>
        </w:rPr>
        <w:t>. Important</w:t>
      </w:r>
      <w:r w:rsidRPr="001A4FF4">
        <w:rPr>
          <w:color w:val="000000" w:themeColor="text1"/>
          <w:lang w:val="en-GB"/>
        </w:rPr>
        <w:t xml:space="preserve"> </w:t>
      </w:r>
      <w:r w:rsidR="00D93584" w:rsidRPr="001A4FF4">
        <w:rPr>
          <w:color w:val="000000" w:themeColor="text1"/>
          <w:lang w:val="en-GB"/>
        </w:rPr>
        <w:t xml:space="preserve">regional </w:t>
      </w:r>
      <w:r w:rsidRPr="001A4FF4">
        <w:rPr>
          <w:color w:val="000000" w:themeColor="text1"/>
          <w:lang w:val="en-GB"/>
        </w:rPr>
        <w:t>disparitie</w:t>
      </w:r>
      <w:r w:rsidR="00D47BF0" w:rsidRPr="001A4FF4">
        <w:rPr>
          <w:color w:val="000000" w:themeColor="text1"/>
          <w:lang w:val="en-GB"/>
        </w:rPr>
        <w:t xml:space="preserve">s exist, </w:t>
      </w:r>
      <w:r w:rsidR="00892F1D" w:rsidRPr="001A4FF4">
        <w:rPr>
          <w:color w:val="000000" w:themeColor="text1"/>
          <w:lang w:val="en-GB"/>
        </w:rPr>
        <w:t>with a</w:t>
      </w:r>
      <w:r w:rsidR="00D47BF0" w:rsidRPr="001A4FF4">
        <w:rPr>
          <w:color w:val="000000" w:themeColor="text1"/>
          <w:lang w:val="en-GB"/>
        </w:rPr>
        <w:t xml:space="preserve"> 26</w:t>
      </w:r>
      <w:r w:rsidR="003E2F42">
        <w:rPr>
          <w:color w:val="000000" w:themeColor="text1"/>
          <w:lang w:val="en-GB"/>
        </w:rPr>
        <w:t xml:space="preserve"> per cent</w:t>
      </w:r>
      <w:r w:rsidR="00D47BF0" w:rsidRPr="001A4FF4">
        <w:rPr>
          <w:color w:val="000000" w:themeColor="text1"/>
          <w:lang w:val="en-GB"/>
        </w:rPr>
        <w:t xml:space="preserve"> </w:t>
      </w:r>
      <w:r w:rsidRPr="001A4FF4">
        <w:rPr>
          <w:color w:val="000000" w:themeColor="text1"/>
          <w:lang w:val="en-GB"/>
        </w:rPr>
        <w:t>p</w:t>
      </w:r>
      <w:r w:rsidR="009948EF" w:rsidRPr="001A4FF4">
        <w:rPr>
          <w:color w:val="000000" w:themeColor="text1"/>
          <w:lang w:val="en-GB"/>
        </w:rPr>
        <w:t>overty rate in Khartoum state compared to 62.7</w:t>
      </w:r>
      <w:r w:rsidR="003E2F42">
        <w:rPr>
          <w:color w:val="000000" w:themeColor="text1"/>
          <w:lang w:val="en-GB"/>
        </w:rPr>
        <w:t xml:space="preserve"> per cent</w:t>
      </w:r>
      <w:r w:rsidR="009948EF" w:rsidRPr="001A4FF4">
        <w:rPr>
          <w:color w:val="000000" w:themeColor="text1"/>
          <w:lang w:val="en-GB"/>
        </w:rPr>
        <w:t xml:space="preserve"> </w:t>
      </w:r>
      <w:r w:rsidRPr="001A4FF4">
        <w:rPr>
          <w:color w:val="000000" w:themeColor="text1"/>
          <w:lang w:val="en-GB"/>
        </w:rPr>
        <w:t>in Darfur</w:t>
      </w:r>
      <w:r w:rsidR="003E2F42">
        <w:rPr>
          <w:color w:val="000000" w:themeColor="text1"/>
          <w:lang w:val="en-GB"/>
        </w:rPr>
        <w:t>.</w:t>
      </w:r>
      <w:r w:rsidRPr="001A4FF4">
        <w:rPr>
          <w:rStyle w:val="FootnoteReference"/>
          <w:color w:val="000000" w:themeColor="text1"/>
          <w:lang w:val="en-GB"/>
        </w:rPr>
        <w:footnoteReference w:id="3"/>
      </w:r>
      <w:r w:rsidR="00D213B8">
        <w:rPr>
          <w:color w:val="000000" w:themeColor="text1"/>
          <w:lang w:val="en-GB"/>
        </w:rPr>
        <w:t xml:space="preserve"> T</w:t>
      </w:r>
      <w:r w:rsidR="00A76621" w:rsidRPr="001A4FF4">
        <w:rPr>
          <w:color w:val="000000" w:themeColor="text1"/>
          <w:lang w:val="en-GB"/>
        </w:rPr>
        <w:t>he loss of around 75</w:t>
      </w:r>
      <w:r w:rsidR="00D213B8">
        <w:rPr>
          <w:color w:val="000000" w:themeColor="text1"/>
          <w:lang w:val="en-GB"/>
        </w:rPr>
        <w:t xml:space="preserve"> per cent </w:t>
      </w:r>
      <w:r w:rsidR="00A76621" w:rsidRPr="001A4FF4">
        <w:rPr>
          <w:color w:val="000000" w:themeColor="text1"/>
          <w:lang w:val="en-GB"/>
        </w:rPr>
        <w:t>of oil revenues</w:t>
      </w:r>
      <w:r w:rsidR="00040C4E">
        <w:rPr>
          <w:color w:val="000000" w:themeColor="text1"/>
          <w:lang w:val="en-GB"/>
        </w:rPr>
        <w:t>,</w:t>
      </w:r>
      <w:r w:rsidR="00A76621" w:rsidRPr="001A4FF4">
        <w:rPr>
          <w:rStyle w:val="FootnoteReference"/>
          <w:color w:val="000000" w:themeColor="text1"/>
          <w:lang w:val="en-GB"/>
        </w:rPr>
        <w:footnoteReference w:id="4"/>
      </w:r>
      <w:r w:rsidR="00A76621" w:rsidRPr="001A4FF4">
        <w:rPr>
          <w:color w:val="000000" w:themeColor="text1"/>
          <w:lang w:val="en-GB"/>
        </w:rPr>
        <w:t xml:space="preserve"> </w:t>
      </w:r>
      <w:r w:rsidR="00D213B8">
        <w:rPr>
          <w:color w:val="000000" w:themeColor="text1"/>
          <w:lang w:val="en-GB"/>
        </w:rPr>
        <w:t xml:space="preserve">following </w:t>
      </w:r>
      <w:r w:rsidR="00A76621" w:rsidRPr="001A4FF4">
        <w:rPr>
          <w:color w:val="000000" w:themeColor="text1"/>
          <w:lang w:val="en-GB"/>
        </w:rPr>
        <w:t xml:space="preserve">secession of the South in 2011 and </w:t>
      </w:r>
      <w:r w:rsidR="00226BB2" w:rsidRPr="001A4FF4">
        <w:rPr>
          <w:color w:val="000000" w:themeColor="text1"/>
          <w:lang w:val="en-GB"/>
        </w:rPr>
        <w:t xml:space="preserve">two </w:t>
      </w:r>
      <w:r w:rsidR="00A76621" w:rsidRPr="001A4FF4">
        <w:rPr>
          <w:color w:val="000000" w:themeColor="text1"/>
          <w:lang w:val="en-GB"/>
        </w:rPr>
        <w:t>decades of economic sanctio</w:t>
      </w:r>
      <w:r w:rsidR="009270CE" w:rsidRPr="001A4FF4">
        <w:rPr>
          <w:color w:val="000000" w:themeColor="text1"/>
          <w:lang w:val="en-GB"/>
        </w:rPr>
        <w:t>ns</w:t>
      </w:r>
      <w:r w:rsidR="00040C4E">
        <w:rPr>
          <w:color w:val="000000" w:themeColor="text1"/>
          <w:lang w:val="en-GB"/>
        </w:rPr>
        <w:t>,</w:t>
      </w:r>
      <w:r w:rsidR="00D213B8">
        <w:rPr>
          <w:color w:val="000000" w:themeColor="text1"/>
          <w:lang w:val="en-GB"/>
        </w:rPr>
        <w:t xml:space="preserve"> have exacerbated </w:t>
      </w:r>
      <w:r w:rsidR="00336E20">
        <w:rPr>
          <w:color w:val="000000" w:themeColor="text1"/>
          <w:lang w:val="en-GB"/>
        </w:rPr>
        <w:t>this trend</w:t>
      </w:r>
      <w:r w:rsidR="009270CE" w:rsidRPr="001A4FF4">
        <w:rPr>
          <w:color w:val="000000" w:themeColor="text1"/>
          <w:lang w:val="en-GB"/>
        </w:rPr>
        <w:t>.</w:t>
      </w:r>
    </w:p>
    <w:p w14:paraId="626DC2BC" w14:textId="2ECC56D6" w:rsidR="00CF0F96" w:rsidRPr="001A4FF4" w:rsidRDefault="009270CE" w:rsidP="00785E8E">
      <w:pPr>
        <w:tabs>
          <w:tab w:val="left" w:pos="1530"/>
        </w:tabs>
        <w:spacing w:after="120"/>
        <w:ind w:left="1170" w:right="1208"/>
        <w:jc w:val="both"/>
        <w:rPr>
          <w:color w:val="000000" w:themeColor="text1"/>
          <w:lang w:val="en-GB"/>
        </w:rPr>
      </w:pPr>
      <w:r w:rsidRPr="001A4FF4">
        <w:rPr>
          <w:color w:val="000000" w:themeColor="text1"/>
          <w:lang w:val="en-GB"/>
        </w:rPr>
        <w:t>2.</w:t>
      </w:r>
      <w:r w:rsidRPr="001A4FF4">
        <w:rPr>
          <w:color w:val="000000" w:themeColor="text1"/>
          <w:lang w:val="en-GB"/>
        </w:rPr>
        <w:tab/>
      </w:r>
      <w:r w:rsidR="0063517E">
        <w:rPr>
          <w:color w:val="000000" w:themeColor="text1"/>
          <w:lang w:val="en-GB"/>
        </w:rPr>
        <w:t>U</w:t>
      </w:r>
      <w:r w:rsidR="006A6817" w:rsidRPr="001A4FF4">
        <w:rPr>
          <w:color w:val="000000" w:themeColor="text1"/>
          <w:lang w:val="en-GB"/>
        </w:rPr>
        <w:t>nsustainable debt burden</w:t>
      </w:r>
      <w:r w:rsidR="00CF0F96" w:rsidRPr="001A4FF4">
        <w:rPr>
          <w:color w:val="000000" w:themeColor="text1"/>
          <w:lang w:val="en-GB"/>
        </w:rPr>
        <w:t xml:space="preserve">, </w:t>
      </w:r>
      <w:r w:rsidR="00806C11">
        <w:rPr>
          <w:color w:val="000000" w:themeColor="text1"/>
          <w:lang w:val="en-GB"/>
        </w:rPr>
        <w:t xml:space="preserve">a </w:t>
      </w:r>
      <w:r w:rsidR="00CF0F96" w:rsidRPr="001A4FF4">
        <w:rPr>
          <w:color w:val="000000" w:themeColor="text1"/>
          <w:lang w:val="en-GB"/>
        </w:rPr>
        <w:t xml:space="preserve">volatile security situation, </w:t>
      </w:r>
      <w:r w:rsidR="008F54B9" w:rsidRPr="001A4FF4">
        <w:rPr>
          <w:color w:val="000000" w:themeColor="text1"/>
          <w:lang w:val="en-GB"/>
        </w:rPr>
        <w:t>lengthy</w:t>
      </w:r>
      <w:r w:rsidR="00E11E82" w:rsidRPr="001A4FF4">
        <w:rPr>
          <w:color w:val="000000" w:themeColor="text1"/>
          <w:lang w:val="en-GB"/>
        </w:rPr>
        <w:t xml:space="preserve"> </w:t>
      </w:r>
      <w:r w:rsidR="00CF0F96" w:rsidRPr="001A4FF4">
        <w:rPr>
          <w:color w:val="000000" w:themeColor="text1"/>
          <w:lang w:val="en-GB"/>
        </w:rPr>
        <w:t xml:space="preserve">political transition, fragile relations with the international community </w:t>
      </w:r>
      <w:r w:rsidR="00207912" w:rsidRPr="001A4FF4">
        <w:rPr>
          <w:color w:val="000000" w:themeColor="text1"/>
          <w:lang w:val="en-GB"/>
        </w:rPr>
        <w:t xml:space="preserve">and </w:t>
      </w:r>
      <w:r w:rsidR="00AA4D9E" w:rsidRPr="001A4FF4">
        <w:rPr>
          <w:color w:val="000000" w:themeColor="text1"/>
          <w:lang w:val="en-GB"/>
        </w:rPr>
        <w:t xml:space="preserve">adverse </w:t>
      </w:r>
      <w:r w:rsidR="00207912" w:rsidRPr="001A4FF4">
        <w:rPr>
          <w:color w:val="000000" w:themeColor="text1"/>
          <w:lang w:val="en-GB"/>
        </w:rPr>
        <w:t xml:space="preserve">climate change </w:t>
      </w:r>
      <w:r w:rsidR="00CF0F96" w:rsidRPr="001A4FF4">
        <w:rPr>
          <w:color w:val="000000" w:themeColor="text1"/>
          <w:lang w:val="en-GB"/>
        </w:rPr>
        <w:t xml:space="preserve">have </w:t>
      </w:r>
      <w:r w:rsidR="00B056D0" w:rsidRPr="001A4FF4">
        <w:rPr>
          <w:color w:val="000000" w:themeColor="text1"/>
          <w:lang w:val="en-GB"/>
        </w:rPr>
        <w:t xml:space="preserve">constrained </w:t>
      </w:r>
      <w:r w:rsidR="00CF0F96" w:rsidRPr="001A4FF4">
        <w:rPr>
          <w:color w:val="000000" w:themeColor="text1"/>
          <w:lang w:val="en-GB"/>
        </w:rPr>
        <w:t>growth prospects and poverty reduction efforts</w:t>
      </w:r>
      <w:r w:rsidR="00D213B8">
        <w:rPr>
          <w:color w:val="000000" w:themeColor="text1"/>
          <w:lang w:val="en-GB"/>
        </w:rPr>
        <w:t>.</w:t>
      </w:r>
      <w:r w:rsidR="00CF0F96" w:rsidRPr="001A4FF4">
        <w:rPr>
          <w:rStyle w:val="FootnoteReference"/>
          <w:color w:val="000000" w:themeColor="text1"/>
          <w:lang w:val="en-GB"/>
        </w:rPr>
        <w:footnoteReference w:id="5"/>
      </w:r>
      <w:r w:rsidR="00AE7105" w:rsidRPr="001A4FF4">
        <w:rPr>
          <w:color w:val="000000" w:themeColor="text1"/>
          <w:lang w:val="en-GB"/>
        </w:rPr>
        <w:t xml:space="preserve"> </w:t>
      </w:r>
      <w:r w:rsidR="00BA7FDA" w:rsidRPr="001A4FF4">
        <w:rPr>
          <w:color w:val="000000" w:themeColor="text1"/>
          <w:lang w:val="en-GB"/>
        </w:rPr>
        <w:t xml:space="preserve">This </w:t>
      </w:r>
      <w:r w:rsidR="00D213B8">
        <w:rPr>
          <w:color w:val="000000" w:themeColor="text1"/>
          <w:lang w:val="en-GB"/>
        </w:rPr>
        <w:t xml:space="preserve">situation </w:t>
      </w:r>
      <w:r w:rsidR="00AE7105" w:rsidRPr="001A4FF4">
        <w:rPr>
          <w:color w:val="000000" w:themeColor="text1"/>
          <w:lang w:val="en-GB"/>
        </w:rPr>
        <w:t xml:space="preserve">is contributing to </w:t>
      </w:r>
      <w:r w:rsidR="006A6817" w:rsidRPr="001A4FF4">
        <w:rPr>
          <w:color w:val="000000" w:themeColor="text1"/>
          <w:lang w:val="en-GB"/>
        </w:rPr>
        <w:t>prolonged</w:t>
      </w:r>
      <w:r w:rsidR="00AE7105" w:rsidRPr="001A4FF4">
        <w:rPr>
          <w:color w:val="000000" w:themeColor="text1"/>
          <w:lang w:val="en-GB"/>
        </w:rPr>
        <w:t xml:space="preserve"> conflict, a key driver </w:t>
      </w:r>
      <w:r w:rsidR="00D213B8">
        <w:rPr>
          <w:color w:val="000000" w:themeColor="text1"/>
          <w:lang w:val="en-GB"/>
        </w:rPr>
        <w:t xml:space="preserve">of the </w:t>
      </w:r>
      <w:r w:rsidR="00AE7105" w:rsidRPr="001A4FF4">
        <w:rPr>
          <w:color w:val="000000" w:themeColor="text1"/>
          <w:lang w:val="en-GB"/>
        </w:rPr>
        <w:t xml:space="preserve">complex displacement crisis, with </w:t>
      </w:r>
      <w:r w:rsidR="00BA7FDA" w:rsidRPr="001A4FF4">
        <w:rPr>
          <w:color w:val="000000" w:themeColor="text1"/>
          <w:lang w:val="en-GB"/>
        </w:rPr>
        <w:t xml:space="preserve">approximately </w:t>
      </w:r>
      <w:r w:rsidR="00524238">
        <w:rPr>
          <w:color w:val="000000" w:themeColor="text1"/>
          <w:lang w:val="en-GB"/>
        </w:rPr>
        <w:t>2.3 </w:t>
      </w:r>
      <w:r w:rsidR="00AE7105" w:rsidRPr="001A4FF4">
        <w:rPr>
          <w:color w:val="000000" w:themeColor="text1"/>
          <w:lang w:val="en-GB"/>
        </w:rPr>
        <w:t xml:space="preserve">million </w:t>
      </w:r>
      <w:r w:rsidR="00D213B8">
        <w:rPr>
          <w:color w:val="000000" w:themeColor="text1"/>
          <w:lang w:val="en-GB"/>
        </w:rPr>
        <w:t>internally displaced persons (</w:t>
      </w:r>
      <w:r w:rsidR="00AE7105" w:rsidRPr="001A4FF4">
        <w:rPr>
          <w:color w:val="000000" w:themeColor="text1"/>
          <w:lang w:val="en-GB"/>
        </w:rPr>
        <w:t>IDPs</w:t>
      </w:r>
      <w:r w:rsidR="00D213B8">
        <w:rPr>
          <w:color w:val="000000" w:themeColor="text1"/>
          <w:lang w:val="en-GB"/>
        </w:rPr>
        <w:t>)</w:t>
      </w:r>
      <w:r w:rsidR="00AE7105" w:rsidRPr="001A4FF4">
        <w:rPr>
          <w:color w:val="000000" w:themeColor="text1"/>
          <w:lang w:val="en-GB"/>
        </w:rPr>
        <w:t xml:space="preserve"> and 500,000 Sudanese refugees</w:t>
      </w:r>
      <w:r w:rsidR="00D213B8">
        <w:rPr>
          <w:color w:val="000000" w:themeColor="text1"/>
          <w:lang w:val="en-GB"/>
        </w:rPr>
        <w:t>.</w:t>
      </w:r>
      <w:r w:rsidR="00AE7105" w:rsidRPr="001A4FF4">
        <w:rPr>
          <w:rStyle w:val="FootnoteReference"/>
          <w:color w:val="000000" w:themeColor="text1"/>
          <w:lang w:val="en-GB"/>
        </w:rPr>
        <w:footnoteReference w:id="6"/>
      </w:r>
      <w:r w:rsidR="00AE7105" w:rsidRPr="001A4FF4">
        <w:rPr>
          <w:color w:val="000000" w:themeColor="text1"/>
          <w:lang w:val="en-GB"/>
        </w:rPr>
        <w:t xml:space="preserve"> </w:t>
      </w:r>
      <w:r w:rsidR="00CF0F96" w:rsidRPr="001A4FF4">
        <w:rPr>
          <w:color w:val="000000" w:themeColor="text1"/>
          <w:lang w:val="en-GB"/>
        </w:rPr>
        <w:t>This reality</w:t>
      </w:r>
      <w:r w:rsidR="005D2AA4" w:rsidRPr="001A4FF4">
        <w:rPr>
          <w:color w:val="000000" w:themeColor="text1"/>
          <w:lang w:val="en-GB"/>
        </w:rPr>
        <w:t xml:space="preserve"> </w:t>
      </w:r>
      <w:r w:rsidR="00656B2A" w:rsidRPr="001A4FF4">
        <w:rPr>
          <w:color w:val="000000" w:themeColor="text1"/>
          <w:lang w:val="en-GB"/>
        </w:rPr>
        <w:t xml:space="preserve">is </w:t>
      </w:r>
      <w:r w:rsidR="00CF0F96" w:rsidRPr="001A4FF4">
        <w:rPr>
          <w:color w:val="000000" w:themeColor="text1"/>
          <w:lang w:val="en-GB"/>
        </w:rPr>
        <w:t xml:space="preserve">gradually </w:t>
      </w:r>
      <w:r w:rsidR="005D2AA4" w:rsidRPr="001A4FF4">
        <w:rPr>
          <w:color w:val="000000" w:themeColor="text1"/>
          <w:lang w:val="en-GB"/>
        </w:rPr>
        <w:t>undermin</w:t>
      </w:r>
      <w:r w:rsidR="00656B2A" w:rsidRPr="001A4FF4">
        <w:rPr>
          <w:color w:val="000000" w:themeColor="text1"/>
          <w:lang w:val="en-GB"/>
        </w:rPr>
        <w:t>ing</w:t>
      </w:r>
      <w:r w:rsidR="005D2AA4" w:rsidRPr="001A4FF4">
        <w:rPr>
          <w:color w:val="000000" w:themeColor="text1"/>
          <w:lang w:val="en-GB"/>
        </w:rPr>
        <w:t xml:space="preserve"> </w:t>
      </w:r>
      <w:r w:rsidR="00CF0F96" w:rsidRPr="001A4FF4">
        <w:rPr>
          <w:color w:val="000000" w:themeColor="text1"/>
          <w:lang w:val="en-GB"/>
        </w:rPr>
        <w:t>social cohesion and exacerbat</w:t>
      </w:r>
      <w:r w:rsidR="00241CA6" w:rsidRPr="001A4FF4">
        <w:rPr>
          <w:color w:val="000000" w:themeColor="text1"/>
          <w:lang w:val="en-GB"/>
        </w:rPr>
        <w:t>ing</w:t>
      </w:r>
      <w:r w:rsidR="00CF0F96" w:rsidRPr="001A4FF4">
        <w:rPr>
          <w:color w:val="000000" w:themeColor="text1"/>
          <w:lang w:val="en-GB"/>
        </w:rPr>
        <w:t xml:space="preserve"> existing governance challenges, such </w:t>
      </w:r>
      <w:r w:rsidR="00E447C4" w:rsidRPr="001A4FF4">
        <w:rPr>
          <w:color w:val="000000" w:themeColor="text1"/>
          <w:lang w:val="en-GB"/>
        </w:rPr>
        <w:t xml:space="preserve">as land ownership and </w:t>
      </w:r>
      <w:r w:rsidR="00CF0F96" w:rsidRPr="001A4FF4">
        <w:rPr>
          <w:color w:val="000000" w:themeColor="text1"/>
          <w:lang w:val="en-GB"/>
        </w:rPr>
        <w:t xml:space="preserve">provision of basic services. Communities are caught in a negative vulnerability spiral, exposed to increasing </w:t>
      </w:r>
      <w:r w:rsidR="00BA7FDA" w:rsidRPr="001A4FF4">
        <w:rPr>
          <w:color w:val="000000" w:themeColor="text1"/>
          <w:lang w:val="en-GB"/>
        </w:rPr>
        <w:t xml:space="preserve">risks, </w:t>
      </w:r>
      <w:r w:rsidR="004A62A8" w:rsidRPr="001A4FF4">
        <w:rPr>
          <w:color w:val="000000" w:themeColor="text1"/>
          <w:lang w:val="en-GB"/>
        </w:rPr>
        <w:t>disrupted livelihoods</w:t>
      </w:r>
      <w:r w:rsidR="00CF0F96" w:rsidRPr="001A4FF4">
        <w:rPr>
          <w:color w:val="000000" w:themeColor="text1"/>
          <w:lang w:val="en-GB"/>
        </w:rPr>
        <w:t xml:space="preserve"> and reduced </w:t>
      </w:r>
      <w:r w:rsidR="004A62A8" w:rsidRPr="001A4FF4">
        <w:rPr>
          <w:color w:val="000000" w:themeColor="text1"/>
          <w:lang w:val="en-GB"/>
        </w:rPr>
        <w:t>resilience</w:t>
      </w:r>
      <w:r w:rsidR="00CF0F96" w:rsidRPr="001A4FF4">
        <w:rPr>
          <w:color w:val="000000" w:themeColor="text1"/>
          <w:lang w:val="en-GB"/>
        </w:rPr>
        <w:t xml:space="preserve">. </w:t>
      </w:r>
      <w:r w:rsidR="00BD0DEB" w:rsidRPr="001A4FF4">
        <w:rPr>
          <w:color w:val="000000" w:themeColor="text1"/>
          <w:lang w:val="en-GB"/>
        </w:rPr>
        <w:t>D</w:t>
      </w:r>
      <w:r w:rsidR="005E2D23" w:rsidRPr="001A4FF4">
        <w:rPr>
          <w:color w:val="000000" w:themeColor="text1"/>
          <w:lang w:val="en-GB"/>
        </w:rPr>
        <w:t xml:space="preserve">isparities </w:t>
      </w:r>
      <w:r w:rsidR="00BD0DEB" w:rsidRPr="001A4FF4">
        <w:rPr>
          <w:color w:val="000000" w:themeColor="text1"/>
          <w:lang w:val="en-GB"/>
        </w:rPr>
        <w:t>contribute to</w:t>
      </w:r>
      <w:r w:rsidR="00CF0F96" w:rsidRPr="001A4FF4">
        <w:rPr>
          <w:color w:val="000000" w:themeColor="text1"/>
          <w:lang w:val="en-GB"/>
        </w:rPr>
        <w:t xml:space="preserve"> vulnerability, </w:t>
      </w:r>
      <w:r w:rsidR="00BD0DEB" w:rsidRPr="001A4FF4">
        <w:rPr>
          <w:color w:val="000000" w:themeColor="text1"/>
          <w:lang w:val="en-GB"/>
        </w:rPr>
        <w:t xml:space="preserve">particularly affecting </w:t>
      </w:r>
      <w:r w:rsidR="00CF0F96" w:rsidRPr="001A4FF4">
        <w:rPr>
          <w:color w:val="000000" w:themeColor="text1"/>
          <w:lang w:val="en-GB"/>
        </w:rPr>
        <w:t>the poorest and most resource</w:t>
      </w:r>
      <w:r w:rsidR="00AB191B" w:rsidRPr="001A4FF4">
        <w:rPr>
          <w:color w:val="000000" w:themeColor="text1"/>
          <w:lang w:val="en-GB"/>
        </w:rPr>
        <w:t>-</w:t>
      </w:r>
      <w:r w:rsidR="00CF0F96" w:rsidRPr="001A4FF4">
        <w:rPr>
          <w:color w:val="000000" w:themeColor="text1"/>
          <w:lang w:val="en-GB"/>
        </w:rPr>
        <w:t>deprived. Although gender</w:t>
      </w:r>
      <w:r w:rsidR="000656CB" w:rsidRPr="001A4FF4">
        <w:rPr>
          <w:color w:val="000000" w:themeColor="text1"/>
          <w:lang w:val="en-GB"/>
        </w:rPr>
        <w:t>-</w:t>
      </w:r>
      <w:r w:rsidR="007C3FF0" w:rsidRPr="001A4FF4">
        <w:rPr>
          <w:color w:val="000000" w:themeColor="text1"/>
          <w:lang w:val="en-GB"/>
        </w:rPr>
        <w:t>disaggregated</w:t>
      </w:r>
      <w:r w:rsidR="00CF0F96" w:rsidRPr="001A4FF4">
        <w:rPr>
          <w:color w:val="000000" w:themeColor="text1"/>
          <w:lang w:val="en-GB"/>
        </w:rPr>
        <w:t xml:space="preserve"> data </w:t>
      </w:r>
      <w:r w:rsidR="00AB191B" w:rsidRPr="001A4FF4">
        <w:rPr>
          <w:color w:val="000000" w:themeColor="text1"/>
          <w:lang w:val="en-GB"/>
        </w:rPr>
        <w:t>is limited</w:t>
      </w:r>
      <w:r w:rsidR="00CF0F96" w:rsidRPr="001A4FF4">
        <w:rPr>
          <w:color w:val="000000" w:themeColor="text1"/>
          <w:lang w:val="en-GB"/>
        </w:rPr>
        <w:t>, conflict has disproportionally affected women and increased their vulnerability to exploitation.</w:t>
      </w:r>
      <w:r w:rsidR="00A352A8" w:rsidRPr="001A4FF4">
        <w:rPr>
          <w:rStyle w:val="FootnoteReference"/>
          <w:color w:val="000000" w:themeColor="text1"/>
          <w:lang w:val="en-GB"/>
        </w:rPr>
        <w:footnoteReference w:id="7"/>
      </w:r>
      <w:r w:rsidR="00CF0F96" w:rsidRPr="001A4FF4">
        <w:rPr>
          <w:color w:val="000000" w:themeColor="text1"/>
          <w:lang w:val="en-GB"/>
        </w:rPr>
        <w:t xml:space="preserve"> </w:t>
      </w:r>
    </w:p>
    <w:p w14:paraId="27D48575" w14:textId="0820FC40" w:rsidR="008D54CA" w:rsidRPr="001A4FF4" w:rsidRDefault="009270CE" w:rsidP="00785E8E">
      <w:pPr>
        <w:tabs>
          <w:tab w:val="left" w:pos="1530"/>
        </w:tabs>
        <w:spacing w:after="120"/>
        <w:ind w:left="1170" w:right="1208"/>
        <w:jc w:val="both"/>
        <w:rPr>
          <w:color w:val="000000" w:themeColor="text1"/>
          <w:lang w:val="en-GB"/>
        </w:rPr>
      </w:pPr>
      <w:r w:rsidRPr="001A4FF4">
        <w:rPr>
          <w:color w:val="000000" w:themeColor="text1"/>
          <w:lang w:val="en-GB"/>
        </w:rPr>
        <w:t>3.</w:t>
      </w:r>
      <w:r w:rsidRPr="001A4FF4">
        <w:rPr>
          <w:color w:val="000000" w:themeColor="text1"/>
          <w:lang w:val="en-GB"/>
        </w:rPr>
        <w:tab/>
      </w:r>
      <w:r w:rsidR="007B4F92" w:rsidRPr="001A4FF4">
        <w:rPr>
          <w:color w:val="000000" w:themeColor="text1"/>
          <w:lang w:val="en-GB"/>
        </w:rPr>
        <w:t xml:space="preserve">Efforts are </w:t>
      </w:r>
      <w:r w:rsidR="00B8435D">
        <w:rPr>
          <w:color w:val="000000" w:themeColor="text1"/>
          <w:lang w:val="en-GB"/>
        </w:rPr>
        <w:t xml:space="preserve">underway </w:t>
      </w:r>
      <w:r w:rsidR="007B4F92" w:rsidRPr="001A4FF4">
        <w:rPr>
          <w:color w:val="000000" w:themeColor="text1"/>
          <w:lang w:val="en-GB"/>
        </w:rPr>
        <w:t>to address conflict and political exclusion</w:t>
      </w:r>
      <w:r w:rsidR="00FE222E" w:rsidRPr="001A4FF4">
        <w:rPr>
          <w:color w:val="000000" w:themeColor="text1"/>
          <w:lang w:val="en-GB"/>
        </w:rPr>
        <w:t>.</w:t>
      </w:r>
      <w:r w:rsidR="007B4F92" w:rsidRPr="001A4FF4">
        <w:rPr>
          <w:color w:val="000000" w:themeColor="text1"/>
          <w:lang w:val="en-GB"/>
        </w:rPr>
        <w:t xml:space="preserve"> The </w:t>
      </w:r>
      <w:r w:rsidR="005463BD" w:rsidRPr="001A4FF4">
        <w:rPr>
          <w:color w:val="000000" w:themeColor="text1"/>
          <w:lang w:val="en-GB"/>
        </w:rPr>
        <w:t>Government launched</w:t>
      </w:r>
      <w:r w:rsidR="007B4F92" w:rsidRPr="001A4FF4">
        <w:rPr>
          <w:color w:val="000000" w:themeColor="text1"/>
          <w:lang w:val="en-GB"/>
        </w:rPr>
        <w:t xml:space="preserve"> </w:t>
      </w:r>
      <w:r w:rsidR="005D056B">
        <w:rPr>
          <w:color w:val="000000" w:themeColor="text1"/>
          <w:lang w:val="en-GB"/>
        </w:rPr>
        <w:t>n</w:t>
      </w:r>
      <w:r w:rsidR="007B4F92" w:rsidRPr="001A4FF4">
        <w:rPr>
          <w:color w:val="000000" w:themeColor="text1"/>
          <w:lang w:val="en-GB"/>
        </w:rPr>
        <w:t xml:space="preserve">ational </w:t>
      </w:r>
      <w:r w:rsidR="005D056B">
        <w:rPr>
          <w:color w:val="000000" w:themeColor="text1"/>
          <w:lang w:val="en-GB"/>
        </w:rPr>
        <w:t>d</w:t>
      </w:r>
      <w:r w:rsidR="007B4F92" w:rsidRPr="001A4FF4">
        <w:rPr>
          <w:color w:val="000000" w:themeColor="text1"/>
          <w:lang w:val="en-GB"/>
        </w:rPr>
        <w:t xml:space="preserve">ialogue in 2014, with </w:t>
      </w:r>
      <w:r w:rsidR="00EC6DF9" w:rsidRPr="001A4FF4">
        <w:rPr>
          <w:color w:val="000000" w:themeColor="text1"/>
          <w:lang w:val="en-GB"/>
        </w:rPr>
        <w:t xml:space="preserve">participation of </w:t>
      </w:r>
      <w:r w:rsidR="007B4F92" w:rsidRPr="001A4FF4">
        <w:rPr>
          <w:color w:val="000000" w:themeColor="text1"/>
          <w:lang w:val="en-GB"/>
        </w:rPr>
        <w:t xml:space="preserve">a </w:t>
      </w:r>
      <w:r w:rsidR="00524238">
        <w:rPr>
          <w:color w:val="000000" w:themeColor="text1"/>
          <w:lang w:val="en-GB"/>
        </w:rPr>
        <w:t xml:space="preserve">wide </w:t>
      </w:r>
      <w:r w:rsidR="007B4F92" w:rsidRPr="001A4FF4">
        <w:rPr>
          <w:color w:val="000000" w:themeColor="text1"/>
          <w:lang w:val="en-GB"/>
        </w:rPr>
        <w:t>range of parties and factions</w:t>
      </w:r>
      <w:r w:rsidR="00FE222E" w:rsidRPr="001A4FF4">
        <w:rPr>
          <w:color w:val="000000" w:themeColor="text1"/>
          <w:lang w:val="en-GB"/>
        </w:rPr>
        <w:t>. A</w:t>
      </w:r>
      <w:r w:rsidR="007B4F92" w:rsidRPr="001A4FF4">
        <w:rPr>
          <w:color w:val="000000" w:themeColor="text1"/>
          <w:lang w:val="en-GB"/>
        </w:rPr>
        <w:t xml:space="preserve">n agreement was reached in October 2016 that will form the basis of the upcoming permanent </w:t>
      </w:r>
      <w:r w:rsidR="005D056B">
        <w:rPr>
          <w:color w:val="000000" w:themeColor="text1"/>
          <w:lang w:val="en-GB"/>
        </w:rPr>
        <w:t>c</w:t>
      </w:r>
      <w:r w:rsidR="007B4F92" w:rsidRPr="001A4FF4">
        <w:rPr>
          <w:color w:val="000000" w:themeColor="text1"/>
          <w:lang w:val="en-GB"/>
        </w:rPr>
        <w:t xml:space="preserve">onstitution. </w:t>
      </w:r>
      <w:r w:rsidR="00FE222E" w:rsidRPr="001A4FF4">
        <w:rPr>
          <w:color w:val="000000" w:themeColor="text1"/>
          <w:lang w:val="en-GB"/>
        </w:rPr>
        <w:t xml:space="preserve">In addition, </w:t>
      </w:r>
      <w:r w:rsidR="0061240D" w:rsidRPr="001A4FF4">
        <w:rPr>
          <w:color w:val="000000" w:themeColor="text1"/>
          <w:lang w:val="en-GB"/>
        </w:rPr>
        <w:t xml:space="preserve">sanctions </w:t>
      </w:r>
      <w:r w:rsidR="00260F7B" w:rsidRPr="001A4FF4">
        <w:rPr>
          <w:color w:val="000000" w:themeColor="text1"/>
          <w:lang w:val="en-GB"/>
        </w:rPr>
        <w:t>against</w:t>
      </w:r>
      <w:r w:rsidR="0061240D" w:rsidRPr="001A4FF4">
        <w:rPr>
          <w:color w:val="000000" w:themeColor="text1"/>
          <w:lang w:val="en-GB"/>
        </w:rPr>
        <w:t xml:space="preserve"> </w:t>
      </w:r>
      <w:r w:rsidR="008F3EC5" w:rsidRPr="001A4FF4">
        <w:rPr>
          <w:color w:val="000000" w:themeColor="text1"/>
          <w:lang w:val="en-GB"/>
        </w:rPr>
        <w:t>the country</w:t>
      </w:r>
      <w:r w:rsidR="0061240D" w:rsidRPr="001A4FF4">
        <w:rPr>
          <w:color w:val="000000" w:themeColor="text1"/>
          <w:lang w:val="en-GB"/>
        </w:rPr>
        <w:t xml:space="preserve"> have eased </w:t>
      </w:r>
      <w:r w:rsidR="00260F7B" w:rsidRPr="001A4FF4">
        <w:rPr>
          <w:color w:val="000000" w:themeColor="text1"/>
          <w:lang w:val="en-GB"/>
        </w:rPr>
        <w:t>since early 2017</w:t>
      </w:r>
      <w:r w:rsidR="00DF1340" w:rsidRPr="001A4FF4">
        <w:rPr>
          <w:color w:val="000000" w:themeColor="text1"/>
          <w:lang w:val="en-GB"/>
        </w:rPr>
        <w:t xml:space="preserve">. If fully lifted, </w:t>
      </w:r>
      <w:r w:rsidR="00524238">
        <w:rPr>
          <w:color w:val="000000" w:themeColor="text1"/>
          <w:lang w:val="en-GB"/>
        </w:rPr>
        <w:t xml:space="preserve">it </w:t>
      </w:r>
      <w:r w:rsidR="008F3EC5" w:rsidRPr="001A4FF4">
        <w:rPr>
          <w:color w:val="000000" w:themeColor="text1"/>
          <w:lang w:val="en-GB"/>
        </w:rPr>
        <w:t xml:space="preserve">will </w:t>
      </w:r>
      <w:r w:rsidR="00DF1340" w:rsidRPr="001A4FF4">
        <w:rPr>
          <w:color w:val="000000" w:themeColor="text1"/>
          <w:lang w:val="en-GB"/>
        </w:rPr>
        <w:t xml:space="preserve">help </w:t>
      </w:r>
      <w:r w:rsidRPr="001A4FF4">
        <w:rPr>
          <w:color w:val="000000" w:themeColor="text1"/>
          <w:lang w:val="en-GB"/>
        </w:rPr>
        <w:t>Sudan</w:t>
      </w:r>
      <w:r w:rsidR="00FE222E" w:rsidRPr="001A4FF4">
        <w:rPr>
          <w:color w:val="000000" w:themeColor="text1"/>
          <w:lang w:val="en-GB"/>
        </w:rPr>
        <w:t xml:space="preserve"> </w:t>
      </w:r>
      <w:r w:rsidR="00DF1340" w:rsidRPr="001A4FF4">
        <w:rPr>
          <w:color w:val="000000" w:themeColor="text1"/>
          <w:lang w:val="en-GB"/>
        </w:rPr>
        <w:t xml:space="preserve">achieve its </w:t>
      </w:r>
      <w:r w:rsidR="00FE222E" w:rsidRPr="001A4FF4">
        <w:rPr>
          <w:color w:val="000000" w:themeColor="text1"/>
          <w:lang w:val="en-GB"/>
        </w:rPr>
        <w:t>development potential</w:t>
      </w:r>
      <w:r w:rsidR="005463BD" w:rsidRPr="001A4FF4">
        <w:rPr>
          <w:color w:val="000000" w:themeColor="text1"/>
          <w:lang w:val="en-GB"/>
        </w:rPr>
        <w:t>,</w:t>
      </w:r>
      <w:r w:rsidR="00FE222E" w:rsidRPr="001A4FF4">
        <w:rPr>
          <w:color w:val="000000" w:themeColor="text1"/>
          <w:lang w:val="en-GB"/>
        </w:rPr>
        <w:t xml:space="preserve"> </w:t>
      </w:r>
      <w:r w:rsidRPr="001A4FF4">
        <w:rPr>
          <w:color w:val="000000" w:themeColor="text1"/>
          <w:lang w:val="en-GB"/>
        </w:rPr>
        <w:t xml:space="preserve">with </w:t>
      </w:r>
      <w:r w:rsidR="00DF1340" w:rsidRPr="001A4FF4">
        <w:rPr>
          <w:color w:val="000000" w:themeColor="text1"/>
          <w:lang w:val="en-GB"/>
        </w:rPr>
        <w:t xml:space="preserve">its </w:t>
      </w:r>
      <w:r w:rsidRPr="001A4FF4">
        <w:rPr>
          <w:color w:val="000000" w:themeColor="text1"/>
          <w:lang w:val="en-GB"/>
        </w:rPr>
        <w:t>abundant livestock, fertil</w:t>
      </w:r>
      <w:r w:rsidR="00524238">
        <w:rPr>
          <w:color w:val="000000" w:themeColor="text1"/>
          <w:lang w:val="en-GB"/>
        </w:rPr>
        <w:t xml:space="preserve">e lands, </w:t>
      </w:r>
      <w:r w:rsidRPr="001A4FF4">
        <w:rPr>
          <w:color w:val="000000" w:themeColor="text1"/>
          <w:lang w:val="en-GB"/>
        </w:rPr>
        <w:t xml:space="preserve">large deposits of minerals, </w:t>
      </w:r>
      <w:r w:rsidR="00524238">
        <w:rPr>
          <w:color w:val="000000" w:themeColor="text1"/>
          <w:lang w:val="en-GB"/>
        </w:rPr>
        <w:t xml:space="preserve">and </w:t>
      </w:r>
      <w:r w:rsidRPr="001A4FF4">
        <w:rPr>
          <w:color w:val="000000" w:themeColor="text1"/>
          <w:lang w:val="en-GB"/>
        </w:rPr>
        <w:t>significant human capital. This potential underpins the Government´s 2030 vision</w:t>
      </w:r>
      <w:r w:rsidR="005D056B">
        <w:rPr>
          <w:color w:val="000000" w:themeColor="text1"/>
          <w:lang w:val="en-GB"/>
        </w:rPr>
        <w:t>,</w:t>
      </w:r>
      <w:r w:rsidRPr="001A4FF4">
        <w:rPr>
          <w:color w:val="000000" w:themeColor="text1"/>
          <w:vertAlign w:val="superscript"/>
          <w:lang w:val="en-GB"/>
        </w:rPr>
        <w:footnoteReference w:id="8"/>
      </w:r>
      <w:r w:rsidRPr="001A4FF4">
        <w:rPr>
          <w:color w:val="000000" w:themeColor="text1"/>
          <w:lang w:val="en-GB"/>
        </w:rPr>
        <w:t xml:space="preserve"> aimed to achieve the Sustainable Development Goals (SDGs).</w:t>
      </w:r>
      <w:r w:rsidR="00F807C2" w:rsidRPr="001A4FF4">
        <w:rPr>
          <w:color w:val="000000" w:themeColor="text1"/>
          <w:lang w:val="en-GB"/>
        </w:rPr>
        <w:t xml:space="preserve"> </w:t>
      </w:r>
      <w:r w:rsidRPr="001A4FF4">
        <w:rPr>
          <w:color w:val="000000" w:themeColor="text1"/>
          <w:lang w:val="en-GB"/>
        </w:rPr>
        <w:t xml:space="preserve">This </w:t>
      </w:r>
      <w:r w:rsidR="005D056B">
        <w:rPr>
          <w:color w:val="000000" w:themeColor="text1"/>
          <w:lang w:val="en-GB"/>
        </w:rPr>
        <w:t>c</w:t>
      </w:r>
      <w:r w:rsidRPr="001A4FF4">
        <w:rPr>
          <w:color w:val="000000" w:themeColor="text1"/>
          <w:lang w:val="en-GB"/>
        </w:rPr>
        <w:t xml:space="preserve">ountry </w:t>
      </w:r>
      <w:r w:rsidR="005D056B">
        <w:rPr>
          <w:color w:val="000000" w:themeColor="text1"/>
          <w:lang w:val="en-GB"/>
        </w:rPr>
        <w:t>p</w:t>
      </w:r>
      <w:r w:rsidRPr="001A4FF4">
        <w:rPr>
          <w:color w:val="000000" w:themeColor="text1"/>
          <w:lang w:val="en-GB"/>
        </w:rPr>
        <w:t xml:space="preserve">rogramme will support implementation of </w:t>
      </w:r>
      <w:r w:rsidR="005D056B">
        <w:rPr>
          <w:color w:val="000000" w:themeColor="text1"/>
          <w:lang w:val="en-GB"/>
        </w:rPr>
        <w:t>the country’s sustainable d</w:t>
      </w:r>
      <w:r w:rsidRPr="001A4FF4">
        <w:rPr>
          <w:color w:val="000000" w:themeColor="text1"/>
          <w:lang w:val="en-GB"/>
        </w:rPr>
        <w:t xml:space="preserve">evelopment </w:t>
      </w:r>
      <w:r w:rsidR="005D056B">
        <w:rPr>
          <w:color w:val="000000" w:themeColor="text1"/>
          <w:lang w:val="en-GB"/>
        </w:rPr>
        <w:t>p</w:t>
      </w:r>
      <w:r w:rsidRPr="001A4FF4">
        <w:rPr>
          <w:color w:val="000000" w:themeColor="text1"/>
          <w:lang w:val="en-GB"/>
        </w:rPr>
        <w:t xml:space="preserve">riorities </w:t>
      </w:r>
      <w:r w:rsidR="00B8435D">
        <w:rPr>
          <w:color w:val="000000" w:themeColor="text1"/>
          <w:lang w:val="en-GB"/>
        </w:rPr>
        <w:t xml:space="preserve">to </w:t>
      </w:r>
      <w:r w:rsidRPr="001A4FF4">
        <w:rPr>
          <w:color w:val="000000" w:themeColor="text1"/>
          <w:lang w:val="en-GB"/>
        </w:rPr>
        <w:t xml:space="preserve">operationalize the 2030 vision for 2018-2021. </w:t>
      </w:r>
      <w:r w:rsidR="00B8435D">
        <w:rPr>
          <w:color w:val="000000" w:themeColor="text1"/>
          <w:lang w:val="en-GB"/>
        </w:rPr>
        <w:t>P</w:t>
      </w:r>
      <w:r w:rsidRPr="001A4FF4">
        <w:rPr>
          <w:color w:val="000000" w:themeColor="text1"/>
          <w:lang w:val="en-GB"/>
        </w:rPr>
        <w:t xml:space="preserve">riorities </w:t>
      </w:r>
      <w:r w:rsidR="00B8435D">
        <w:rPr>
          <w:color w:val="000000" w:themeColor="text1"/>
          <w:lang w:val="en-GB"/>
        </w:rPr>
        <w:t xml:space="preserve">include </w:t>
      </w:r>
      <w:r w:rsidRPr="001A4FF4">
        <w:rPr>
          <w:color w:val="000000" w:themeColor="text1"/>
          <w:lang w:val="en-GB"/>
        </w:rPr>
        <w:t xml:space="preserve">peacebuilding, governance, poverty reduction, environment and improved basic services. </w:t>
      </w:r>
    </w:p>
    <w:p w14:paraId="1F10A735" w14:textId="3C1EBD62" w:rsidR="008D54CA" w:rsidRPr="001A4FF4" w:rsidRDefault="00EC6DF9" w:rsidP="00396625">
      <w:pPr>
        <w:tabs>
          <w:tab w:val="left" w:pos="1530"/>
        </w:tabs>
        <w:spacing w:after="120"/>
        <w:ind w:left="1170" w:right="1208"/>
        <w:jc w:val="both"/>
        <w:rPr>
          <w:color w:val="000000" w:themeColor="text1"/>
          <w:lang w:val="en-GB"/>
        </w:rPr>
      </w:pPr>
      <w:r w:rsidRPr="001A4FF4">
        <w:rPr>
          <w:color w:val="000000" w:themeColor="text1"/>
          <w:lang w:val="en-GB"/>
        </w:rPr>
        <w:t>4.</w:t>
      </w:r>
      <w:r w:rsidR="008D54CA" w:rsidRPr="001A4FF4">
        <w:rPr>
          <w:color w:val="000000" w:themeColor="text1"/>
          <w:lang w:val="en-GB"/>
        </w:rPr>
        <w:tab/>
        <w:t xml:space="preserve">Greater </w:t>
      </w:r>
      <w:r w:rsidR="00037A60" w:rsidRPr="001A4FF4">
        <w:rPr>
          <w:color w:val="000000" w:themeColor="text1"/>
          <w:lang w:val="en-GB"/>
        </w:rPr>
        <w:t xml:space="preserve">capacities, </w:t>
      </w:r>
      <w:r w:rsidR="008D54CA" w:rsidRPr="001A4FF4">
        <w:rPr>
          <w:color w:val="000000" w:themeColor="text1"/>
          <w:lang w:val="en-GB"/>
        </w:rPr>
        <w:t>transparency, accountability</w:t>
      </w:r>
      <w:r w:rsidR="00061BC5" w:rsidRPr="001A4FF4">
        <w:rPr>
          <w:color w:val="000000" w:themeColor="text1"/>
          <w:lang w:val="en-GB"/>
        </w:rPr>
        <w:t xml:space="preserve"> </w:t>
      </w:r>
      <w:r w:rsidR="008D54CA" w:rsidRPr="001A4FF4">
        <w:rPr>
          <w:color w:val="000000" w:themeColor="text1"/>
          <w:lang w:val="en-GB"/>
        </w:rPr>
        <w:t xml:space="preserve">and inclusiveness in </w:t>
      </w:r>
      <w:r w:rsidR="00C866DD" w:rsidRPr="001A4FF4">
        <w:rPr>
          <w:color w:val="000000" w:themeColor="text1"/>
          <w:lang w:val="en-GB"/>
        </w:rPr>
        <w:t>planning</w:t>
      </w:r>
      <w:r w:rsidR="0076634C" w:rsidRPr="001A4FF4">
        <w:rPr>
          <w:color w:val="000000" w:themeColor="text1"/>
          <w:lang w:val="en-GB"/>
        </w:rPr>
        <w:t>,</w:t>
      </w:r>
      <w:r w:rsidR="008D54CA" w:rsidRPr="001A4FF4">
        <w:rPr>
          <w:color w:val="000000" w:themeColor="text1"/>
          <w:lang w:val="en-GB"/>
        </w:rPr>
        <w:t xml:space="preserve"> </w:t>
      </w:r>
      <w:r w:rsidR="0076634C" w:rsidRPr="001A4FF4">
        <w:rPr>
          <w:color w:val="000000" w:themeColor="text1"/>
          <w:lang w:val="en-GB"/>
        </w:rPr>
        <w:t xml:space="preserve">allocation </w:t>
      </w:r>
      <w:r w:rsidR="008D54CA" w:rsidRPr="001A4FF4">
        <w:rPr>
          <w:color w:val="000000" w:themeColor="text1"/>
          <w:lang w:val="en-GB"/>
        </w:rPr>
        <w:t xml:space="preserve">and management of resources are key components </w:t>
      </w:r>
      <w:r w:rsidR="00B8435D">
        <w:rPr>
          <w:color w:val="000000" w:themeColor="text1"/>
          <w:lang w:val="en-GB"/>
        </w:rPr>
        <w:t xml:space="preserve">of </w:t>
      </w:r>
      <w:r w:rsidR="008D54CA" w:rsidRPr="001A4FF4">
        <w:rPr>
          <w:color w:val="000000" w:themeColor="text1"/>
          <w:lang w:val="en-GB"/>
        </w:rPr>
        <w:t>reforms</w:t>
      </w:r>
      <w:r w:rsidR="007C3FF0" w:rsidRPr="001A4FF4">
        <w:rPr>
          <w:color w:val="000000" w:themeColor="text1"/>
          <w:lang w:val="en-GB"/>
        </w:rPr>
        <w:t>.</w:t>
      </w:r>
      <w:r w:rsidR="008D54CA" w:rsidRPr="001A4FF4">
        <w:rPr>
          <w:color w:val="000000" w:themeColor="text1"/>
          <w:lang w:val="en-GB"/>
        </w:rPr>
        <w:t xml:space="preserve"> </w:t>
      </w:r>
      <w:r w:rsidR="002631CC">
        <w:rPr>
          <w:color w:val="000000" w:themeColor="text1"/>
          <w:lang w:val="en-GB"/>
        </w:rPr>
        <w:t>S</w:t>
      </w:r>
      <w:r w:rsidR="002631CC" w:rsidRPr="001A4FF4">
        <w:rPr>
          <w:color w:val="000000" w:themeColor="text1"/>
          <w:lang w:val="en-GB"/>
        </w:rPr>
        <w:t>ince the 1990s</w:t>
      </w:r>
      <w:r w:rsidR="002631CC">
        <w:rPr>
          <w:color w:val="000000" w:themeColor="text1"/>
          <w:lang w:val="en-GB"/>
        </w:rPr>
        <w:t>,</w:t>
      </w:r>
      <w:r w:rsidR="002631CC" w:rsidRPr="001A4FF4">
        <w:rPr>
          <w:color w:val="000000" w:themeColor="text1"/>
          <w:lang w:val="en-GB"/>
        </w:rPr>
        <w:t xml:space="preserve"> </w:t>
      </w:r>
      <w:r w:rsidR="008D54CA" w:rsidRPr="001A4FF4">
        <w:rPr>
          <w:color w:val="000000" w:themeColor="text1"/>
          <w:lang w:val="en-GB"/>
        </w:rPr>
        <w:t xml:space="preserve">Sudan </w:t>
      </w:r>
      <w:r w:rsidR="005D2AA4" w:rsidRPr="001A4FF4">
        <w:rPr>
          <w:color w:val="000000" w:themeColor="text1"/>
          <w:lang w:val="en-GB"/>
        </w:rPr>
        <w:t xml:space="preserve">has </w:t>
      </w:r>
      <w:r w:rsidR="008D54CA" w:rsidRPr="001A4FF4">
        <w:rPr>
          <w:color w:val="000000" w:themeColor="text1"/>
          <w:lang w:val="en-GB"/>
        </w:rPr>
        <w:t xml:space="preserve">embarked </w:t>
      </w:r>
      <w:r w:rsidR="002631CC">
        <w:rPr>
          <w:color w:val="000000" w:themeColor="text1"/>
          <w:lang w:val="en-GB"/>
        </w:rPr>
        <w:t>o</w:t>
      </w:r>
      <w:r w:rsidR="008D54CA" w:rsidRPr="001A4FF4">
        <w:rPr>
          <w:color w:val="000000" w:themeColor="text1"/>
          <w:lang w:val="en-GB"/>
        </w:rPr>
        <w:t xml:space="preserve">n </w:t>
      </w:r>
      <w:r w:rsidR="00AC38AF" w:rsidRPr="001A4FF4">
        <w:rPr>
          <w:color w:val="000000" w:themeColor="text1"/>
          <w:lang w:val="en-GB"/>
        </w:rPr>
        <w:t>decentralization reforms</w:t>
      </w:r>
      <w:r w:rsidR="008D54CA" w:rsidRPr="001A4FF4">
        <w:rPr>
          <w:color w:val="000000" w:themeColor="text1"/>
          <w:lang w:val="en-GB"/>
        </w:rPr>
        <w:t xml:space="preserve"> to </w:t>
      </w:r>
      <w:r w:rsidR="000377F1" w:rsidRPr="001A4FF4">
        <w:rPr>
          <w:color w:val="000000" w:themeColor="text1"/>
          <w:lang w:val="en-GB"/>
        </w:rPr>
        <w:t>optimize</w:t>
      </w:r>
      <w:r w:rsidR="008D54CA" w:rsidRPr="001A4FF4">
        <w:rPr>
          <w:color w:val="000000" w:themeColor="text1"/>
          <w:lang w:val="en-GB"/>
        </w:rPr>
        <w:t xml:space="preserve"> basic service delivery </w:t>
      </w:r>
      <w:r w:rsidR="000377F1" w:rsidRPr="001A4FF4">
        <w:rPr>
          <w:color w:val="000000" w:themeColor="text1"/>
          <w:lang w:val="en-GB"/>
        </w:rPr>
        <w:t xml:space="preserve">and </w:t>
      </w:r>
      <w:r w:rsidR="005D2AA4" w:rsidRPr="001A4FF4">
        <w:rPr>
          <w:color w:val="000000" w:themeColor="text1"/>
          <w:lang w:val="en-GB"/>
        </w:rPr>
        <w:t>strengthen accountability</w:t>
      </w:r>
      <w:r w:rsidR="000377F1" w:rsidRPr="001A4FF4">
        <w:rPr>
          <w:color w:val="000000" w:themeColor="text1"/>
          <w:lang w:val="en-GB"/>
        </w:rPr>
        <w:t xml:space="preserve"> at </w:t>
      </w:r>
      <w:r w:rsidR="008D54CA" w:rsidRPr="001A4FF4">
        <w:rPr>
          <w:color w:val="000000" w:themeColor="text1"/>
          <w:lang w:val="en-GB"/>
        </w:rPr>
        <w:t xml:space="preserve">the subnational level. </w:t>
      </w:r>
      <w:r w:rsidR="000377F1" w:rsidRPr="001A4FF4">
        <w:rPr>
          <w:color w:val="000000" w:themeColor="text1"/>
          <w:lang w:val="en-GB"/>
        </w:rPr>
        <w:t>R</w:t>
      </w:r>
      <w:r w:rsidR="008D54CA" w:rsidRPr="001A4FF4">
        <w:rPr>
          <w:color w:val="000000" w:themeColor="text1"/>
          <w:lang w:val="en-GB"/>
        </w:rPr>
        <w:t xml:space="preserve">esults </w:t>
      </w:r>
      <w:r w:rsidR="00BA7FDA" w:rsidRPr="001A4FF4">
        <w:rPr>
          <w:color w:val="000000" w:themeColor="text1"/>
          <w:lang w:val="en-GB"/>
        </w:rPr>
        <w:t>remain</w:t>
      </w:r>
      <w:r w:rsidR="008D54CA" w:rsidRPr="001A4FF4">
        <w:rPr>
          <w:color w:val="000000" w:themeColor="text1"/>
          <w:lang w:val="en-GB"/>
        </w:rPr>
        <w:t xml:space="preserve"> limite</w:t>
      </w:r>
      <w:r w:rsidR="002631CC">
        <w:rPr>
          <w:color w:val="000000" w:themeColor="text1"/>
          <w:lang w:val="en-GB"/>
        </w:rPr>
        <w:t>d, however,</w:t>
      </w:r>
      <w:r w:rsidR="008D54CA" w:rsidRPr="001A4FF4">
        <w:rPr>
          <w:color w:val="000000" w:themeColor="text1"/>
          <w:lang w:val="en-GB"/>
        </w:rPr>
        <w:t xml:space="preserve"> because </w:t>
      </w:r>
      <w:r w:rsidR="002217E6" w:rsidRPr="001A4FF4">
        <w:rPr>
          <w:color w:val="000000" w:themeColor="text1"/>
          <w:lang w:val="en-GB"/>
        </w:rPr>
        <w:t>fiscal</w:t>
      </w:r>
      <w:r w:rsidR="008D54CA" w:rsidRPr="001A4FF4">
        <w:rPr>
          <w:color w:val="000000" w:themeColor="text1"/>
          <w:lang w:val="en-GB"/>
        </w:rPr>
        <w:t xml:space="preserve"> decentralization ha</w:t>
      </w:r>
      <w:r w:rsidR="005D2AA4" w:rsidRPr="001A4FF4">
        <w:rPr>
          <w:color w:val="000000" w:themeColor="text1"/>
          <w:lang w:val="en-GB"/>
        </w:rPr>
        <w:t>s</w:t>
      </w:r>
      <w:r w:rsidR="008D54CA" w:rsidRPr="001A4FF4">
        <w:rPr>
          <w:color w:val="000000" w:themeColor="text1"/>
          <w:lang w:val="en-GB"/>
        </w:rPr>
        <w:t xml:space="preserve"> not</w:t>
      </w:r>
      <w:r w:rsidR="001D1E46">
        <w:rPr>
          <w:color w:val="000000" w:themeColor="text1"/>
          <w:lang w:val="en-GB"/>
        </w:rPr>
        <w:t xml:space="preserve"> engendered</w:t>
      </w:r>
      <w:r w:rsidR="005D2AA4" w:rsidRPr="001A4FF4">
        <w:rPr>
          <w:color w:val="000000" w:themeColor="text1"/>
          <w:lang w:val="en-GB"/>
        </w:rPr>
        <w:t xml:space="preserve"> </w:t>
      </w:r>
      <w:r w:rsidR="008D54CA" w:rsidRPr="001A4FF4">
        <w:rPr>
          <w:color w:val="000000" w:themeColor="text1"/>
          <w:lang w:val="en-GB"/>
        </w:rPr>
        <w:t xml:space="preserve">more balanced distribution of resources to address </w:t>
      </w:r>
      <w:r w:rsidR="000377F1" w:rsidRPr="001A4FF4">
        <w:rPr>
          <w:color w:val="000000" w:themeColor="text1"/>
          <w:lang w:val="en-GB"/>
        </w:rPr>
        <w:t>disparities</w:t>
      </w:r>
      <w:r w:rsidR="008D54CA" w:rsidRPr="001A4FF4">
        <w:rPr>
          <w:color w:val="000000" w:themeColor="text1"/>
          <w:lang w:val="en-GB"/>
        </w:rPr>
        <w:t xml:space="preserve"> across states and reduce poverty gaps</w:t>
      </w:r>
      <w:r w:rsidR="002631CC">
        <w:rPr>
          <w:color w:val="000000" w:themeColor="text1"/>
          <w:lang w:val="en-GB"/>
        </w:rPr>
        <w:t>.</w:t>
      </w:r>
      <w:r w:rsidR="0078434B" w:rsidRPr="001A4FF4">
        <w:rPr>
          <w:rStyle w:val="FootnoteReference"/>
          <w:color w:val="000000" w:themeColor="text1"/>
          <w:lang w:val="en-GB"/>
        </w:rPr>
        <w:footnoteReference w:id="9"/>
      </w:r>
      <w:r w:rsidR="002631CC">
        <w:rPr>
          <w:color w:val="000000" w:themeColor="text1"/>
          <w:lang w:val="en-GB"/>
        </w:rPr>
        <w:t xml:space="preserve"> </w:t>
      </w:r>
      <w:r w:rsidR="002D681C" w:rsidRPr="001A4FF4">
        <w:rPr>
          <w:color w:val="000000" w:themeColor="text1"/>
          <w:lang w:val="en-GB"/>
        </w:rPr>
        <w:t xml:space="preserve">A case in point is </w:t>
      </w:r>
      <w:r w:rsidR="00E7432B" w:rsidRPr="001A4FF4">
        <w:rPr>
          <w:color w:val="000000" w:themeColor="text1"/>
          <w:lang w:val="en-GB"/>
        </w:rPr>
        <w:t>inadequate</w:t>
      </w:r>
      <w:r w:rsidR="008D54CA" w:rsidRPr="001A4FF4">
        <w:rPr>
          <w:color w:val="000000" w:themeColor="text1"/>
          <w:lang w:val="en-GB"/>
        </w:rPr>
        <w:t xml:space="preserve"> access to the formal justice system</w:t>
      </w:r>
      <w:r w:rsidR="00BE182D" w:rsidRPr="001A4FF4">
        <w:rPr>
          <w:color w:val="000000" w:themeColor="text1"/>
          <w:lang w:val="en-GB"/>
        </w:rPr>
        <w:t>,</w:t>
      </w:r>
      <w:r w:rsidR="008D54CA" w:rsidRPr="001A4FF4">
        <w:rPr>
          <w:color w:val="000000" w:themeColor="text1"/>
          <w:lang w:val="en-GB"/>
        </w:rPr>
        <w:t xml:space="preserve"> </w:t>
      </w:r>
      <w:r w:rsidR="00BE182D" w:rsidRPr="001A4FF4">
        <w:rPr>
          <w:color w:val="000000" w:themeColor="text1"/>
          <w:lang w:val="en-GB"/>
        </w:rPr>
        <w:t xml:space="preserve">which </w:t>
      </w:r>
      <w:r w:rsidR="008D54CA" w:rsidRPr="001A4FF4">
        <w:rPr>
          <w:color w:val="000000" w:themeColor="text1"/>
          <w:lang w:val="en-GB"/>
        </w:rPr>
        <w:t>perpetuates vulnerability among civilian</w:t>
      </w:r>
      <w:r w:rsidR="00B8435D">
        <w:rPr>
          <w:color w:val="000000" w:themeColor="text1"/>
          <w:lang w:val="en-GB"/>
        </w:rPr>
        <w:t>s</w:t>
      </w:r>
      <w:r w:rsidR="008D54CA" w:rsidRPr="001A4FF4">
        <w:rPr>
          <w:color w:val="000000" w:themeColor="text1"/>
          <w:lang w:val="en-GB"/>
        </w:rPr>
        <w:t xml:space="preserve">, especially </w:t>
      </w:r>
      <w:r w:rsidR="00CE6335" w:rsidRPr="001A4FF4">
        <w:rPr>
          <w:color w:val="000000" w:themeColor="text1"/>
          <w:lang w:val="en-GB"/>
        </w:rPr>
        <w:t xml:space="preserve">at </w:t>
      </w:r>
      <w:r w:rsidR="008D54CA" w:rsidRPr="001A4FF4">
        <w:rPr>
          <w:color w:val="000000" w:themeColor="text1"/>
          <w:lang w:val="en-GB"/>
        </w:rPr>
        <w:t>the periphery</w:t>
      </w:r>
      <w:r w:rsidR="00BE182D" w:rsidRPr="001A4FF4">
        <w:rPr>
          <w:color w:val="000000" w:themeColor="text1"/>
          <w:lang w:val="en-GB"/>
        </w:rPr>
        <w:t>.</w:t>
      </w:r>
      <w:r w:rsidR="00061BC5" w:rsidRPr="001A4FF4">
        <w:rPr>
          <w:color w:val="000000" w:themeColor="text1"/>
          <w:lang w:val="en-GB"/>
        </w:rPr>
        <w:t xml:space="preserve"> Additionally, there is low awareness o</w:t>
      </w:r>
      <w:r w:rsidR="00A15031" w:rsidRPr="001A4FF4">
        <w:rPr>
          <w:color w:val="000000" w:themeColor="text1"/>
          <w:lang w:val="en-GB"/>
        </w:rPr>
        <w:t>f the</w:t>
      </w:r>
      <w:r w:rsidR="00061BC5" w:rsidRPr="001A4FF4">
        <w:rPr>
          <w:color w:val="000000" w:themeColor="text1"/>
          <w:lang w:val="en-GB"/>
        </w:rPr>
        <w:t xml:space="preserve"> rule of law and human rights</w:t>
      </w:r>
      <w:r w:rsidR="005B067D" w:rsidRPr="001A4FF4">
        <w:rPr>
          <w:color w:val="000000" w:themeColor="text1"/>
          <w:lang w:val="en-GB"/>
        </w:rPr>
        <w:t xml:space="preserve"> and </w:t>
      </w:r>
      <w:r w:rsidR="00A366EC" w:rsidRPr="001A4FF4">
        <w:rPr>
          <w:color w:val="000000" w:themeColor="text1"/>
          <w:lang w:val="en-GB"/>
        </w:rPr>
        <w:t>a prevalence of sexual and gender-</w:t>
      </w:r>
      <w:r w:rsidR="00061BC5" w:rsidRPr="001A4FF4">
        <w:rPr>
          <w:color w:val="000000" w:themeColor="text1"/>
          <w:lang w:val="en-GB"/>
        </w:rPr>
        <w:t>based violence</w:t>
      </w:r>
      <w:r w:rsidR="00012EFB" w:rsidRPr="001A4FF4">
        <w:rPr>
          <w:color w:val="000000" w:themeColor="text1"/>
          <w:lang w:val="en-GB"/>
        </w:rPr>
        <w:t xml:space="preserve"> in conflict-ridden area</w:t>
      </w:r>
      <w:r w:rsidR="0099280D" w:rsidRPr="001A4FF4">
        <w:rPr>
          <w:color w:val="000000" w:themeColor="text1"/>
          <w:lang w:val="en-GB"/>
        </w:rPr>
        <w:t>s</w:t>
      </w:r>
      <w:r w:rsidR="00B8435D">
        <w:rPr>
          <w:color w:val="000000" w:themeColor="text1"/>
          <w:lang w:val="en-GB"/>
        </w:rPr>
        <w:t>,</w:t>
      </w:r>
      <w:r w:rsidR="00012EFB" w:rsidRPr="001A4FF4">
        <w:rPr>
          <w:color w:val="000000" w:themeColor="text1"/>
          <w:lang w:val="en-GB"/>
        </w:rPr>
        <w:t xml:space="preserve"> such as Darfur</w:t>
      </w:r>
      <w:r w:rsidR="00061BC5" w:rsidRPr="001A4FF4">
        <w:rPr>
          <w:color w:val="000000" w:themeColor="text1"/>
          <w:lang w:val="en-GB"/>
        </w:rPr>
        <w:t xml:space="preserve">, </w:t>
      </w:r>
      <w:r w:rsidR="005B067D" w:rsidRPr="001A4FF4">
        <w:rPr>
          <w:color w:val="000000" w:themeColor="text1"/>
          <w:lang w:val="en-GB"/>
        </w:rPr>
        <w:t>with</w:t>
      </w:r>
      <w:r w:rsidR="00061BC5" w:rsidRPr="001A4FF4">
        <w:rPr>
          <w:color w:val="000000" w:themeColor="text1"/>
          <w:lang w:val="en-GB"/>
        </w:rPr>
        <w:t xml:space="preserve"> limited capacities to address it</w:t>
      </w:r>
      <w:r w:rsidR="002631CC">
        <w:rPr>
          <w:color w:val="000000" w:themeColor="text1"/>
          <w:lang w:val="en-GB"/>
        </w:rPr>
        <w:t>.</w:t>
      </w:r>
      <w:r w:rsidR="006549E6" w:rsidRPr="001A4FF4">
        <w:rPr>
          <w:rStyle w:val="FootnoteReference"/>
          <w:color w:val="000000" w:themeColor="text1"/>
          <w:lang w:val="en-GB"/>
        </w:rPr>
        <w:footnoteReference w:id="10"/>
      </w:r>
      <w:r w:rsidR="00061BC5" w:rsidRPr="001A4FF4">
        <w:rPr>
          <w:color w:val="000000" w:themeColor="text1"/>
          <w:lang w:val="en-GB"/>
        </w:rPr>
        <w:t xml:space="preserve"> </w:t>
      </w:r>
    </w:p>
    <w:p w14:paraId="5CEB5D97" w14:textId="7A10F704" w:rsidR="00200E44" w:rsidRPr="001A4FF4" w:rsidRDefault="004326D1" w:rsidP="00396625">
      <w:pPr>
        <w:tabs>
          <w:tab w:val="left" w:pos="1530"/>
        </w:tabs>
        <w:spacing w:after="120"/>
        <w:ind w:left="1170" w:right="1208"/>
        <w:jc w:val="both"/>
        <w:rPr>
          <w:color w:val="000000" w:themeColor="text1"/>
          <w:lang w:val="en-GB"/>
        </w:rPr>
      </w:pPr>
      <w:r w:rsidRPr="001A4FF4">
        <w:rPr>
          <w:color w:val="000000" w:themeColor="text1"/>
          <w:lang w:val="en-GB"/>
        </w:rPr>
        <w:t>5.</w:t>
      </w:r>
      <w:r w:rsidR="008D54CA" w:rsidRPr="001A4FF4">
        <w:rPr>
          <w:color w:val="000000" w:themeColor="text1"/>
          <w:lang w:val="en-GB"/>
        </w:rPr>
        <w:tab/>
      </w:r>
      <w:r w:rsidR="005D2AA4" w:rsidRPr="001A4FF4">
        <w:rPr>
          <w:color w:val="000000" w:themeColor="text1"/>
          <w:lang w:val="en-GB"/>
        </w:rPr>
        <w:t>Although</w:t>
      </w:r>
      <w:r w:rsidR="00CF6323" w:rsidRPr="001A4FF4">
        <w:rPr>
          <w:color w:val="000000" w:themeColor="text1"/>
          <w:lang w:val="en-GB"/>
        </w:rPr>
        <w:t xml:space="preserve"> conflict </w:t>
      </w:r>
      <w:r w:rsidR="006A2B39">
        <w:rPr>
          <w:color w:val="000000" w:themeColor="text1"/>
          <w:lang w:val="en-GB"/>
        </w:rPr>
        <w:t xml:space="preserve">levels </w:t>
      </w:r>
      <w:r w:rsidR="0099280D" w:rsidRPr="001A4FF4">
        <w:rPr>
          <w:color w:val="000000" w:themeColor="text1"/>
          <w:lang w:val="en-GB"/>
        </w:rPr>
        <w:t xml:space="preserve">have </w:t>
      </w:r>
      <w:r w:rsidR="002631CC">
        <w:rPr>
          <w:color w:val="000000" w:themeColor="text1"/>
          <w:lang w:val="en-GB"/>
        </w:rPr>
        <w:t xml:space="preserve">fallen </w:t>
      </w:r>
      <w:r w:rsidR="002C3071" w:rsidRPr="001A4FF4">
        <w:rPr>
          <w:color w:val="000000" w:themeColor="text1"/>
          <w:lang w:val="en-GB"/>
        </w:rPr>
        <w:t>in Darfur</w:t>
      </w:r>
      <w:r w:rsidR="002631CC">
        <w:rPr>
          <w:color w:val="000000" w:themeColor="text1"/>
          <w:lang w:val="en-GB"/>
        </w:rPr>
        <w:t>,</w:t>
      </w:r>
      <w:r w:rsidR="001D052E" w:rsidRPr="001A4FF4">
        <w:rPr>
          <w:rStyle w:val="FootnoteReference"/>
          <w:color w:val="000000" w:themeColor="text1"/>
          <w:lang w:val="en-GB"/>
        </w:rPr>
        <w:footnoteReference w:id="11"/>
      </w:r>
      <w:r w:rsidR="002C3071" w:rsidRPr="001A4FF4">
        <w:rPr>
          <w:color w:val="000000" w:themeColor="text1"/>
          <w:lang w:val="en-GB"/>
        </w:rPr>
        <w:t xml:space="preserve"> </w:t>
      </w:r>
      <w:r w:rsidR="00CF6323" w:rsidRPr="001A4FF4">
        <w:rPr>
          <w:color w:val="000000" w:themeColor="text1"/>
          <w:lang w:val="en-GB"/>
        </w:rPr>
        <w:t>the security situation</w:t>
      </w:r>
      <w:r w:rsidR="008C6760" w:rsidRPr="001A4FF4">
        <w:rPr>
          <w:color w:val="000000" w:themeColor="text1"/>
          <w:lang w:val="en-GB"/>
        </w:rPr>
        <w:t xml:space="preserve"> there and</w:t>
      </w:r>
      <w:r w:rsidR="00CF6323" w:rsidRPr="001A4FF4">
        <w:rPr>
          <w:color w:val="000000" w:themeColor="text1"/>
          <w:lang w:val="en-GB"/>
        </w:rPr>
        <w:t xml:space="preserve"> </w:t>
      </w:r>
      <w:r w:rsidR="0099280D" w:rsidRPr="001A4FF4">
        <w:rPr>
          <w:color w:val="000000" w:themeColor="text1"/>
          <w:lang w:val="en-GB"/>
        </w:rPr>
        <w:t xml:space="preserve">in </w:t>
      </w:r>
      <w:r w:rsidR="008C6760" w:rsidRPr="001A4FF4">
        <w:rPr>
          <w:color w:val="000000" w:themeColor="text1"/>
          <w:lang w:val="en-GB"/>
        </w:rPr>
        <w:t xml:space="preserve">other </w:t>
      </w:r>
      <w:r w:rsidR="005F60BE" w:rsidRPr="001A4FF4">
        <w:rPr>
          <w:color w:val="000000" w:themeColor="text1"/>
          <w:lang w:val="en-GB"/>
        </w:rPr>
        <w:t xml:space="preserve">parts of </w:t>
      </w:r>
      <w:r w:rsidR="0099280D" w:rsidRPr="001A4FF4">
        <w:rPr>
          <w:color w:val="000000" w:themeColor="text1"/>
          <w:lang w:val="en-GB"/>
        </w:rPr>
        <w:t xml:space="preserve">Sudan </w:t>
      </w:r>
      <w:r w:rsidR="0078796C" w:rsidRPr="001A4FF4">
        <w:rPr>
          <w:color w:val="000000" w:themeColor="text1"/>
          <w:lang w:val="en-GB"/>
        </w:rPr>
        <w:t>remains</w:t>
      </w:r>
      <w:r w:rsidR="00CF6323" w:rsidRPr="001A4FF4">
        <w:rPr>
          <w:color w:val="000000" w:themeColor="text1"/>
          <w:lang w:val="en-GB"/>
        </w:rPr>
        <w:t xml:space="preserve"> volatile</w:t>
      </w:r>
      <w:r w:rsidR="00AA0CAA" w:rsidRPr="001A4FF4">
        <w:rPr>
          <w:color w:val="000000" w:themeColor="text1"/>
          <w:lang w:val="en-GB"/>
        </w:rPr>
        <w:t xml:space="preserve"> </w:t>
      </w:r>
      <w:r w:rsidR="002631CC">
        <w:rPr>
          <w:color w:val="000000" w:themeColor="text1"/>
          <w:lang w:val="en-GB"/>
        </w:rPr>
        <w:t xml:space="preserve">owing </w:t>
      </w:r>
      <w:r w:rsidR="008F3EC5" w:rsidRPr="001A4FF4">
        <w:rPr>
          <w:color w:val="000000" w:themeColor="text1"/>
          <w:lang w:val="en-GB"/>
        </w:rPr>
        <w:t>to</w:t>
      </w:r>
      <w:r w:rsidR="00AA0CAA" w:rsidRPr="001A4FF4">
        <w:rPr>
          <w:color w:val="000000" w:themeColor="text1"/>
          <w:lang w:val="en-GB"/>
        </w:rPr>
        <w:t xml:space="preserve"> criminality</w:t>
      </w:r>
      <w:r w:rsidR="00CF6323" w:rsidRPr="001A4FF4">
        <w:rPr>
          <w:color w:val="000000" w:themeColor="text1"/>
          <w:lang w:val="en-GB"/>
        </w:rPr>
        <w:t xml:space="preserve">, </w:t>
      </w:r>
      <w:r w:rsidR="008F3EC5" w:rsidRPr="001A4FF4">
        <w:rPr>
          <w:color w:val="000000" w:themeColor="text1"/>
          <w:lang w:val="en-GB"/>
        </w:rPr>
        <w:t>small arms proliferation and</w:t>
      </w:r>
      <w:r w:rsidR="005439B0" w:rsidRPr="001A4FF4">
        <w:rPr>
          <w:color w:val="000000" w:themeColor="text1"/>
          <w:lang w:val="en-GB"/>
        </w:rPr>
        <w:t xml:space="preserve"> the regional </w:t>
      </w:r>
      <w:r w:rsidR="005439B0" w:rsidRPr="001A4FF4">
        <w:rPr>
          <w:color w:val="000000" w:themeColor="text1"/>
          <w:lang w:val="en-GB"/>
        </w:rPr>
        <w:lastRenderedPageBreak/>
        <w:t>context</w:t>
      </w:r>
      <w:r w:rsidR="002631CC">
        <w:rPr>
          <w:color w:val="000000" w:themeColor="text1"/>
          <w:lang w:val="en-GB"/>
        </w:rPr>
        <w:t>.</w:t>
      </w:r>
      <w:r w:rsidR="002D69BD" w:rsidRPr="001A4FF4">
        <w:rPr>
          <w:rStyle w:val="FootnoteReference"/>
          <w:color w:val="000000" w:themeColor="text1"/>
          <w:lang w:val="en-GB"/>
        </w:rPr>
        <w:footnoteReference w:id="12"/>
      </w:r>
      <w:r w:rsidR="00CF6323" w:rsidRPr="001A4FF4">
        <w:rPr>
          <w:color w:val="000000" w:themeColor="text1"/>
          <w:lang w:val="en-GB"/>
        </w:rPr>
        <w:t xml:space="preserve"> </w:t>
      </w:r>
      <w:r w:rsidR="0099280D" w:rsidRPr="001A4FF4">
        <w:rPr>
          <w:color w:val="000000" w:themeColor="text1"/>
          <w:lang w:val="en-GB"/>
        </w:rPr>
        <w:t>C</w:t>
      </w:r>
      <w:r w:rsidR="00200E44" w:rsidRPr="001A4FF4">
        <w:rPr>
          <w:color w:val="000000" w:themeColor="text1"/>
          <w:lang w:val="en-GB"/>
        </w:rPr>
        <w:t>onflict</w:t>
      </w:r>
      <w:r w:rsidR="005F60BE" w:rsidRPr="001A4FF4">
        <w:rPr>
          <w:color w:val="000000" w:themeColor="text1"/>
          <w:lang w:val="en-GB"/>
        </w:rPr>
        <w:t>s in Darfur</w:t>
      </w:r>
      <w:r w:rsidR="008C6760" w:rsidRPr="001A4FF4">
        <w:rPr>
          <w:color w:val="000000" w:themeColor="text1"/>
          <w:lang w:val="en-GB"/>
        </w:rPr>
        <w:t xml:space="preserve">, </w:t>
      </w:r>
      <w:r w:rsidR="00302669" w:rsidRPr="001A4FF4">
        <w:rPr>
          <w:lang w:val="en-GB"/>
        </w:rPr>
        <w:t xml:space="preserve">Abyei, Blue Nile </w:t>
      </w:r>
      <w:r w:rsidR="008E673A" w:rsidRPr="001A4FF4">
        <w:rPr>
          <w:lang w:val="en-GB"/>
        </w:rPr>
        <w:t xml:space="preserve">and </w:t>
      </w:r>
      <w:r w:rsidR="00302669" w:rsidRPr="001A4FF4">
        <w:rPr>
          <w:lang w:val="en-GB"/>
        </w:rPr>
        <w:t>South Kordofan</w:t>
      </w:r>
      <w:r w:rsidR="00302669" w:rsidRPr="001A4FF4">
        <w:rPr>
          <w:color w:val="000000" w:themeColor="text1"/>
          <w:lang w:val="en-GB"/>
        </w:rPr>
        <w:t xml:space="preserve"> </w:t>
      </w:r>
      <w:r w:rsidR="00CF6323" w:rsidRPr="001A4FF4">
        <w:rPr>
          <w:color w:val="000000" w:themeColor="text1"/>
          <w:lang w:val="en-GB"/>
        </w:rPr>
        <w:t>ha</w:t>
      </w:r>
      <w:r w:rsidR="00AA4D9E" w:rsidRPr="001A4FF4">
        <w:rPr>
          <w:color w:val="000000" w:themeColor="text1"/>
          <w:lang w:val="en-GB"/>
        </w:rPr>
        <w:t>ve</w:t>
      </w:r>
      <w:r w:rsidR="00CF6323" w:rsidRPr="001A4FF4">
        <w:rPr>
          <w:color w:val="000000" w:themeColor="text1"/>
          <w:lang w:val="en-GB"/>
        </w:rPr>
        <w:t xml:space="preserve"> </w:t>
      </w:r>
      <w:r w:rsidR="006A2B39">
        <w:rPr>
          <w:color w:val="000000" w:themeColor="text1"/>
          <w:lang w:val="en-GB"/>
        </w:rPr>
        <w:t xml:space="preserve">diminished </w:t>
      </w:r>
      <w:r w:rsidR="00200E44" w:rsidRPr="001A4FF4">
        <w:rPr>
          <w:color w:val="000000" w:themeColor="text1"/>
          <w:lang w:val="en-GB"/>
        </w:rPr>
        <w:t>trust</w:t>
      </w:r>
      <w:r w:rsidR="00CF6323" w:rsidRPr="001A4FF4">
        <w:rPr>
          <w:color w:val="000000" w:themeColor="text1"/>
          <w:lang w:val="en-GB"/>
        </w:rPr>
        <w:t xml:space="preserve"> between communities, disrupted livelihoods and broken </w:t>
      </w:r>
      <w:r w:rsidR="00200E44" w:rsidRPr="001A4FF4">
        <w:rPr>
          <w:color w:val="000000" w:themeColor="text1"/>
          <w:lang w:val="en-GB"/>
        </w:rPr>
        <w:t xml:space="preserve">down traditional conflict resolution mechanisms. </w:t>
      </w:r>
      <w:r w:rsidR="00CF6323" w:rsidRPr="001A4FF4">
        <w:rPr>
          <w:color w:val="000000" w:themeColor="text1"/>
          <w:lang w:val="en-GB"/>
        </w:rPr>
        <w:t xml:space="preserve">The protracted </w:t>
      </w:r>
      <w:r w:rsidR="00200E44" w:rsidRPr="001A4FF4">
        <w:rPr>
          <w:color w:val="000000" w:themeColor="text1"/>
          <w:lang w:val="en-GB"/>
        </w:rPr>
        <w:t xml:space="preserve">displacement crisis </w:t>
      </w:r>
      <w:r w:rsidR="0099280D" w:rsidRPr="001A4FF4">
        <w:rPr>
          <w:color w:val="000000" w:themeColor="text1"/>
          <w:lang w:val="en-GB"/>
        </w:rPr>
        <w:t xml:space="preserve">has </w:t>
      </w:r>
      <w:r w:rsidR="00200E44" w:rsidRPr="001A4FF4">
        <w:rPr>
          <w:color w:val="000000" w:themeColor="text1"/>
          <w:lang w:val="en-GB"/>
        </w:rPr>
        <w:t>increase</w:t>
      </w:r>
      <w:r w:rsidR="0099280D" w:rsidRPr="001A4FF4">
        <w:rPr>
          <w:color w:val="000000" w:themeColor="text1"/>
          <w:lang w:val="en-GB"/>
        </w:rPr>
        <w:t>d</w:t>
      </w:r>
      <w:r w:rsidR="00200E44" w:rsidRPr="001A4FF4">
        <w:rPr>
          <w:color w:val="000000" w:themeColor="text1"/>
          <w:lang w:val="en-GB"/>
        </w:rPr>
        <w:t xml:space="preserve"> urbanization </w:t>
      </w:r>
      <w:r w:rsidR="007C3FF0" w:rsidRPr="001A4FF4">
        <w:rPr>
          <w:color w:val="000000" w:themeColor="text1"/>
          <w:lang w:val="en-GB"/>
        </w:rPr>
        <w:t>and</w:t>
      </w:r>
      <w:r w:rsidR="00200E44" w:rsidRPr="001A4FF4">
        <w:rPr>
          <w:color w:val="000000" w:themeColor="text1"/>
          <w:lang w:val="en-GB"/>
        </w:rPr>
        <w:t xml:space="preserve"> competition within and between tribal groups over community boundaries, land ownership and livestock routes. </w:t>
      </w:r>
      <w:r w:rsidR="00CA34EE" w:rsidRPr="001A4FF4">
        <w:rPr>
          <w:color w:val="000000" w:themeColor="text1"/>
          <w:lang w:val="en-GB"/>
        </w:rPr>
        <w:t xml:space="preserve">Women and youth </w:t>
      </w:r>
      <w:r w:rsidR="00200E44" w:rsidRPr="001A4FF4">
        <w:rPr>
          <w:color w:val="000000" w:themeColor="text1"/>
          <w:lang w:val="en-GB"/>
        </w:rPr>
        <w:t>ha</w:t>
      </w:r>
      <w:r w:rsidR="00A722F0" w:rsidRPr="001A4FF4">
        <w:rPr>
          <w:color w:val="000000" w:themeColor="text1"/>
          <w:lang w:val="en-GB"/>
        </w:rPr>
        <w:t>ve been particularly affected</w:t>
      </w:r>
      <w:r w:rsidR="005E12AD" w:rsidRPr="001A4FF4">
        <w:rPr>
          <w:color w:val="000000" w:themeColor="text1"/>
          <w:lang w:val="en-GB"/>
        </w:rPr>
        <w:t>. W</w:t>
      </w:r>
      <w:r w:rsidR="00CA34EE" w:rsidRPr="001A4FF4">
        <w:rPr>
          <w:color w:val="000000" w:themeColor="text1"/>
          <w:lang w:val="en-GB"/>
        </w:rPr>
        <w:t>h</w:t>
      </w:r>
      <w:r w:rsidR="00103992" w:rsidRPr="001A4FF4">
        <w:rPr>
          <w:color w:val="000000" w:themeColor="text1"/>
          <w:lang w:val="en-GB"/>
        </w:rPr>
        <w:t xml:space="preserve">ile youth </w:t>
      </w:r>
      <w:r w:rsidR="007C3FF0" w:rsidRPr="001A4FF4">
        <w:rPr>
          <w:color w:val="000000" w:themeColor="text1"/>
          <w:lang w:val="en-GB"/>
        </w:rPr>
        <w:t>have</w:t>
      </w:r>
      <w:r w:rsidR="00103992" w:rsidRPr="001A4FF4">
        <w:rPr>
          <w:color w:val="000000" w:themeColor="text1"/>
          <w:lang w:val="en-GB"/>
        </w:rPr>
        <w:t xml:space="preserve"> </w:t>
      </w:r>
      <w:r w:rsidR="00AA4D9E" w:rsidRPr="001A4FF4">
        <w:rPr>
          <w:color w:val="000000" w:themeColor="text1"/>
          <w:lang w:val="en-GB"/>
        </w:rPr>
        <w:t xml:space="preserve">the </w:t>
      </w:r>
      <w:r w:rsidR="00103992" w:rsidRPr="001A4FF4">
        <w:rPr>
          <w:color w:val="000000" w:themeColor="text1"/>
          <w:lang w:val="en-GB"/>
        </w:rPr>
        <w:t xml:space="preserve">potential to drive development, the pressure of making a living </w:t>
      </w:r>
      <w:r w:rsidR="0078796C" w:rsidRPr="001A4FF4">
        <w:rPr>
          <w:color w:val="000000" w:themeColor="text1"/>
          <w:lang w:val="en-GB"/>
        </w:rPr>
        <w:t xml:space="preserve">and </w:t>
      </w:r>
      <w:r w:rsidR="006A2B39">
        <w:rPr>
          <w:color w:val="000000" w:themeColor="text1"/>
          <w:lang w:val="en-GB"/>
        </w:rPr>
        <w:t xml:space="preserve">lack of </w:t>
      </w:r>
      <w:r w:rsidR="0078796C" w:rsidRPr="001A4FF4">
        <w:rPr>
          <w:color w:val="000000" w:themeColor="text1"/>
          <w:lang w:val="en-GB"/>
        </w:rPr>
        <w:t xml:space="preserve">voice </w:t>
      </w:r>
      <w:r w:rsidR="00103992" w:rsidRPr="001A4FF4">
        <w:rPr>
          <w:color w:val="000000" w:themeColor="text1"/>
          <w:lang w:val="en-GB"/>
        </w:rPr>
        <w:t xml:space="preserve">can become </w:t>
      </w:r>
      <w:r w:rsidR="00200E44" w:rsidRPr="001A4FF4">
        <w:rPr>
          <w:color w:val="000000" w:themeColor="text1"/>
          <w:lang w:val="en-GB"/>
        </w:rPr>
        <w:t>a destabilizing factor</w:t>
      </w:r>
      <w:r w:rsidR="002631CC">
        <w:rPr>
          <w:color w:val="000000" w:themeColor="text1"/>
          <w:lang w:val="en-GB"/>
        </w:rPr>
        <w:t>.</w:t>
      </w:r>
      <w:r w:rsidR="001239DF" w:rsidRPr="001A4FF4">
        <w:rPr>
          <w:rStyle w:val="FootnoteReference"/>
          <w:color w:val="000000" w:themeColor="text1"/>
          <w:lang w:val="en-GB"/>
        </w:rPr>
        <w:footnoteReference w:id="13"/>
      </w:r>
      <w:r w:rsidR="001239DF" w:rsidRPr="001A4FF4">
        <w:rPr>
          <w:color w:val="000000" w:themeColor="text1"/>
          <w:lang w:val="en-GB"/>
        </w:rPr>
        <w:t xml:space="preserve"> </w:t>
      </w:r>
    </w:p>
    <w:p w14:paraId="4C7252AE" w14:textId="0938BD38" w:rsidR="008D54CA" w:rsidRPr="001A4FF4" w:rsidRDefault="00F0588C" w:rsidP="00396625">
      <w:pPr>
        <w:tabs>
          <w:tab w:val="left" w:pos="1530"/>
        </w:tabs>
        <w:spacing w:after="120"/>
        <w:ind w:left="1170" w:right="1208"/>
        <w:jc w:val="both"/>
        <w:rPr>
          <w:color w:val="000000" w:themeColor="text1"/>
          <w:lang w:val="en-GB"/>
        </w:rPr>
      </w:pPr>
      <w:r w:rsidRPr="001A4FF4">
        <w:rPr>
          <w:color w:val="000000" w:themeColor="text1"/>
          <w:lang w:val="en-GB"/>
        </w:rPr>
        <w:t>6.</w:t>
      </w:r>
      <w:r w:rsidR="008D54CA" w:rsidRPr="001A4FF4">
        <w:rPr>
          <w:color w:val="000000" w:themeColor="text1"/>
          <w:lang w:val="en-GB"/>
        </w:rPr>
        <w:tab/>
      </w:r>
      <w:r w:rsidR="009329AB" w:rsidRPr="001A4FF4">
        <w:rPr>
          <w:color w:val="000000" w:themeColor="text1"/>
          <w:lang w:val="en-GB"/>
        </w:rPr>
        <w:t>C</w:t>
      </w:r>
      <w:r w:rsidR="008D54CA" w:rsidRPr="001A4FF4">
        <w:rPr>
          <w:color w:val="000000" w:themeColor="text1"/>
          <w:lang w:val="en-GB"/>
        </w:rPr>
        <w:t xml:space="preserve">limate change </w:t>
      </w:r>
      <w:r w:rsidR="007C3FF0" w:rsidRPr="001A4FF4">
        <w:rPr>
          <w:color w:val="000000" w:themeColor="text1"/>
          <w:lang w:val="en-GB"/>
        </w:rPr>
        <w:t>exacerbate</w:t>
      </w:r>
      <w:r w:rsidR="009329AB" w:rsidRPr="001A4FF4">
        <w:rPr>
          <w:color w:val="000000" w:themeColor="text1"/>
          <w:lang w:val="en-GB"/>
        </w:rPr>
        <w:t>s</w:t>
      </w:r>
      <w:r w:rsidR="008D54CA" w:rsidRPr="001A4FF4">
        <w:rPr>
          <w:color w:val="000000" w:themeColor="text1"/>
          <w:lang w:val="en-GB"/>
        </w:rPr>
        <w:t xml:space="preserve"> </w:t>
      </w:r>
      <w:r w:rsidR="00D2548A" w:rsidRPr="001A4FF4">
        <w:rPr>
          <w:color w:val="000000" w:themeColor="text1"/>
          <w:lang w:val="en-GB"/>
        </w:rPr>
        <w:t>such community-</w:t>
      </w:r>
      <w:r w:rsidR="005439B0" w:rsidRPr="001A4FF4">
        <w:rPr>
          <w:color w:val="000000" w:themeColor="text1"/>
          <w:lang w:val="en-GB"/>
        </w:rPr>
        <w:t xml:space="preserve">based </w:t>
      </w:r>
      <w:r w:rsidR="008D54CA" w:rsidRPr="001A4FF4">
        <w:rPr>
          <w:color w:val="000000" w:themeColor="text1"/>
          <w:lang w:val="en-GB"/>
        </w:rPr>
        <w:t>conflicts</w:t>
      </w:r>
      <w:r w:rsidR="005439B0" w:rsidRPr="001A4FF4">
        <w:rPr>
          <w:color w:val="000000" w:themeColor="text1"/>
          <w:lang w:val="en-GB"/>
        </w:rPr>
        <w:t xml:space="preserve"> </w:t>
      </w:r>
      <w:r w:rsidR="005E2EF2" w:rsidRPr="001A4FF4">
        <w:rPr>
          <w:color w:val="000000" w:themeColor="text1"/>
          <w:lang w:val="en-GB"/>
        </w:rPr>
        <w:t>caused by</w:t>
      </w:r>
      <w:r w:rsidR="008D54CA" w:rsidRPr="001A4FF4">
        <w:rPr>
          <w:color w:val="000000" w:themeColor="text1"/>
          <w:lang w:val="en-GB"/>
        </w:rPr>
        <w:t xml:space="preserve"> poor natural resource management </w:t>
      </w:r>
      <w:r w:rsidR="003F1B8E" w:rsidRPr="001A4FF4">
        <w:rPr>
          <w:color w:val="000000" w:themeColor="text1"/>
          <w:lang w:val="en-GB"/>
        </w:rPr>
        <w:t xml:space="preserve">policies and </w:t>
      </w:r>
      <w:r w:rsidR="00894DE5" w:rsidRPr="001A4FF4">
        <w:rPr>
          <w:color w:val="000000" w:themeColor="text1"/>
          <w:lang w:val="en-GB"/>
        </w:rPr>
        <w:t>harmful practices</w:t>
      </w:r>
      <w:r w:rsidR="001C4ADD" w:rsidRPr="001A4FF4">
        <w:rPr>
          <w:color w:val="000000" w:themeColor="text1"/>
          <w:lang w:val="en-GB"/>
        </w:rPr>
        <w:t xml:space="preserve">, such as </w:t>
      </w:r>
      <w:r w:rsidR="001C4ADD" w:rsidRPr="001A4FF4" w:rsidDel="00FA4F04">
        <w:rPr>
          <w:color w:val="000000" w:themeColor="text1"/>
          <w:lang w:val="en-GB"/>
        </w:rPr>
        <w:t xml:space="preserve">deforestation, overgrazing </w:t>
      </w:r>
      <w:r w:rsidR="008F3EC5" w:rsidRPr="001A4FF4">
        <w:rPr>
          <w:color w:val="000000" w:themeColor="text1"/>
          <w:lang w:val="en-GB"/>
        </w:rPr>
        <w:t xml:space="preserve">and </w:t>
      </w:r>
      <w:r w:rsidR="001C4ADD" w:rsidRPr="001A4FF4" w:rsidDel="00FA4F04">
        <w:rPr>
          <w:color w:val="000000" w:themeColor="text1"/>
          <w:lang w:val="en-GB"/>
        </w:rPr>
        <w:t>soil erosion</w:t>
      </w:r>
      <w:r w:rsidR="00894DE5" w:rsidRPr="001A4FF4">
        <w:rPr>
          <w:color w:val="000000" w:themeColor="text1"/>
          <w:lang w:val="en-GB"/>
        </w:rPr>
        <w:t xml:space="preserve">. </w:t>
      </w:r>
      <w:r w:rsidR="00F64577" w:rsidRPr="001A4FF4">
        <w:rPr>
          <w:color w:val="000000" w:themeColor="text1"/>
          <w:lang w:val="en-GB"/>
        </w:rPr>
        <w:t xml:space="preserve">Most </w:t>
      </w:r>
      <w:r w:rsidR="006A2B39">
        <w:rPr>
          <w:color w:val="000000" w:themeColor="text1"/>
          <w:lang w:val="en-GB"/>
        </w:rPr>
        <w:t xml:space="preserve">rural </w:t>
      </w:r>
      <w:r w:rsidR="00F64577" w:rsidRPr="001A4FF4">
        <w:rPr>
          <w:color w:val="000000" w:themeColor="text1"/>
          <w:lang w:val="en-GB"/>
        </w:rPr>
        <w:t xml:space="preserve">households </w:t>
      </w:r>
      <w:r w:rsidR="00C866DD" w:rsidRPr="001A4FF4">
        <w:rPr>
          <w:color w:val="000000" w:themeColor="text1"/>
          <w:lang w:val="en-GB"/>
        </w:rPr>
        <w:t>are dependent on pastoral and rain-fed practices</w:t>
      </w:r>
      <w:r w:rsidR="002631CC">
        <w:rPr>
          <w:color w:val="000000" w:themeColor="text1"/>
          <w:lang w:val="en-GB"/>
        </w:rPr>
        <w:t>,</w:t>
      </w:r>
      <w:r w:rsidR="00DB7757" w:rsidRPr="001A4FF4">
        <w:rPr>
          <w:rStyle w:val="FootnoteReference"/>
          <w:color w:val="000000" w:themeColor="text1"/>
          <w:lang w:val="en-GB"/>
        </w:rPr>
        <w:footnoteReference w:id="14"/>
      </w:r>
      <w:r w:rsidR="00B153ED" w:rsidRPr="001A4FF4">
        <w:rPr>
          <w:color w:val="000000" w:themeColor="text1"/>
          <w:lang w:val="en-GB"/>
        </w:rPr>
        <w:t xml:space="preserve"> with desertification</w:t>
      </w:r>
      <w:r w:rsidR="00626DDB" w:rsidRPr="001A4FF4">
        <w:rPr>
          <w:color w:val="000000" w:themeColor="text1"/>
          <w:lang w:val="en-GB"/>
        </w:rPr>
        <w:t xml:space="preserve"> an increasing threat</w:t>
      </w:r>
      <w:r w:rsidR="002631CC">
        <w:rPr>
          <w:color w:val="000000" w:themeColor="text1"/>
          <w:lang w:val="en-GB"/>
        </w:rPr>
        <w:t>.</w:t>
      </w:r>
      <w:r w:rsidR="00626DDB" w:rsidRPr="001A4FF4">
        <w:rPr>
          <w:rStyle w:val="FootnoteReference"/>
          <w:color w:val="000000" w:themeColor="text1"/>
          <w:lang w:val="en-GB"/>
        </w:rPr>
        <w:footnoteReference w:id="15"/>
      </w:r>
      <w:r w:rsidR="00626DDB" w:rsidRPr="001A4FF4">
        <w:rPr>
          <w:color w:val="000000" w:themeColor="text1"/>
          <w:lang w:val="en-GB"/>
        </w:rPr>
        <w:t xml:space="preserve"> </w:t>
      </w:r>
      <w:r w:rsidR="002631CC">
        <w:rPr>
          <w:color w:val="000000" w:themeColor="text1"/>
          <w:lang w:val="en-GB"/>
        </w:rPr>
        <w:t xml:space="preserve">Women carry out the </w:t>
      </w:r>
      <w:r w:rsidR="00626DDB" w:rsidRPr="001A4FF4">
        <w:rPr>
          <w:color w:val="000000" w:themeColor="text1"/>
          <w:lang w:val="en-GB"/>
        </w:rPr>
        <w:t xml:space="preserve">bulk of the work </w:t>
      </w:r>
      <w:r w:rsidR="002631CC">
        <w:rPr>
          <w:color w:val="000000" w:themeColor="text1"/>
          <w:lang w:val="en-GB"/>
        </w:rPr>
        <w:t>o</w:t>
      </w:r>
      <w:r w:rsidR="00626DDB" w:rsidRPr="001A4FF4">
        <w:rPr>
          <w:color w:val="000000" w:themeColor="text1"/>
          <w:lang w:val="en-GB"/>
        </w:rPr>
        <w:t>n small farms</w:t>
      </w:r>
      <w:r w:rsidR="00630022" w:rsidRPr="001A4FF4">
        <w:rPr>
          <w:color w:val="000000" w:themeColor="text1"/>
          <w:lang w:val="en-GB"/>
        </w:rPr>
        <w:t xml:space="preserve">, </w:t>
      </w:r>
      <w:r w:rsidR="009129CA" w:rsidRPr="001A4FF4">
        <w:rPr>
          <w:color w:val="000000" w:themeColor="text1"/>
          <w:lang w:val="en-GB"/>
        </w:rPr>
        <w:t>making</w:t>
      </w:r>
      <w:r w:rsidR="00630022" w:rsidRPr="001A4FF4">
        <w:rPr>
          <w:color w:val="000000" w:themeColor="text1"/>
          <w:lang w:val="en-GB"/>
        </w:rPr>
        <w:t xml:space="preserve"> </w:t>
      </w:r>
      <w:r w:rsidR="005F49B5" w:rsidRPr="001A4FF4">
        <w:rPr>
          <w:color w:val="000000" w:themeColor="text1"/>
          <w:lang w:val="en-GB"/>
        </w:rPr>
        <w:t xml:space="preserve">them highly vulnerable to economic losses </w:t>
      </w:r>
      <w:r w:rsidR="002631CC">
        <w:rPr>
          <w:color w:val="000000" w:themeColor="text1"/>
          <w:lang w:val="en-GB"/>
        </w:rPr>
        <w:t xml:space="preserve">resulting from </w:t>
      </w:r>
      <w:r w:rsidR="005F49B5" w:rsidRPr="001A4FF4">
        <w:rPr>
          <w:color w:val="000000" w:themeColor="text1"/>
          <w:lang w:val="en-GB"/>
        </w:rPr>
        <w:t>natural hazards.</w:t>
      </w:r>
      <w:r w:rsidR="00626DDB" w:rsidRPr="001A4FF4">
        <w:rPr>
          <w:color w:val="000000" w:themeColor="text1"/>
          <w:lang w:val="en-GB"/>
        </w:rPr>
        <w:t xml:space="preserve"> </w:t>
      </w:r>
      <w:r w:rsidR="008D54CA" w:rsidRPr="001A4FF4">
        <w:rPr>
          <w:color w:val="000000" w:themeColor="text1"/>
          <w:lang w:val="en-GB"/>
        </w:rPr>
        <w:t>Without effective adaptation and disaster risk reduction measures, smallholder farmers and pastoralists will continue to migrate to the towns</w:t>
      </w:r>
      <w:r w:rsidR="00C87723" w:rsidRPr="001A4FF4">
        <w:rPr>
          <w:color w:val="000000" w:themeColor="text1"/>
          <w:lang w:val="en-GB"/>
        </w:rPr>
        <w:t>, increasing stress on cities</w:t>
      </w:r>
      <w:r w:rsidR="008D54CA" w:rsidRPr="001A4FF4">
        <w:rPr>
          <w:color w:val="000000" w:themeColor="text1"/>
          <w:lang w:val="en-GB"/>
        </w:rPr>
        <w:t xml:space="preserve">. </w:t>
      </w:r>
      <w:r w:rsidR="006A2B39">
        <w:rPr>
          <w:color w:val="000000" w:themeColor="text1"/>
          <w:lang w:val="en-GB"/>
        </w:rPr>
        <w:t>L</w:t>
      </w:r>
      <w:r w:rsidR="008D54CA" w:rsidRPr="001A4FF4">
        <w:rPr>
          <w:color w:val="000000" w:themeColor="text1"/>
          <w:lang w:val="en-GB"/>
        </w:rPr>
        <w:t xml:space="preserve">ack of access to electricity </w:t>
      </w:r>
      <w:r w:rsidR="00E7432B" w:rsidRPr="001A4FF4">
        <w:rPr>
          <w:color w:val="000000" w:themeColor="text1"/>
          <w:lang w:val="en-GB"/>
        </w:rPr>
        <w:t xml:space="preserve">and </w:t>
      </w:r>
      <w:r w:rsidR="005F49B5" w:rsidRPr="001A4FF4">
        <w:rPr>
          <w:color w:val="000000" w:themeColor="text1"/>
          <w:lang w:val="en-GB"/>
        </w:rPr>
        <w:t xml:space="preserve">clean </w:t>
      </w:r>
      <w:r w:rsidR="008D54CA" w:rsidRPr="001A4FF4">
        <w:rPr>
          <w:color w:val="000000" w:themeColor="text1"/>
          <w:lang w:val="en-GB"/>
        </w:rPr>
        <w:t>energy services</w:t>
      </w:r>
      <w:r w:rsidR="00C87723" w:rsidRPr="001A4FF4">
        <w:rPr>
          <w:color w:val="000000" w:themeColor="text1"/>
          <w:lang w:val="en-GB"/>
        </w:rPr>
        <w:t xml:space="preserve"> </w:t>
      </w:r>
      <w:r w:rsidR="008D54CA" w:rsidRPr="001A4FF4">
        <w:rPr>
          <w:color w:val="000000" w:themeColor="text1"/>
          <w:lang w:val="en-GB"/>
        </w:rPr>
        <w:t xml:space="preserve">is another </w:t>
      </w:r>
      <w:r w:rsidR="006A2B39">
        <w:rPr>
          <w:color w:val="000000" w:themeColor="text1"/>
          <w:lang w:val="en-GB"/>
        </w:rPr>
        <w:t xml:space="preserve">poverty </w:t>
      </w:r>
      <w:r w:rsidR="008D54CA" w:rsidRPr="001A4FF4">
        <w:rPr>
          <w:color w:val="000000" w:themeColor="text1"/>
          <w:lang w:val="en-GB"/>
        </w:rPr>
        <w:t xml:space="preserve">driver. </w:t>
      </w:r>
      <w:r w:rsidR="00630022" w:rsidRPr="001A4FF4">
        <w:rPr>
          <w:color w:val="000000" w:themeColor="text1"/>
          <w:lang w:val="en-GB"/>
        </w:rPr>
        <w:t xml:space="preserve">A </w:t>
      </w:r>
      <w:r w:rsidR="008D54CA" w:rsidRPr="001A4FF4">
        <w:rPr>
          <w:color w:val="000000" w:themeColor="text1"/>
          <w:lang w:val="en-GB"/>
        </w:rPr>
        <w:t>U</w:t>
      </w:r>
      <w:r w:rsidR="00630022" w:rsidRPr="001A4FF4">
        <w:rPr>
          <w:color w:val="000000" w:themeColor="text1"/>
          <w:lang w:val="en-GB"/>
        </w:rPr>
        <w:t>NDP study</w:t>
      </w:r>
      <w:r w:rsidR="00D7516F" w:rsidRPr="001A4FF4">
        <w:rPr>
          <w:color w:val="000000" w:themeColor="text1"/>
          <w:lang w:val="en-GB"/>
        </w:rPr>
        <w:t xml:space="preserve"> </w:t>
      </w:r>
      <w:r w:rsidR="008D54CA" w:rsidRPr="001A4FF4">
        <w:rPr>
          <w:color w:val="000000" w:themeColor="text1"/>
          <w:lang w:val="en-GB"/>
        </w:rPr>
        <w:t xml:space="preserve">on </w:t>
      </w:r>
      <w:r w:rsidR="007748D9" w:rsidRPr="001A4FF4">
        <w:rPr>
          <w:color w:val="000000" w:themeColor="text1"/>
          <w:lang w:val="en-GB"/>
        </w:rPr>
        <w:t xml:space="preserve">commodities </w:t>
      </w:r>
      <w:r w:rsidR="008D54CA" w:rsidRPr="001A4FF4">
        <w:rPr>
          <w:color w:val="000000" w:themeColor="text1"/>
          <w:lang w:val="en-GB"/>
        </w:rPr>
        <w:t>conclude</w:t>
      </w:r>
      <w:r w:rsidR="008E673A" w:rsidRPr="001A4FF4">
        <w:rPr>
          <w:color w:val="000000" w:themeColor="text1"/>
          <w:lang w:val="en-GB"/>
        </w:rPr>
        <w:t>d</w:t>
      </w:r>
      <w:r w:rsidR="008D54CA" w:rsidRPr="001A4FF4">
        <w:rPr>
          <w:color w:val="000000" w:themeColor="text1"/>
          <w:lang w:val="en-GB"/>
        </w:rPr>
        <w:t xml:space="preserve"> that </w:t>
      </w:r>
      <w:r w:rsidR="008E673A" w:rsidRPr="001A4FF4">
        <w:rPr>
          <w:color w:val="000000" w:themeColor="text1"/>
          <w:lang w:val="en-GB"/>
        </w:rPr>
        <w:t>the</w:t>
      </w:r>
      <w:r w:rsidR="00201E2E" w:rsidRPr="001A4FF4">
        <w:rPr>
          <w:color w:val="000000" w:themeColor="text1"/>
          <w:lang w:val="en-GB"/>
        </w:rPr>
        <w:t xml:space="preserve"> </w:t>
      </w:r>
      <w:r w:rsidR="00B9058B" w:rsidRPr="001A4FF4">
        <w:rPr>
          <w:color w:val="000000" w:themeColor="text1"/>
          <w:lang w:val="en-GB"/>
        </w:rPr>
        <w:t>main challenges to develop</w:t>
      </w:r>
      <w:r w:rsidR="007748D9" w:rsidRPr="001A4FF4">
        <w:rPr>
          <w:color w:val="000000" w:themeColor="text1"/>
          <w:lang w:val="en-GB"/>
        </w:rPr>
        <w:t xml:space="preserve">ing </w:t>
      </w:r>
      <w:r w:rsidR="00201E2E" w:rsidRPr="001A4FF4">
        <w:rPr>
          <w:color w:val="000000" w:themeColor="text1"/>
          <w:lang w:val="en-GB"/>
        </w:rPr>
        <w:t>inclusive value chains</w:t>
      </w:r>
      <w:r w:rsidR="00630022" w:rsidRPr="001A4FF4">
        <w:rPr>
          <w:color w:val="000000" w:themeColor="text1"/>
          <w:lang w:val="en-GB"/>
        </w:rPr>
        <w:t xml:space="preserve"> </w:t>
      </w:r>
      <w:r w:rsidR="00A75B9A" w:rsidRPr="001A4FF4">
        <w:rPr>
          <w:color w:val="000000" w:themeColor="text1"/>
          <w:lang w:val="en-GB"/>
        </w:rPr>
        <w:t>are</w:t>
      </w:r>
      <w:r w:rsidR="00201E2E" w:rsidRPr="001A4FF4">
        <w:rPr>
          <w:color w:val="000000" w:themeColor="text1"/>
          <w:lang w:val="en-GB"/>
        </w:rPr>
        <w:t xml:space="preserve"> </w:t>
      </w:r>
      <w:r w:rsidR="007748D9" w:rsidRPr="001A4FF4">
        <w:rPr>
          <w:color w:val="000000" w:themeColor="text1"/>
          <w:lang w:val="en-GB"/>
        </w:rPr>
        <w:t>climate change</w:t>
      </w:r>
      <w:r w:rsidR="00630022" w:rsidRPr="001A4FF4">
        <w:rPr>
          <w:color w:val="000000" w:themeColor="text1"/>
          <w:lang w:val="en-GB"/>
        </w:rPr>
        <w:t xml:space="preserve"> and lack of access to affordable energy</w:t>
      </w:r>
      <w:r w:rsidR="001E26A9">
        <w:rPr>
          <w:color w:val="000000" w:themeColor="text1"/>
          <w:lang w:val="en-GB"/>
        </w:rPr>
        <w:t>.</w:t>
      </w:r>
      <w:r w:rsidR="00DA741B">
        <w:rPr>
          <w:rStyle w:val="FootnoteReference"/>
          <w:color w:val="000000" w:themeColor="text1"/>
          <w:lang w:val="en-GB"/>
        </w:rPr>
        <w:footnoteReference w:id="16"/>
      </w:r>
    </w:p>
    <w:p w14:paraId="58DABB78" w14:textId="2EB1FF9A" w:rsidR="008D54CA" w:rsidRPr="001A4FF4" w:rsidRDefault="00BC577B" w:rsidP="00396625">
      <w:pPr>
        <w:tabs>
          <w:tab w:val="left" w:pos="1530"/>
        </w:tabs>
        <w:spacing w:after="120"/>
        <w:ind w:left="1170" w:right="1208"/>
        <w:jc w:val="both"/>
        <w:rPr>
          <w:color w:val="000000" w:themeColor="text1"/>
          <w:lang w:val="en-GB"/>
        </w:rPr>
      </w:pPr>
      <w:r w:rsidRPr="001A4FF4">
        <w:rPr>
          <w:color w:val="000000" w:themeColor="text1"/>
          <w:lang w:val="en-GB"/>
        </w:rPr>
        <w:t>7.</w:t>
      </w:r>
      <w:r w:rsidRPr="001A4FF4">
        <w:rPr>
          <w:color w:val="000000" w:themeColor="text1"/>
          <w:lang w:val="en-GB"/>
        </w:rPr>
        <w:tab/>
      </w:r>
      <w:r w:rsidR="008D54CA" w:rsidRPr="001A4FF4">
        <w:rPr>
          <w:color w:val="000000" w:themeColor="text1"/>
          <w:lang w:val="en-GB"/>
        </w:rPr>
        <w:t xml:space="preserve">A contributing factor to low HDI </w:t>
      </w:r>
      <w:r w:rsidR="005418F1" w:rsidRPr="001A4FF4">
        <w:rPr>
          <w:color w:val="000000" w:themeColor="text1"/>
          <w:lang w:val="en-GB"/>
        </w:rPr>
        <w:t xml:space="preserve">is </w:t>
      </w:r>
      <w:r w:rsidR="00233122">
        <w:rPr>
          <w:color w:val="000000" w:themeColor="text1"/>
          <w:lang w:val="en-GB"/>
        </w:rPr>
        <w:t xml:space="preserve">the </w:t>
      </w:r>
      <w:r w:rsidR="005418F1" w:rsidRPr="001A4FF4">
        <w:rPr>
          <w:color w:val="000000" w:themeColor="text1"/>
          <w:lang w:val="en-GB"/>
        </w:rPr>
        <w:t xml:space="preserve">shortage in basic services, including </w:t>
      </w:r>
      <w:r w:rsidR="00B26CCB" w:rsidRPr="001A4FF4">
        <w:rPr>
          <w:color w:val="000000" w:themeColor="text1"/>
          <w:lang w:val="en-GB"/>
        </w:rPr>
        <w:t>health, with</w:t>
      </w:r>
      <w:r w:rsidR="008D54CA" w:rsidRPr="001A4FF4">
        <w:rPr>
          <w:color w:val="000000" w:themeColor="text1"/>
          <w:lang w:val="en-GB"/>
        </w:rPr>
        <w:t xml:space="preserve"> only 24</w:t>
      </w:r>
      <w:r w:rsidR="002B451B">
        <w:rPr>
          <w:color w:val="000000" w:themeColor="text1"/>
          <w:lang w:val="en-GB"/>
        </w:rPr>
        <w:t xml:space="preserve"> per cent</w:t>
      </w:r>
      <w:r w:rsidR="008D54CA" w:rsidRPr="001A4FF4">
        <w:rPr>
          <w:color w:val="000000" w:themeColor="text1"/>
          <w:lang w:val="en-GB"/>
        </w:rPr>
        <w:t xml:space="preserve"> of primary heal</w:t>
      </w:r>
      <w:r w:rsidR="001200F8" w:rsidRPr="001A4FF4">
        <w:rPr>
          <w:color w:val="000000" w:themeColor="text1"/>
          <w:lang w:val="en-GB"/>
        </w:rPr>
        <w:t>th</w:t>
      </w:r>
      <w:r w:rsidR="002B451B">
        <w:rPr>
          <w:color w:val="000000" w:themeColor="text1"/>
          <w:lang w:val="en-GB"/>
        </w:rPr>
        <w:t>-</w:t>
      </w:r>
      <w:r w:rsidR="001200F8" w:rsidRPr="001A4FF4">
        <w:rPr>
          <w:color w:val="000000" w:themeColor="text1"/>
          <w:lang w:val="en-GB"/>
        </w:rPr>
        <w:t>care</w:t>
      </w:r>
      <w:r w:rsidR="008D54CA" w:rsidRPr="001A4FF4">
        <w:rPr>
          <w:color w:val="000000" w:themeColor="text1"/>
          <w:lang w:val="en-GB"/>
        </w:rPr>
        <w:t xml:space="preserve"> facilities providing essential services</w:t>
      </w:r>
      <w:r w:rsidR="002B451B">
        <w:rPr>
          <w:color w:val="000000" w:themeColor="text1"/>
          <w:lang w:val="en-GB"/>
        </w:rPr>
        <w:t>.</w:t>
      </w:r>
      <w:r w:rsidR="00C218B8" w:rsidRPr="001A4FF4">
        <w:rPr>
          <w:rStyle w:val="FootnoteReference"/>
          <w:color w:val="000000" w:themeColor="text1"/>
          <w:lang w:val="en-GB"/>
        </w:rPr>
        <w:footnoteReference w:id="17"/>
      </w:r>
      <w:r w:rsidR="00301CC4" w:rsidRPr="001A4FF4">
        <w:rPr>
          <w:color w:val="000000" w:themeColor="text1"/>
          <w:lang w:val="en-GB"/>
        </w:rPr>
        <w:t xml:space="preserve"> </w:t>
      </w:r>
      <w:r w:rsidR="00207975" w:rsidRPr="001A4FF4">
        <w:rPr>
          <w:color w:val="000000" w:themeColor="text1"/>
          <w:lang w:val="en-GB"/>
        </w:rPr>
        <w:t>Diseases such as malaria, tuberculosis and HIV/A</w:t>
      </w:r>
      <w:r w:rsidR="002B451B">
        <w:rPr>
          <w:color w:val="000000" w:themeColor="text1"/>
          <w:lang w:val="en-GB"/>
        </w:rPr>
        <w:t>IDS</w:t>
      </w:r>
      <w:r w:rsidR="00207975" w:rsidRPr="001A4FF4">
        <w:rPr>
          <w:color w:val="000000" w:themeColor="text1"/>
          <w:lang w:val="en-GB"/>
        </w:rPr>
        <w:t xml:space="preserve"> exacerbate vulnerability. </w:t>
      </w:r>
      <w:r w:rsidR="00000180" w:rsidRPr="001A4FF4">
        <w:rPr>
          <w:color w:val="000000" w:themeColor="text1"/>
          <w:lang w:val="en-GB"/>
        </w:rPr>
        <w:t>Over 9</w:t>
      </w:r>
      <w:r w:rsidR="00DF4113" w:rsidRPr="001A4FF4">
        <w:rPr>
          <w:color w:val="000000" w:themeColor="text1"/>
          <w:lang w:val="en-GB"/>
        </w:rPr>
        <w:t>5</w:t>
      </w:r>
      <w:r w:rsidR="002B451B">
        <w:rPr>
          <w:color w:val="000000" w:themeColor="text1"/>
          <w:lang w:val="en-GB"/>
        </w:rPr>
        <w:t xml:space="preserve"> per cent</w:t>
      </w:r>
      <w:r w:rsidR="00BC69A5">
        <w:rPr>
          <w:color w:val="000000" w:themeColor="text1"/>
          <w:lang w:val="en-GB"/>
        </w:rPr>
        <w:t xml:space="preserve"> of health facilities has</w:t>
      </w:r>
      <w:r w:rsidR="00DF4113" w:rsidRPr="001A4FF4">
        <w:rPr>
          <w:color w:val="000000" w:themeColor="text1"/>
          <w:lang w:val="en-GB"/>
        </w:rPr>
        <w:t xml:space="preserve"> </w:t>
      </w:r>
      <w:r w:rsidR="00000180" w:rsidRPr="001A4FF4">
        <w:rPr>
          <w:color w:val="000000" w:themeColor="text1"/>
          <w:lang w:val="en-GB"/>
        </w:rPr>
        <w:t xml:space="preserve">only </w:t>
      </w:r>
      <w:r w:rsidR="00DF4113" w:rsidRPr="001A4FF4">
        <w:rPr>
          <w:color w:val="000000" w:themeColor="text1"/>
          <w:lang w:val="en-GB"/>
        </w:rPr>
        <w:t xml:space="preserve">partial access to energy, </w:t>
      </w:r>
      <w:r w:rsidR="00BC69A5">
        <w:rPr>
          <w:color w:val="000000" w:themeColor="text1"/>
          <w:lang w:val="en-GB"/>
        </w:rPr>
        <w:t>severely affecting</w:t>
      </w:r>
      <w:r w:rsidR="00DF4113" w:rsidRPr="001A4FF4">
        <w:rPr>
          <w:color w:val="000000" w:themeColor="text1"/>
          <w:lang w:val="en-GB"/>
        </w:rPr>
        <w:t xml:space="preserve"> the</w:t>
      </w:r>
      <w:r w:rsidR="00022A4B" w:rsidRPr="001A4FF4">
        <w:rPr>
          <w:color w:val="000000" w:themeColor="text1"/>
          <w:lang w:val="en-GB"/>
        </w:rPr>
        <w:t>ir</w:t>
      </w:r>
      <w:r w:rsidR="00DF4113" w:rsidRPr="001A4FF4">
        <w:rPr>
          <w:color w:val="000000" w:themeColor="text1"/>
          <w:lang w:val="en-GB"/>
        </w:rPr>
        <w:t xml:space="preserve"> capacity to provide services and store </w:t>
      </w:r>
      <w:r w:rsidR="00765239" w:rsidRPr="001A4FF4">
        <w:rPr>
          <w:color w:val="000000" w:themeColor="text1"/>
          <w:lang w:val="en-GB"/>
        </w:rPr>
        <w:t xml:space="preserve">the limited amount of </w:t>
      </w:r>
      <w:r w:rsidR="00DF4113" w:rsidRPr="001A4FF4">
        <w:rPr>
          <w:color w:val="000000" w:themeColor="text1"/>
          <w:lang w:val="en-GB"/>
        </w:rPr>
        <w:t>medicine</w:t>
      </w:r>
      <w:r w:rsidR="00765239" w:rsidRPr="001A4FF4">
        <w:rPr>
          <w:color w:val="000000" w:themeColor="text1"/>
          <w:lang w:val="en-GB"/>
        </w:rPr>
        <w:t xml:space="preserve"> the </w:t>
      </w:r>
      <w:r w:rsidR="002B451B">
        <w:rPr>
          <w:color w:val="000000" w:themeColor="text1"/>
          <w:lang w:val="en-GB"/>
        </w:rPr>
        <w:t>G</w:t>
      </w:r>
      <w:r w:rsidR="00765239" w:rsidRPr="001A4FF4">
        <w:rPr>
          <w:color w:val="000000" w:themeColor="text1"/>
          <w:lang w:val="en-GB"/>
        </w:rPr>
        <w:t xml:space="preserve">overnment can procure under economic sanctions. </w:t>
      </w:r>
    </w:p>
    <w:p w14:paraId="5A56D7C3" w14:textId="519B0D8A" w:rsidR="00E71C08" w:rsidRPr="001A4FF4" w:rsidRDefault="001200F8" w:rsidP="00396625">
      <w:pPr>
        <w:tabs>
          <w:tab w:val="left" w:pos="1530"/>
        </w:tabs>
        <w:spacing w:after="120"/>
        <w:ind w:left="1170" w:right="1208"/>
        <w:jc w:val="both"/>
        <w:rPr>
          <w:color w:val="404040"/>
          <w:lang w:val="en-GB"/>
        </w:rPr>
      </w:pPr>
      <w:r w:rsidRPr="001A4FF4">
        <w:rPr>
          <w:lang w:val="en-GB"/>
        </w:rPr>
        <w:t>8.</w:t>
      </w:r>
      <w:r w:rsidR="008D54CA" w:rsidRPr="001A4FF4">
        <w:rPr>
          <w:lang w:val="en-GB"/>
        </w:rPr>
        <w:tab/>
      </w:r>
      <w:r w:rsidR="00A71E9E" w:rsidRPr="001A4FF4">
        <w:rPr>
          <w:lang w:val="en-GB"/>
        </w:rPr>
        <w:t>Based on</w:t>
      </w:r>
      <w:r w:rsidR="002F0BD0" w:rsidRPr="001A4FF4">
        <w:rPr>
          <w:lang w:val="en-GB"/>
        </w:rPr>
        <w:t xml:space="preserve"> </w:t>
      </w:r>
      <w:r w:rsidR="00621C4C">
        <w:rPr>
          <w:lang w:val="en-GB"/>
        </w:rPr>
        <w:t xml:space="preserve">the </w:t>
      </w:r>
      <w:r w:rsidR="002B451B">
        <w:rPr>
          <w:lang w:val="en-GB"/>
        </w:rPr>
        <w:t>Millennium Development Goals (</w:t>
      </w:r>
      <w:r w:rsidR="002F0BD0" w:rsidRPr="001A4FF4">
        <w:rPr>
          <w:lang w:val="en-GB"/>
        </w:rPr>
        <w:t>MDG</w:t>
      </w:r>
      <w:r w:rsidR="00207975" w:rsidRPr="001A4FF4">
        <w:rPr>
          <w:lang w:val="en-GB"/>
        </w:rPr>
        <w:t>s</w:t>
      </w:r>
      <w:r w:rsidR="002B451B">
        <w:rPr>
          <w:lang w:val="en-GB"/>
        </w:rPr>
        <w:t>)</w:t>
      </w:r>
      <w:r w:rsidR="00621C4C">
        <w:rPr>
          <w:lang w:val="en-GB"/>
        </w:rPr>
        <w:t xml:space="preserve"> experience</w:t>
      </w:r>
      <w:r w:rsidR="002F0BD0" w:rsidRPr="001A4FF4">
        <w:rPr>
          <w:lang w:val="en-GB"/>
        </w:rPr>
        <w:t xml:space="preserve">, </w:t>
      </w:r>
      <w:r w:rsidR="00855A5F" w:rsidRPr="001A4FF4">
        <w:rPr>
          <w:lang w:val="en-GB"/>
        </w:rPr>
        <w:t xml:space="preserve">where joint action </w:t>
      </w:r>
      <w:r w:rsidR="00207975" w:rsidRPr="001A4FF4">
        <w:rPr>
          <w:lang w:val="en-GB"/>
        </w:rPr>
        <w:t xml:space="preserve">to support their </w:t>
      </w:r>
      <w:r w:rsidR="000161D9" w:rsidRPr="001A4FF4">
        <w:rPr>
          <w:lang w:val="en-GB"/>
        </w:rPr>
        <w:t>achievement came</w:t>
      </w:r>
      <w:r w:rsidR="00855A5F" w:rsidRPr="001A4FF4">
        <w:rPr>
          <w:lang w:val="en-GB"/>
        </w:rPr>
        <w:t xml:space="preserve"> </w:t>
      </w:r>
      <w:r w:rsidR="009B1595" w:rsidRPr="001A4FF4">
        <w:rPr>
          <w:lang w:val="en-GB"/>
        </w:rPr>
        <w:t>late</w:t>
      </w:r>
      <w:r w:rsidR="002B451B">
        <w:rPr>
          <w:lang w:val="en-GB"/>
        </w:rPr>
        <w:t>,</w:t>
      </w:r>
      <w:r w:rsidR="002D4C60" w:rsidRPr="001A4FF4">
        <w:rPr>
          <w:rStyle w:val="FootnoteReference"/>
          <w:lang w:val="en-GB"/>
        </w:rPr>
        <w:footnoteReference w:id="18"/>
      </w:r>
      <w:r w:rsidR="002D239E" w:rsidRPr="001A4FF4">
        <w:rPr>
          <w:lang w:val="en-GB"/>
        </w:rPr>
        <w:t xml:space="preserve"> </w:t>
      </w:r>
      <w:r w:rsidR="002F0BD0" w:rsidRPr="001A4FF4">
        <w:rPr>
          <w:lang w:val="en-GB"/>
        </w:rPr>
        <w:t xml:space="preserve">UNDP </w:t>
      </w:r>
      <w:r w:rsidR="00855A5F" w:rsidRPr="001A4FF4">
        <w:rPr>
          <w:lang w:val="en-GB"/>
        </w:rPr>
        <w:t>is</w:t>
      </w:r>
      <w:r w:rsidR="002F0BD0" w:rsidRPr="001A4FF4">
        <w:rPr>
          <w:lang w:val="en-GB"/>
        </w:rPr>
        <w:t xml:space="preserve"> endeavour</w:t>
      </w:r>
      <w:r w:rsidR="00855A5F" w:rsidRPr="001A4FF4">
        <w:rPr>
          <w:lang w:val="en-GB"/>
        </w:rPr>
        <w:t>ing</w:t>
      </w:r>
      <w:r w:rsidR="00794E61" w:rsidRPr="001A4FF4">
        <w:rPr>
          <w:lang w:val="en-GB"/>
        </w:rPr>
        <w:t xml:space="preserve"> </w:t>
      </w:r>
      <w:r w:rsidR="002B451B">
        <w:rPr>
          <w:lang w:val="en-GB"/>
        </w:rPr>
        <w:t xml:space="preserve">to </w:t>
      </w:r>
      <w:r w:rsidR="00F86937" w:rsidRPr="001A4FF4">
        <w:rPr>
          <w:lang w:val="en-GB"/>
        </w:rPr>
        <w:t>roll</w:t>
      </w:r>
      <w:r w:rsidR="002B451B">
        <w:rPr>
          <w:lang w:val="en-GB"/>
        </w:rPr>
        <w:t xml:space="preserve"> </w:t>
      </w:r>
      <w:r w:rsidR="00F86937" w:rsidRPr="001A4FF4">
        <w:rPr>
          <w:lang w:val="en-GB"/>
        </w:rPr>
        <w:t xml:space="preserve">out of </w:t>
      </w:r>
      <w:r w:rsidR="002F0BD0" w:rsidRPr="001A4FF4">
        <w:rPr>
          <w:lang w:val="en-GB"/>
        </w:rPr>
        <w:t>the SDG agenda</w:t>
      </w:r>
      <w:r w:rsidR="00F86937" w:rsidRPr="001A4FF4">
        <w:rPr>
          <w:lang w:val="en-GB"/>
        </w:rPr>
        <w:t xml:space="preserve"> </w:t>
      </w:r>
      <w:r w:rsidR="00855A5F" w:rsidRPr="001A4FF4">
        <w:rPr>
          <w:lang w:val="en-GB"/>
        </w:rPr>
        <w:t>from the onset</w:t>
      </w:r>
      <w:r w:rsidR="002F0BD0" w:rsidRPr="001A4FF4">
        <w:rPr>
          <w:lang w:val="en-GB"/>
        </w:rPr>
        <w:t xml:space="preserve">. </w:t>
      </w:r>
      <w:r w:rsidR="00FB5502" w:rsidRPr="001A4FF4">
        <w:rPr>
          <w:lang w:val="en-GB"/>
        </w:rPr>
        <w:t>Building on South-South cooperation, i</w:t>
      </w:r>
      <w:r w:rsidR="002F0BD0" w:rsidRPr="001A4FF4">
        <w:rPr>
          <w:lang w:val="en-GB"/>
        </w:rPr>
        <w:t>t aim</w:t>
      </w:r>
      <w:r w:rsidR="00621C4C">
        <w:rPr>
          <w:lang w:val="en-GB"/>
        </w:rPr>
        <w:t>s</w:t>
      </w:r>
      <w:r w:rsidR="002F0BD0" w:rsidRPr="001A4FF4">
        <w:rPr>
          <w:lang w:val="en-GB"/>
        </w:rPr>
        <w:t xml:space="preserve"> </w:t>
      </w:r>
      <w:r w:rsidR="002B451B">
        <w:rPr>
          <w:lang w:val="en-GB"/>
        </w:rPr>
        <w:t xml:space="preserve">to </w:t>
      </w:r>
      <w:r w:rsidR="00F86937" w:rsidRPr="001A4FF4">
        <w:rPr>
          <w:lang w:val="en-GB"/>
        </w:rPr>
        <w:t>prioritiz</w:t>
      </w:r>
      <w:r w:rsidR="002B451B">
        <w:rPr>
          <w:lang w:val="en-GB"/>
        </w:rPr>
        <w:t>e</w:t>
      </w:r>
      <w:r w:rsidR="00F86937" w:rsidRPr="001A4FF4">
        <w:rPr>
          <w:lang w:val="en-GB"/>
        </w:rPr>
        <w:t>, accelerat</w:t>
      </w:r>
      <w:r w:rsidR="002B451B">
        <w:rPr>
          <w:lang w:val="en-GB"/>
        </w:rPr>
        <w:t>e</w:t>
      </w:r>
      <w:r w:rsidR="00F86937" w:rsidRPr="001A4FF4">
        <w:rPr>
          <w:lang w:val="en-GB"/>
        </w:rPr>
        <w:t>, mainstream</w:t>
      </w:r>
      <w:r w:rsidR="002D239E" w:rsidRPr="001A4FF4">
        <w:rPr>
          <w:lang w:val="en-GB"/>
        </w:rPr>
        <w:t xml:space="preserve">, </w:t>
      </w:r>
      <w:r w:rsidR="00F86937" w:rsidRPr="001A4FF4">
        <w:rPr>
          <w:lang w:val="en-GB"/>
        </w:rPr>
        <w:t>locali</w:t>
      </w:r>
      <w:r w:rsidR="002B451B">
        <w:rPr>
          <w:lang w:val="en-GB"/>
        </w:rPr>
        <w:t>ze</w:t>
      </w:r>
      <w:r w:rsidR="00F86937" w:rsidRPr="001A4FF4">
        <w:rPr>
          <w:lang w:val="en-GB"/>
        </w:rPr>
        <w:t xml:space="preserve"> </w:t>
      </w:r>
      <w:r w:rsidR="002D239E" w:rsidRPr="001A4FF4">
        <w:rPr>
          <w:lang w:val="en-GB"/>
        </w:rPr>
        <w:t xml:space="preserve">and monitor </w:t>
      </w:r>
      <w:r w:rsidR="002B451B">
        <w:rPr>
          <w:lang w:val="en-GB"/>
        </w:rPr>
        <w:t xml:space="preserve">the SDGs </w:t>
      </w:r>
      <w:r w:rsidR="002F0BD0" w:rsidRPr="001A4FF4">
        <w:rPr>
          <w:lang w:val="en-GB"/>
        </w:rPr>
        <w:t xml:space="preserve">more methodically, </w:t>
      </w:r>
      <w:r w:rsidR="002B451B">
        <w:rPr>
          <w:lang w:val="en-GB"/>
        </w:rPr>
        <w:t xml:space="preserve">using </w:t>
      </w:r>
      <w:r w:rsidR="002F0BD0" w:rsidRPr="001A4FF4">
        <w:rPr>
          <w:lang w:val="en-GB"/>
        </w:rPr>
        <w:t xml:space="preserve">enhanced instruments. </w:t>
      </w:r>
      <w:r w:rsidR="009E75D4" w:rsidRPr="001A4FF4">
        <w:rPr>
          <w:lang w:val="en-GB"/>
        </w:rPr>
        <w:t xml:space="preserve">The </w:t>
      </w:r>
      <w:r w:rsidR="00AA5BDE" w:rsidRPr="001A4FF4">
        <w:rPr>
          <w:lang w:val="en-GB"/>
        </w:rPr>
        <w:t xml:space="preserve">2016 </w:t>
      </w:r>
      <w:r w:rsidR="002B451B">
        <w:rPr>
          <w:lang w:val="en-GB"/>
        </w:rPr>
        <w:t>m</w:t>
      </w:r>
      <w:r w:rsidR="009E75D4" w:rsidRPr="001A4FF4">
        <w:rPr>
          <w:lang w:val="en-GB"/>
        </w:rPr>
        <w:t xml:space="preserve">ainstreaming, </w:t>
      </w:r>
      <w:r w:rsidR="002B451B">
        <w:rPr>
          <w:lang w:val="en-GB"/>
        </w:rPr>
        <w:t>a</w:t>
      </w:r>
      <w:r w:rsidR="009E75D4" w:rsidRPr="001A4FF4">
        <w:rPr>
          <w:lang w:val="en-GB"/>
        </w:rPr>
        <w:t xml:space="preserve">cceleration and </w:t>
      </w:r>
      <w:r w:rsidR="002B451B">
        <w:rPr>
          <w:lang w:val="en-GB"/>
        </w:rPr>
        <w:t>p</w:t>
      </w:r>
      <w:r w:rsidR="00510B70" w:rsidRPr="001A4FF4">
        <w:rPr>
          <w:lang w:val="en-GB"/>
        </w:rPr>
        <w:t xml:space="preserve">olicy </w:t>
      </w:r>
      <w:r w:rsidR="002B451B">
        <w:rPr>
          <w:lang w:val="en-GB"/>
        </w:rPr>
        <w:t>s</w:t>
      </w:r>
      <w:r w:rsidR="00510B70" w:rsidRPr="001A4FF4">
        <w:rPr>
          <w:lang w:val="en-GB"/>
        </w:rPr>
        <w:t>upport</w:t>
      </w:r>
      <w:r w:rsidR="009E75D4" w:rsidRPr="001A4FF4">
        <w:rPr>
          <w:lang w:val="en-GB"/>
        </w:rPr>
        <w:t xml:space="preserve"> </w:t>
      </w:r>
      <w:r w:rsidR="00510B70" w:rsidRPr="001A4FF4">
        <w:rPr>
          <w:lang w:val="en-GB"/>
        </w:rPr>
        <w:t xml:space="preserve">(MAPS) </w:t>
      </w:r>
      <w:r w:rsidR="009E75D4" w:rsidRPr="001A4FF4">
        <w:rPr>
          <w:lang w:val="en-GB"/>
        </w:rPr>
        <w:t xml:space="preserve">mission </w:t>
      </w:r>
      <w:r w:rsidR="00FD637C" w:rsidRPr="001A4FF4">
        <w:rPr>
          <w:lang w:val="en-GB"/>
        </w:rPr>
        <w:t>provide</w:t>
      </w:r>
      <w:r w:rsidR="005563EF" w:rsidRPr="001A4FF4">
        <w:rPr>
          <w:lang w:val="en-GB"/>
        </w:rPr>
        <w:t>d</w:t>
      </w:r>
      <w:r w:rsidR="00510B70" w:rsidRPr="001A4FF4">
        <w:rPr>
          <w:lang w:val="en-GB"/>
        </w:rPr>
        <w:t xml:space="preserve"> </w:t>
      </w:r>
      <w:r w:rsidR="00FD637C" w:rsidRPr="001A4FF4">
        <w:rPr>
          <w:lang w:val="en-GB"/>
        </w:rPr>
        <w:t xml:space="preserve">early </w:t>
      </w:r>
      <w:r w:rsidR="00510B70" w:rsidRPr="001A4FF4">
        <w:rPr>
          <w:lang w:val="en-GB"/>
        </w:rPr>
        <w:t>concrete recommendations on key possible accelerators</w:t>
      </w:r>
      <w:r w:rsidR="00CA415E" w:rsidRPr="001A4FF4">
        <w:rPr>
          <w:lang w:val="en-GB"/>
        </w:rPr>
        <w:t xml:space="preserve"> </w:t>
      </w:r>
      <w:r w:rsidR="00123A0B" w:rsidRPr="001A4FF4">
        <w:rPr>
          <w:lang w:val="en-GB"/>
        </w:rPr>
        <w:t xml:space="preserve">and </w:t>
      </w:r>
      <w:r w:rsidR="00AA45EE" w:rsidRPr="001A4FF4">
        <w:rPr>
          <w:lang w:val="en-GB"/>
        </w:rPr>
        <w:t xml:space="preserve">on </w:t>
      </w:r>
      <w:r w:rsidR="00123A0B" w:rsidRPr="001A4FF4">
        <w:rPr>
          <w:lang w:val="en-GB"/>
        </w:rPr>
        <w:t>advanc</w:t>
      </w:r>
      <w:r w:rsidR="002B451B">
        <w:rPr>
          <w:lang w:val="en-GB"/>
        </w:rPr>
        <w:t>ing</w:t>
      </w:r>
      <w:r w:rsidR="00123A0B" w:rsidRPr="001A4FF4">
        <w:rPr>
          <w:lang w:val="en-GB"/>
        </w:rPr>
        <w:t xml:space="preserve"> </w:t>
      </w:r>
      <w:r w:rsidR="00FD637C" w:rsidRPr="001A4FF4">
        <w:rPr>
          <w:lang w:val="en-GB"/>
        </w:rPr>
        <w:t xml:space="preserve">the </w:t>
      </w:r>
      <w:r w:rsidR="002B451B">
        <w:rPr>
          <w:lang w:val="en-GB"/>
        </w:rPr>
        <w:t>h</w:t>
      </w:r>
      <w:r w:rsidR="00FD637C" w:rsidRPr="001A4FF4">
        <w:rPr>
          <w:lang w:val="en-GB"/>
        </w:rPr>
        <w:t>umanitarian</w:t>
      </w:r>
      <w:r w:rsidR="00A80107" w:rsidRPr="001A4FF4">
        <w:rPr>
          <w:lang w:val="en-GB"/>
        </w:rPr>
        <w:t>-</w:t>
      </w:r>
      <w:r w:rsidR="002B451B">
        <w:rPr>
          <w:lang w:val="en-GB"/>
        </w:rPr>
        <w:t>d</w:t>
      </w:r>
      <w:r w:rsidR="00DB67C7" w:rsidRPr="001A4FF4">
        <w:rPr>
          <w:lang w:val="en-GB"/>
        </w:rPr>
        <w:t>evelopment</w:t>
      </w:r>
      <w:r w:rsidR="00A80107" w:rsidRPr="001A4FF4">
        <w:rPr>
          <w:lang w:val="en-GB"/>
        </w:rPr>
        <w:t>-</w:t>
      </w:r>
      <w:r w:rsidR="002B451B">
        <w:rPr>
          <w:lang w:val="en-GB"/>
        </w:rPr>
        <w:t>p</w:t>
      </w:r>
      <w:r w:rsidR="00FD637C" w:rsidRPr="001A4FF4">
        <w:rPr>
          <w:lang w:val="en-GB"/>
        </w:rPr>
        <w:t>eace nexus.</w:t>
      </w:r>
    </w:p>
    <w:p w14:paraId="50A046A1" w14:textId="7D223D84" w:rsidR="00F67185" w:rsidRPr="001A4FF4" w:rsidRDefault="009D029B" w:rsidP="00396625">
      <w:pPr>
        <w:tabs>
          <w:tab w:val="left" w:pos="1530"/>
        </w:tabs>
        <w:spacing w:after="120"/>
        <w:ind w:left="1170" w:right="1208"/>
        <w:jc w:val="both"/>
        <w:rPr>
          <w:lang w:val="en-GB"/>
        </w:rPr>
      </w:pPr>
      <w:r w:rsidRPr="001A4FF4">
        <w:rPr>
          <w:lang w:val="en-GB"/>
        </w:rPr>
        <w:t>9.</w:t>
      </w:r>
      <w:r w:rsidRPr="001A4FF4">
        <w:rPr>
          <w:lang w:val="en-GB"/>
        </w:rPr>
        <w:tab/>
      </w:r>
      <w:r w:rsidR="004E1361" w:rsidRPr="001A4FF4">
        <w:rPr>
          <w:lang w:val="en-GB"/>
        </w:rPr>
        <w:t>UNDP</w:t>
      </w:r>
      <w:r w:rsidR="00343891" w:rsidRPr="001A4FF4">
        <w:rPr>
          <w:lang w:val="en-GB"/>
        </w:rPr>
        <w:t xml:space="preserve"> support </w:t>
      </w:r>
      <w:r w:rsidR="005A1E8E" w:rsidRPr="001A4FF4">
        <w:rPr>
          <w:lang w:val="en-GB"/>
        </w:rPr>
        <w:t xml:space="preserve">to </w:t>
      </w:r>
      <w:r w:rsidR="002B451B">
        <w:rPr>
          <w:lang w:val="en-GB"/>
        </w:rPr>
        <w:t>r</w:t>
      </w:r>
      <w:r w:rsidR="005A1E8E" w:rsidRPr="001A4FF4">
        <w:rPr>
          <w:lang w:val="en-GB"/>
        </w:rPr>
        <w:t xml:space="preserve">ule of </w:t>
      </w:r>
      <w:r w:rsidR="002B451B">
        <w:rPr>
          <w:lang w:val="en-GB"/>
        </w:rPr>
        <w:t>l</w:t>
      </w:r>
      <w:r w:rsidR="005A1E8E" w:rsidRPr="001A4FF4">
        <w:rPr>
          <w:lang w:val="en-GB"/>
        </w:rPr>
        <w:t xml:space="preserve">aw and </w:t>
      </w:r>
      <w:r w:rsidR="004E1361" w:rsidRPr="001A4FF4">
        <w:rPr>
          <w:lang w:val="en-GB"/>
        </w:rPr>
        <w:t xml:space="preserve">access to </w:t>
      </w:r>
      <w:r w:rsidR="002B451B">
        <w:rPr>
          <w:lang w:val="en-GB"/>
        </w:rPr>
        <w:t>j</w:t>
      </w:r>
      <w:r w:rsidR="004E1361" w:rsidRPr="001A4FF4">
        <w:rPr>
          <w:lang w:val="en-GB"/>
        </w:rPr>
        <w:t xml:space="preserve">ustice in Darfur and the </w:t>
      </w:r>
      <w:r w:rsidR="002B451B">
        <w:rPr>
          <w:lang w:val="en-GB"/>
        </w:rPr>
        <w:t>e</w:t>
      </w:r>
      <w:r w:rsidR="004E1361" w:rsidRPr="001A4FF4">
        <w:rPr>
          <w:lang w:val="en-GB"/>
        </w:rPr>
        <w:t xml:space="preserve">astern </w:t>
      </w:r>
      <w:r w:rsidR="002B451B">
        <w:rPr>
          <w:lang w:val="en-GB"/>
        </w:rPr>
        <w:t>s</w:t>
      </w:r>
      <w:r w:rsidR="004E1361" w:rsidRPr="001A4FF4">
        <w:rPr>
          <w:lang w:val="en-GB"/>
        </w:rPr>
        <w:t xml:space="preserve">tates </w:t>
      </w:r>
      <w:r w:rsidR="002B451B">
        <w:rPr>
          <w:lang w:val="en-GB"/>
        </w:rPr>
        <w:t xml:space="preserve">has </w:t>
      </w:r>
      <w:r w:rsidR="00F67185" w:rsidRPr="001A4FF4">
        <w:rPr>
          <w:lang w:val="en-GB"/>
        </w:rPr>
        <w:t>increase</w:t>
      </w:r>
      <w:r w:rsidR="005A1E8E" w:rsidRPr="001A4FF4">
        <w:rPr>
          <w:lang w:val="en-GB"/>
        </w:rPr>
        <w:t>d</w:t>
      </w:r>
      <w:r w:rsidR="00F67185" w:rsidRPr="001A4FF4">
        <w:rPr>
          <w:lang w:val="en-GB"/>
        </w:rPr>
        <w:t xml:space="preserve"> </w:t>
      </w:r>
      <w:r w:rsidR="002B451B">
        <w:rPr>
          <w:lang w:val="en-GB"/>
        </w:rPr>
        <w:t>h</w:t>
      </w:r>
      <w:r w:rsidR="00965195" w:rsidRPr="001A4FF4">
        <w:rPr>
          <w:lang w:val="en-GB"/>
        </w:rPr>
        <w:t xml:space="preserve">uman </w:t>
      </w:r>
      <w:r w:rsidR="002B451B">
        <w:rPr>
          <w:lang w:val="en-GB"/>
        </w:rPr>
        <w:t>r</w:t>
      </w:r>
      <w:r w:rsidR="00965195" w:rsidRPr="001A4FF4">
        <w:rPr>
          <w:lang w:val="en-GB"/>
        </w:rPr>
        <w:t xml:space="preserve">ights </w:t>
      </w:r>
      <w:r w:rsidR="00F67185" w:rsidRPr="001A4FF4">
        <w:rPr>
          <w:lang w:val="en-GB"/>
        </w:rPr>
        <w:t xml:space="preserve">awareness and </w:t>
      </w:r>
      <w:r w:rsidR="00360BB0" w:rsidRPr="001A4FF4">
        <w:rPr>
          <w:lang w:val="en-GB"/>
        </w:rPr>
        <w:t>the number</w:t>
      </w:r>
      <w:r w:rsidR="00343891" w:rsidRPr="001A4FF4">
        <w:rPr>
          <w:lang w:val="en-GB"/>
        </w:rPr>
        <w:t xml:space="preserve"> of cases handled by justice institutions, paralegals and traditional </w:t>
      </w:r>
      <w:r w:rsidR="0054297F" w:rsidRPr="001A4FF4">
        <w:rPr>
          <w:lang w:val="en-GB"/>
        </w:rPr>
        <w:t>mechanisms.</w:t>
      </w:r>
      <w:r w:rsidR="00F67185" w:rsidRPr="001A4FF4">
        <w:rPr>
          <w:lang w:val="en-GB"/>
        </w:rPr>
        <w:t xml:space="preserve"> </w:t>
      </w:r>
      <w:r w:rsidR="000311AA" w:rsidRPr="001A4FF4">
        <w:rPr>
          <w:lang w:val="en-GB"/>
        </w:rPr>
        <w:t xml:space="preserve">Nevertheless, more specific </w:t>
      </w:r>
      <w:r w:rsidR="0054297F" w:rsidRPr="001A4FF4">
        <w:rPr>
          <w:lang w:val="en-GB"/>
        </w:rPr>
        <w:t>target</w:t>
      </w:r>
      <w:r w:rsidR="000311AA" w:rsidRPr="001A4FF4">
        <w:rPr>
          <w:lang w:val="en-GB"/>
        </w:rPr>
        <w:t>ing of</w:t>
      </w:r>
      <w:r w:rsidR="0054297F" w:rsidRPr="001A4FF4">
        <w:rPr>
          <w:lang w:val="en-GB"/>
        </w:rPr>
        <w:t xml:space="preserve"> </w:t>
      </w:r>
      <w:r w:rsidR="00F67185" w:rsidRPr="001A4FF4">
        <w:rPr>
          <w:lang w:val="en-GB"/>
        </w:rPr>
        <w:t>victims of</w:t>
      </w:r>
      <w:r w:rsidR="00343891" w:rsidRPr="001A4FF4">
        <w:rPr>
          <w:lang w:val="en-GB"/>
        </w:rPr>
        <w:t xml:space="preserve"> </w:t>
      </w:r>
      <w:r w:rsidR="00D705C7" w:rsidRPr="001A4FF4">
        <w:rPr>
          <w:color w:val="000000" w:themeColor="text1"/>
          <w:lang w:val="en-GB"/>
        </w:rPr>
        <w:t>sexual and gender-based violence (SGBV)</w:t>
      </w:r>
      <w:r w:rsidR="000311AA" w:rsidRPr="001A4FF4">
        <w:rPr>
          <w:color w:val="000000" w:themeColor="text1"/>
          <w:lang w:val="en-GB"/>
        </w:rPr>
        <w:t xml:space="preserve"> was recommended</w:t>
      </w:r>
      <w:r w:rsidR="002B451B">
        <w:rPr>
          <w:color w:val="000000" w:themeColor="text1"/>
          <w:lang w:val="en-GB"/>
        </w:rPr>
        <w:t>.</w:t>
      </w:r>
      <w:r w:rsidR="00597638" w:rsidRPr="001A4FF4">
        <w:rPr>
          <w:rStyle w:val="FootnoteReference"/>
          <w:lang w:val="en-GB"/>
        </w:rPr>
        <w:footnoteReference w:id="19"/>
      </w:r>
      <w:r w:rsidR="00343891" w:rsidRPr="001A4FF4">
        <w:rPr>
          <w:lang w:val="en-GB"/>
        </w:rPr>
        <w:t xml:space="preserve"> </w:t>
      </w:r>
      <w:r w:rsidR="00AA5BDE" w:rsidRPr="001A4FF4">
        <w:rPr>
          <w:lang w:val="en-GB"/>
        </w:rPr>
        <w:t>This work</w:t>
      </w:r>
      <w:r w:rsidR="001621E9" w:rsidRPr="001A4FF4">
        <w:rPr>
          <w:lang w:val="en-GB"/>
        </w:rPr>
        <w:t xml:space="preserve"> would have benefitted from a more</w:t>
      </w:r>
      <w:r w:rsidR="00597638" w:rsidRPr="001A4FF4">
        <w:rPr>
          <w:lang w:val="en-GB"/>
        </w:rPr>
        <w:t xml:space="preserve"> integrated approach </w:t>
      </w:r>
      <w:r w:rsidR="00AA5BDE" w:rsidRPr="001A4FF4">
        <w:rPr>
          <w:lang w:val="en-GB"/>
        </w:rPr>
        <w:t xml:space="preserve">with </w:t>
      </w:r>
      <w:r w:rsidR="00597638" w:rsidRPr="001A4FF4">
        <w:rPr>
          <w:lang w:val="en-GB"/>
        </w:rPr>
        <w:t>justice institutions</w:t>
      </w:r>
      <w:r w:rsidR="009B1595" w:rsidRPr="001A4FF4">
        <w:rPr>
          <w:lang w:val="en-GB"/>
        </w:rPr>
        <w:t xml:space="preserve"> and </w:t>
      </w:r>
      <w:r w:rsidR="00360BB0" w:rsidRPr="001A4FF4">
        <w:rPr>
          <w:lang w:val="en-GB"/>
        </w:rPr>
        <w:t>peace</w:t>
      </w:r>
      <w:r w:rsidR="00597638" w:rsidRPr="001A4FF4">
        <w:rPr>
          <w:lang w:val="en-GB"/>
        </w:rPr>
        <w:t xml:space="preserve"> </w:t>
      </w:r>
      <w:r w:rsidR="0069301E" w:rsidRPr="001A4FF4">
        <w:rPr>
          <w:lang w:val="en-GB"/>
        </w:rPr>
        <w:t>infrastructures</w:t>
      </w:r>
      <w:r w:rsidR="001621E9" w:rsidRPr="001A4FF4">
        <w:rPr>
          <w:lang w:val="en-GB"/>
        </w:rPr>
        <w:t>,</w:t>
      </w:r>
      <w:r w:rsidR="0069301E" w:rsidRPr="001A4FF4">
        <w:rPr>
          <w:lang w:val="en-GB"/>
        </w:rPr>
        <w:t xml:space="preserve"> </w:t>
      </w:r>
      <w:r w:rsidR="00AA5BDE" w:rsidRPr="001A4FF4">
        <w:rPr>
          <w:lang w:val="en-GB"/>
        </w:rPr>
        <w:t>and</w:t>
      </w:r>
      <w:r w:rsidR="001621E9" w:rsidRPr="001A4FF4">
        <w:rPr>
          <w:lang w:val="en-GB"/>
        </w:rPr>
        <w:t xml:space="preserve"> </w:t>
      </w:r>
      <w:r w:rsidR="00597638" w:rsidRPr="001A4FF4">
        <w:rPr>
          <w:lang w:val="en-GB"/>
        </w:rPr>
        <w:t>strong</w:t>
      </w:r>
      <w:r w:rsidR="001621E9" w:rsidRPr="001A4FF4">
        <w:rPr>
          <w:lang w:val="en-GB"/>
        </w:rPr>
        <w:t>er</w:t>
      </w:r>
      <w:r w:rsidR="00597638" w:rsidRPr="001A4FF4">
        <w:rPr>
          <w:lang w:val="en-GB"/>
        </w:rPr>
        <w:t xml:space="preserve"> linkages with the informal justice system</w:t>
      </w:r>
      <w:r w:rsidR="002B451B">
        <w:rPr>
          <w:lang w:val="en-GB"/>
        </w:rPr>
        <w:t>.</w:t>
      </w:r>
      <w:r w:rsidR="00EB6AC6" w:rsidRPr="001A4FF4">
        <w:rPr>
          <w:rStyle w:val="FootnoteReference"/>
          <w:lang w:val="en-GB"/>
        </w:rPr>
        <w:footnoteReference w:id="20"/>
      </w:r>
      <w:r w:rsidR="00033C01" w:rsidRPr="001A4FF4">
        <w:rPr>
          <w:lang w:val="en-GB"/>
        </w:rPr>
        <w:t xml:space="preserve"> </w:t>
      </w:r>
      <w:r w:rsidR="00AA5BDE" w:rsidRPr="001A4FF4">
        <w:rPr>
          <w:lang w:val="en-GB"/>
        </w:rPr>
        <w:t xml:space="preserve">While </w:t>
      </w:r>
      <w:r w:rsidR="009D59EA" w:rsidRPr="001A4FF4">
        <w:rPr>
          <w:lang w:val="en-GB"/>
        </w:rPr>
        <w:t xml:space="preserve">UNDP-supported local </w:t>
      </w:r>
      <w:r w:rsidR="00CB1743" w:rsidRPr="001A4FF4">
        <w:rPr>
          <w:lang w:val="en-GB"/>
        </w:rPr>
        <w:t xml:space="preserve">development plans in South Kordofan </w:t>
      </w:r>
      <w:r w:rsidR="009D59EA" w:rsidRPr="001A4FF4">
        <w:rPr>
          <w:lang w:val="en-GB"/>
        </w:rPr>
        <w:t xml:space="preserve">and </w:t>
      </w:r>
      <w:r w:rsidR="0069301E" w:rsidRPr="001A4FF4">
        <w:rPr>
          <w:lang w:val="en-GB"/>
        </w:rPr>
        <w:t xml:space="preserve">the </w:t>
      </w:r>
      <w:r w:rsidR="00522E4F">
        <w:rPr>
          <w:lang w:val="en-GB"/>
        </w:rPr>
        <w:t>e</w:t>
      </w:r>
      <w:r w:rsidR="009D59EA" w:rsidRPr="001A4FF4">
        <w:rPr>
          <w:lang w:val="en-GB"/>
        </w:rPr>
        <w:t>ast improved</w:t>
      </w:r>
      <w:r w:rsidR="00CB1743" w:rsidRPr="001A4FF4">
        <w:rPr>
          <w:lang w:val="en-GB"/>
        </w:rPr>
        <w:t xml:space="preserve"> public </w:t>
      </w:r>
      <w:r w:rsidR="009D59EA" w:rsidRPr="001A4FF4">
        <w:rPr>
          <w:lang w:val="en-GB"/>
        </w:rPr>
        <w:t>expenditure management</w:t>
      </w:r>
      <w:r w:rsidR="002B451B">
        <w:rPr>
          <w:lang w:val="en-GB"/>
        </w:rPr>
        <w:t>,</w:t>
      </w:r>
      <w:r w:rsidR="00F21722" w:rsidRPr="001A4FF4">
        <w:rPr>
          <w:lang w:val="en-GB"/>
        </w:rPr>
        <w:t xml:space="preserve"> </w:t>
      </w:r>
      <w:r w:rsidR="002B451B">
        <w:rPr>
          <w:lang w:val="en-GB"/>
        </w:rPr>
        <w:t>t</w:t>
      </w:r>
      <w:r w:rsidR="003B0081" w:rsidRPr="001A4FF4">
        <w:rPr>
          <w:lang w:val="en-GB"/>
        </w:rPr>
        <w:t xml:space="preserve">hey need scaling up, </w:t>
      </w:r>
      <w:r w:rsidR="00E0289E" w:rsidRPr="001A4FF4">
        <w:rPr>
          <w:lang w:val="en-GB"/>
        </w:rPr>
        <w:t>inspired by</w:t>
      </w:r>
      <w:r w:rsidR="003B0081" w:rsidRPr="001A4FF4">
        <w:rPr>
          <w:lang w:val="en-GB"/>
        </w:rPr>
        <w:t xml:space="preserve"> global development goals and increased</w:t>
      </w:r>
      <w:r w:rsidR="00CB1743" w:rsidRPr="001A4FF4">
        <w:rPr>
          <w:lang w:val="en-GB"/>
        </w:rPr>
        <w:t xml:space="preserve"> </w:t>
      </w:r>
      <w:r w:rsidR="00DA151D" w:rsidRPr="001A4FF4">
        <w:rPr>
          <w:lang w:val="en-GB"/>
        </w:rPr>
        <w:t>participation</w:t>
      </w:r>
      <w:r w:rsidR="00CB1743" w:rsidRPr="001A4FF4">
        <w:rPr>
          <w:lang w:val="en-GB"/>
        </w:rPr>
        <w:t xml:space="preserve"> of local communities in </w:t>
      </w:r>
      <w:r w:rsidR="00DA151D" w:rsidRPr="001A4FF4">
        <w:rPr>
          <w:lang w:val="en-GB"/>
        </w:rPr>
        <w:t>planning</w:t>
      </w:r>
      <w:r w:rsidR="00CB1743" w:rsidRPr="001A4FF4">
        <w:rPr>
          <w:lang w:val="en-GB"/>
        </w:rPr>
        <w:t xml:space="preserve"> and implement</w:t>
      </w:r>
      <w:r w:rsidR="00DA151D" w:rsidRPr="001A4FF4">
        <w:rPr>
          <w:lang w:val="en-GB"/>
        </w:rPr>
        <w:t>ation</w:t>
      </w:r>
      <w:r w:rsidR="002B451B">
        <w:rPr>
          <w:lang w:val="en-GB"/>
        </w:rPr>
        <w:t>.</w:t>
      </w:r>
      <w:r w:rsidR="00CC4DFC" w:rsidRPr="001A4FF4">
        <w:rPr>
          <w:rStyle w:val="FootnoteReference"/>
          <w:lang w:val="en-GB"/>
        </w:rPr>
        <w:footnoteReference w:id="21"/>
      </w:r>
    </w:p>
    <w:p w14:paraId="2FC272D2" w14:textId="77581CE4" w:rsidR="00AB7A7D" w:rsidRPr="001A4FF4" w:rsidRDefault="009D029B" w:rsidP="00396625">
      <w:pPr>
        <w:tabs>
          <w:tab w:val="left" w:pos="1530"/>
        </w:tabs>
        <w:spacing w:after="120"/>
        <w:ind w:left="1170" w:right="1208"/>
        <w:jc w:val="both"/>
        <w:rPr>
          <w:color w:val="000000" w:themeColor="text1"/>
          <w:lang w:val="en-GB"/>
        </w:rPr>
      </w:pPr>
      <w:r w:rsidRPr="001A4FF4">
        <w:rPr>
          <w:color w:val="000000" w:themeColor="text1"/>
          <w:lang w:val="en-GB"/>
        </w:rPr>
        <w:t>10.</w:t>
      </w:r>
      <w:r w:rsidRPr="001A4FF4">
        <w:rPr>
          <w:color w:val="000000" w:themeColor="text1"/>
          <w:lang w:val="en-GB"/>
        </w:rPr>
        <w:tab/>
      </w:r>
      <w:r w:rsidR="00AF796C" w:rsidRPr="001A4FF4">
        <w:rPr>
          <w:color w:val="000000" w:themeColor="text1"/>
          <w:lang w:val="en-GB"/>
        </w:rPr>
        <w:t xml:space="preserve">UNDP </w:t>
      </w:r>
      <w:r w:rsidR="00FE0264" w:rsidRPr="001A4FF4">
        <w:rPr>
          <w:color w:val="000000" w:themeColor="text1"/>
          <w:lang w:val="en-GB"/>
        </w:rPr>
        <w:t>contributed to</w:t>
      </w:r>
      <w:r w:rsidR="00AF796C" w:rsidRPr="001A4FF4">
        <w:rPr>
          <w:color w:val="000000" w:themeColor="text1"/>
          <w:lang w:val="en-GB"/>
        </w:rPr>
        <w:t xml:space="preserve"> </w:t>
      </w:r>
      <w:r w:rsidR="00FE0264" w:rsidRPr="001A4FF4">
        <w:rPr>
          <w:color w:val="000000" w:themeColor="text1"/>
          <w:lang w:val="en-GB"/>
        </w:rPr>
        <w:t xml:space="preserve">stabilization in Sudan </w:t>
      </w:r>
      <w:r w:rsidR="00792248">
        <w:rPr>
          <w:color w:val="000000" w:themeColor="text1"/>
          <w:lang w:val="en-GB"/>
        </w:rPr>
        <w:t xml:space="preserve">by </w:t>
      </w:r>
      <w:r w:rsidR="00FE0264" w:rsidRPr="001A4FF4">
        <w:rPr>
          <w:color w:val="000000" w:themeColor="text1"/>
          <w:lang w:val="en-GB"/>
        </w:rPr>
        <w:t>support</w:t>
      </w:r>
      <w:r w:rsidR="00792248">
        <w:rPr>
          <w:color w:val="000000" w:themeColor="text1"/>
          <w:lang w:val="en-GB"/>
        </w:rPr>
        <w:t>ing</w:t>
      </w:r>
      <w:r w:rsidR="00FE0264" w:rsidRPr="001A4FF4">
        <w:rPr>
          <w:color w:val="000000" w:themeColor="text1"/>
          <w:lang w:val="en-GB"/>
        </w:rPr>
        <w:t xml:space="preserve"> </w:t>
      </w:r>
      <w:r w:rsidR="00AA5BDE" w:rsidRPr="001A4FF4">
        <w:rPr>
          <w:color w:val="000000" w:themeColor="text1"/>
          <w:lang w:val="en-GB"/>
        </w:rPr>
        <w:t xml:space="preserve">local </w:t>
      </w:r>
      <w:r w:rsidR="00AF796C" w:rsidRPr="001A4FF4">
        <w:rPr>
          <w:color w:val="000000" w:themeColor="text1"/>
          <w:lang w:val="en-GB"/>
        </w:rPr>
        <w:t xml:space="preserve">peace agreements in the previous </w:t>
      </w:r>
      <w:r w:rsidR="0047208F">
        <w:rPr>
          <w:color w:val="000000" w:themeColor="text1"/>
          <w:lang w:val="en-GB"/>
        </w:rPr>
        <w:t xml:space="preserve">two </w:t>
      </w:r>
      <w:r w:rsidR="00AF796C" w:rsidRPr="001A4FF4">
        <w:rPr>
          <w:color w:val="000000" w:themeColor="text1"/>
          <w:lang w:val="en-GB"/>
        </w:rPr>
        <w:t xml:space="preserve">cycles in the </w:t>
      </w:r>
      <w:r w:rsidR="0047208F">
        <w:rPr>
          <w:color w:val="000000" w:themeColor="text1"/>
          <w:lang w:val="en-GB"/>
        </w:rPr>
        <w:t>e</w:t>
      </w:r>
      <w:r w:rsidR="00AF796C" w:rsidRPr="001A4FF4">
        <w:rPr>
          <w:color w:val="000000" w:themeColor="text1"/>
          <w:lang w:val="en-GB"/>
        </w:rPr>
        <w:t xml:space="preserve">ast, the </w:t>
      </w:r>
      <w:r w:rsidR="0047208F">
        <w:rPr>
          <w:color w:val="000000" w:themeColor="text1"/>
          <w:lang w:val="en-GB"/>
        </w:rPr>
        <w:t>b</w:t>
      </w:r>
      <w:r w:rsidR="004C680F" w:rsidRPr="001A4FF4">
        <w:rPr>
          <w:color w:val="000000" w:themeColor="text1"/>
          <w:lang w:val="en-GB"/>
        </w:rPr>
        <w:t>order</w:t>
      </w:r>
      <w:r w:rsidR="00AF796C" w:rsidRPr="001A4FF4">
        <w:rPr>
          <w:color w:val="000000" w:themeColor="text1"/>
          <w:lang w:val="en-GB"/>
        </w:rPr>
        <w:t xml:space="preserve"> </w:t>
      </w:r>
      <w:r w:rsidR="0047208F">
        <w:rPr>
          <w:color w:val="000000" w:themeColor="text1"/>
          <w:lang w:val="en-GB"/>
        </w:rPr>
        <w:t>s</w:t>
      </w:r>
      <w:r w:rsidR="00AF796C" w:rsidRPr="001A4FF4">
        <w:rPr>
          <w:color w:val="000000" w:themeColor="text1"/>
          <w:lang w:val="en-GB"/>
        </w:rPr>
        <w:t xml:space="preserve">tates </w:t>
      </w:r>
      <w:r w:rsidR="00AB7A7D" w:rsidRPr="001A4FF4">
        <w:rPr>
          <w:color w:val="000000" w:themeColor="text1"/>
          <w:lang w:val="en-GB"/>
        </w:rPr>
        <w:t xml:space="preserve">of the </w:t>
      </w:r>
      <w:r w:rsidR="0047208F">
        <w:rPr>
          <w:color w:val="000000" w:themeColor="text1"/>
          <w:lang w:val="en-GB"/>
        </w:rPr>
        <w:t>s</w:t>
      </w:r>
      <w:r w:rsidR="00AB7A7D" w:rsidRPr="001A4FF4">
        <w:rPr>
          <w:color w:val="000000" w:themeColor="text1"/>
          <w:lang w:val="en-GB"/>
        </w:rPr>
        <w:t xml:space="preserve">outh </w:t>
      </w:r>
      <w:r w:rsidR="00AF796C" w:rsidRPr="001A4FF4">
        <w:rPr>
          <w:color w:val="000000" w:themeColor="text1"/>
          <w:lang w:val="en-GB"/>
        </w:rPr>
        <w:t>and Darfur</w:t>
      </w:r>
      <w:r w:rsidR="007E73B8" w:rsidRPr="001A4FF4">
        <w:rPr>
          <w:color w:val="000000" w:themeColor="text1"/>
          <w:lang w:val="en-GB"/>
        </w:rPr>
        <w:t xml:space="preserve">, </w:t>
      </w:r>
      <w:r w:rsidR="00792248">
        <w:rPr>
          <w:color w:val="000000" w:themeColor="text1"/>
          <w:lang w:val="en-GB"/>
        </w:rPr>
        <w:t xml:space="preserve">and </w:t>
      </w:r>
      <w:r w:rsidR="007E73B8" w:rsidRPr="001A4FF4">
        <w:rPr>
          <w:color w:val="000000" w:themeColor="text1"/>
          <w:lang w:val="en-GB"/>
        </w:rPr>
        <w:t xml:space="preserve">by </w:t>
      </w:r>
      <w:r w:rsidR="00FE0264" w:rsidRPr="001A4FF4">
        <w:rPr>
          <w:color w:val="000000" w:themeColor="text1"/>
          <w:lang w:val="en-GB"/>
        </w:rPr>
        <w:t>engaging in</w:t>
      </w:r>
      <w:r w:rsidR="007E73B8" w:rsidRPr="001A4FF4">
        <w:rPr>
          <w:color w:val="000000" w:themeColor="text1"/>
          <w:lang w:val="en-GB"/>
        </w:rPr>
        <w:t xml:space="preserve"> </w:t>
      </w:r>
      <w:r w:rsidR="004C680F" w:rsidRPr="001A4FF4">
        <w:rPr>
          <w:color w:val="000000" w:themeColor="text1"/>
          <w:lang w:val="en-GB"/>
        </w:rPr>
        <w:lastRenderedPageBreak/>
        <w:t>reintegration</w:t>
      </w:r>
      <w:r w:rsidR="007E73B8" w:rsidRPr="001A4FF4">
        <w:rPr>
          <w:color w:val="000000" w:themeColor="text1"/>
          <w:lang w:val="en-GB"/>
        </w:rPr>
        <w:t xml:space="preserve"> of ex-combatants</w:t>
      </w:r>
      <w:r w:rsidR="0047208F">
        <w:rPr>
          <w:color w:val="000000" w:themeColor="text1"/>
          <w:lang w:val="en-GB"/>
        </w:rPr>
        <w:t>,</w:t>
      </w:r>
      <w:r w:rsidR="00453483" w:rsidRPr="001A4FF4">
        <w:rPr>
          <w:rStyle w:val="FootnoteReference"/>
          <w:color w:val="000000" w:themeColor="text1"/>
          <w:lang w:val="en-GB"/>
        </w:rPr>
        <w:footnoteReference w:id="22"/>
      </w:r>
      <w:r w:rsidR="000311AA" w:rsidRPr="001A4FF4">
        <w:rPr>
          <w:color w:val="000000" w:themeColor="text1"/>
          <w:lang w:val="en-GB"/>
        </w:rPr>
        <w:t xml:space="preserve"> local conflict resolution</w:t>
      </w:r>
      <w:r w:rsidR="0047208F">
        <w:rPr>
          <w:color w:val="000000" w:themeColor="text1"/>
          <w:lang w:val="en-GB"/>
        </w:rPr>
        <w:t>,</w:t>
      </w:r>
      <w:r w:rsidR="000311AA" w:rsidRPr="001A4FF4">
        <w:rPr>
          <w:color w:val="000000" w:themeColor="text1"/>
          <w:lang w:val="en-GB"/>
        </w:rPr>
        <w:t xml:space="preserve"> </w:t>
      </w:r>
      <w:r w:rsidR="004C680F" w:rsidRPr="001A4FF4">
        <w:rPr>
          <w:color w:val="000000" w:themeColor="text1"/>
          <w:lang w:val="en-GB"/>
        </w:rPr>
        <w:t xml:space="preserve">and </w:t>
      </w:r>
      <w:r w:rsidR="00AA5BDE" w:rsidRPr="001A4FF4">
        <w:rPr>
          <w:color w:val="000000" w:themeColor="text1"/>
          <w:lang w:val="en-GB"/>
        </w:rPr>
        <w:t>livelihood generation for</w:t>
      </w:r>
      <w:r w:rsidR="00FE0264" w:rsidRPr="001A4FF4">
        <w:rPr>
          <w:color w:val="000000" w:themeColor="text1"/>
          <w:lang w:val="en-GB"/>
        </w:rPr>
        <w:t xml:space="preserve"> </w:t>
      </w:r>
      <w:r w:rsidR="00102947" w:rsidRPr="001A4FF4">
        <w:rPr>
          <w:color w:val="000000" w:themeColor="text1"/>
          <w:lang w:val="en-GB"/>
        </w:rPr>
        <w:t xml:space="preserve">women and </w:t>
      </w:r>
      <w:r w:rsidR="004C680F" w:rsidRPr="001A4FF4">
        <w:rPr>
          <w:color w:val="000000" w:themeColor="text1"/>
          <w:lang w:val="en-GB"/>
        </w:rPr>
        <w:t>youth at</w:t>
      </w:r>
      <w:r w:rsidR="0047208F">
        <w:rPr>
          <w:color w:val="000000" w:themeColor="text1"/>
          <w:lang w:val="en-GB"/>
        </w:rPr>
        <w:t>-</w:t>
      </w:r>
      <w:r w:rsidR="004C680F" w:rsidRPr="001A4FF4">
        <w:rPr>
          <w:color w:val="000000" w:themeColor="text1"/>
          <w:lang w:val="en-GB"/>
        </w:rPr>
        <w:t xml:space="preserve">risk. </w:t>
      </w:r>
      <w:r w:rsidR="00FE0264" w:rsidRPr="001A4FF4">
        <w:rPr>
          <w:color w:val="000000" w:themeColor="text1"/>
          <w:lang w:val="en-GB"/>
        </w:rPr>
        <w:t xml:space="preserve">This </w:t>
      </w:r>
      <w:r w:rsidR="00102947" w:rsidRPr="001A4FF4">
        <w:rPr>
          <w:color w:val="000000" w:themeColor="text1"/>
          <w:lang w:val="en-GB"/>
        </w:rPr>
        <w:t xml:space="preserve">work </w:t>
      </w:r>
      <w:r w:rsidR="00792248">
        <w:rPr>
          <w:color w:val="000000" w:themeColor="text1"/>
          <w:lang w:val="en-GB"/>
        </w:rPr>
        <w:t>will continue</w:t>
      </w:r>
      <w:r w:rsidR="000311AA" w:rsidRPr="001A4FF4">
        <w:rPr>
          <w:color w:val="000000" w:themeColor="text1"/>
          <w:lang w:val="en-GB"/>
        </w:rPr>
        <w:t xml:space="preserve"> </w:t>
      </w:r>
      <w:r w:rsidR="00FE0264" w:rsidRPr="001A4FF4">
        <w:rPr>
          <w:color w:val="000000" w:themeColor="text1"/>
          <w:lang w:val="en-GB"/>
        </w:rPr>
        <w:t xml:space="preserve">to </w:t>
      </w:r>
      <w:r w:rsidR="00AB7A7D" w:rsidRPr="001A4FF4">
        <w:rPr>
          <w:color w:val="000000" w:themeColor="text1"/>
          <w:lang w:val="en-GB"/>
        </w:rPr>
        <w:t xml:space="preserve">prevent recurrence of conflict </w:t>
      </w:r>
      <w:r w:rsidR="002838A8" w:rsidRPr="001A4FF4">
        <w:rPr>
          <w:color w:val="000000" w:themeColor="text1"/>
          <w:lang w:val="en-GB"/>
        </w:rPr>
        <w:t xml:space="preserve">and </w:t>
      </w:r>
      <w:r w:rsidR="000311AA" w:rsidRPr="001A4FF4">
        <w:rPr>
          <w:color w:val="000000" w:themeColor="text1"/>
          <w:lang w:val="en-GB"/>
        </w:rPr>
        <w:t>support</w:t>
      </w:r>
      <w:r w:rsidR="00FE0264" w:rsidRPr="001A4FF4">
        <w:rPr>
          <w:color w:val="000000" w:themeColor="text1"/>
          <w:lang w:val="en-GB"/>
        </w:rPr>
        <w:t xml:space="preserve"> </w:t>
      </w:r>
      <w:r w:rsidR="000311AA" w:rsidRPr="001A4FF4">
        <w:rPr>
          <w:color w:val="000000" w:themeColor="text1"/>
          <w:lang w:val="en-GB"/>
        </w:rPr>
        <w:t xml:space="preserve">peace </w:t>
      </w:r>
      <w:r w:rsidR="00FE0264" w:rsidRPr="001A4FF4">
        <w:rPr>
          <w:color w:val="000000" w:themeColor="text1"/>
          <w:lang w:val="en-GB"/>
        </w:rPr>
        <w:t>dividends</w:t>
      </w:r>
      <w:r w:rsidR="0047208F">
        <w:rPr>
          <w:color w:val="000000" w:themeColor="text1"/>
          <w:lang w:val="en-GB"/>
        </w:rPr>
        <w:t>,</w:t>
      </w:r>
      <w:r w:rsidR="00FE0264" w:rsidRPr="001A4FF4">
        <w:rPr>
          <w:rStyle w:val="FootnoteReference"/>
          <w:color w:val="000000" w:themeColor="text1"/>
          <w:lang w:val="en-GB"/>
        </w:rPr>
        <w:footnoteReference w:id="23"/>
      </w:r>
      <w:r w:rsidR="00AB7A7D" w:rsidRPr="001A4FF4">
        <w:rPr>
          <w:color w:val="000000" w:themeColor="text1"/>
          <w:lang w:val="en-GB"/>
        </w:rPr>
        <w:t xml:space="preserve"> </w:t>
      </w:r>
      <w:r w:rsidR="0024172B">
        <w:rPr>
          <w:color w:val="000000" w:themeColor="text1"/>
          <w:lang w:val="en-GB"/>
        </w:rPr>
        <w:t xml:space="preserve">focused </w:t>
      </w:r>
      <w:r w:rsidR="002838A8" w:rsidRPr="001A4FF4">
        <w:rPr>
          <w:color w:val="000000" w:themeColor="text1"/>
          <w:lang w:val="en-GB"/>
        </w:rPr>
        <w:t xml:space="preserve">on peace infrastructures and strengthening </w:t>
      </w:r>
      <w:r w:rsidR="0047208F">
        <w:rPr>
          <w:color w:val="000000" w:themeColor="text1"/>
          <w:lang w:val="en-GB"/>
        </w:rPr>
        <w:t>r</w:t>
      </w:r>
      <w:r w:rsidR="002838A8" w:rsidRPr="001A4FF4">
        <w:rPr>
          <w:color w:val="000000" w:themeColor="text1"/>
          <w:lang w:val="en-GB"/>
        </w:rPr>
        <w:t xml:space="preserve">ule of </w:t>
      </w:r>
      <w:r w:rsidR="0047208F">
        <w:rPr>
          <w:color w:val="000000" w:themeColor="text1"/>
          <w:lang w:val="en-GB"/>
        </w:rPr>
        <w:t>l</w:t>
      </w:r>
      <w:r w:rsidR="002838A8" w:rsidRPr="001A4FF4">
        <w:rPr>
          <w:color w:val="000000" w:themeColor="text1"/>
          <w:lang w:val="en-GB"/>
        </w:rPr>
        <w:t>aw institutions</w:t>
      </w:r>
      <w:r w:rsidR="0047208F">
        <w:rPr>
          <w:color w:val="000000" w:themeColor="text1"/>
          <w:lang w:val="en-GB"/>
        </w:rPr>
        <w:t>.</w:t>
      </w:r>
      <w:r w:rsidR="00291649" w:rsidRPr="001A4FF4">
        <w:rPr>
          <w:rStyle w:val="FootnoteReference"/>
          <w:color w:val="000000" w:themeColor="text1"/>
          <w:lang w:val="en-GB"/>
        </w:rPr>
        <w:footnoteReference w:id="24"/>
      </w:r>
      <w:r w:rsidR="002838A8" w:rsidRPr="001A4FF4">
        <w:rPr>
          <w:color w:val="000000" w:themeColor="text1"/>
          <w:lang w:val="en-GB"/>
        </w:rPr>
        <w:t xml:space="preserve"> Furthermore</w:t>
      </w:r>
      <w:r w:rsidR="00EE4F68" w:rsidRPr="001A4FF4">
        <w:rPr>
          <w:color w:val="000000" w:themeColor="text1"/>
          <w:lang w:val="en-GB"/>
        </w:rPr>
        <w:t xml:space="preserve">, development </w:t>
      </w:r>
      <w:r w:rsidR="0047208F">
        <w:rPr>
          <w:color w:val="000000" w:themeColor="text1"/>
          <w:lang w:val="en-GB"/>
        </w:rPr>
        <w:t>organizations</w:t>
      </w:r>
      <w:r w:rsidR="002838A8" w:rsidRPr="001A4FF4">
        <w:rPr>
          <w:color w:val="000000" w:themeColor="text1"/>
          <w:lang w:val="en-GB"/>
        </w:rPr>
        <w:t xml:space="preserve">, including UNDP, need to better </w:t>
      </w:r>
      <w:r w:rsidR="00EE4F68" w:rsidRPr="001A4FF4">
        <w:rPr>
          <w:color w:val="000000" w:themeColor="text1"/>
          <w:lang w:val="en-GB"/>
        </w:rPr>
        <w:t>address the long-term development needs of IDPs</w:t>
      </w:r>
      <w:r w:rsidR="00AA5BDE" w:rsidRPr="001A4FF4">
        <w:rPr>
          <w:color w:val="000000" w:themeColor="text1"/>
          <w:lang w:val="en-GB"/>
        </w:rPr>
        <w:t xml:space="preserve"> and host communities,</w:t>
      </w:r>
      <w:r w:rsidR="002838A8" w:rsidRPr="001A4FF4">
        <w:rPr>
          <w:color w:val="000000" w:themeColor="text1"/>
          <w:lang w:val="en-GB"/>
        </w:rPr>
        <w:t xml:space="preserve"> through </w:t>
      </w:r>
      <w:r w:rsidR="0047208F">
        <w:rPr>
          <w:color w:val="000000" w:themeColor="text1"/>
          <w:lang w:val="en-GB"/>
        </w:rPr>
        <w:t>d</w:t>
      </w:r>
      <w:r w:rsidR="00AA5BDE" w:rsidRPr="001A4FF4">
        <w:rPr>
          <w:color w:val="000000" w:themeColor="text1"/>
          <w:lang w:val="en-GB"/>
        </w:rPr>
        <w:t xml:space="preserve">urable </w:t>
      </w:r>
      <w:r w:rsidR="0047208F">
        <w:rPr>
          <w:color w:val="000000" w:themeColor="text1"/>
          <w:lang w:val="en-GB"/>
        </w:rPr>
        <w:t>s</w:t>
      </w:r>
      <w:r w:rsidR="00AA5BDE" w:rsidRPr="001A4FF4">
        <w:rPr>
          <w:color w:val="000000" w:themeColor="text1"/>
          <w:lang w:val="en-GB"/>
        </w:rPr>
        <w:t>olutions</w:t>
      </w:r>
      <w:r w:rsidR="009E4A21" w:rsidRPr="001A4FF4">
        <w:rPr>
          <w:color w:val="000000" w:themeColor="text1"/>
          <w:lang w:val="en-GB"/>
        </w:rPr>
        <w:t xml:space="preserve">, </w:t>
      </w:r>
      <w:r w:rsidR="00AA5BDE" w:rsidRPr="001A4FF4">
        <w:rPr>
          <w:color w:val="000000" w:themeColor="text1"/>
          <w:lang w:val="en-GB"/>
        </w:rPr>
        <w:t>based on</w:t>
      </w:r>
      <w:r w:rsidR="009E4A21" w:rsidRPr="001A4FF4">
        <w:rPr>
          <w:color w:val="000000" w:themeColor="text1"/>
          <w:lang w:val="en-GB"/>
        </w:rPr>
        <w:t xml:space="preserve"> the </w:t>
      </w:r>
      <w:r w:rsidR="0047208F">
        <w:rPr>
          <w:lang w:val="en-GB"/>
        </w:rPr>
        <w:t>h</w:t>
      </w:r>
      <w:r w:rsidR="0047208F" w:rsidRPr="001A4FF4">
        <w:rPr>
          <w:lang w:val="en-GB"/>
        </w:rPr>
        <w:t>umanitarian-</w:t>
      </w:r>
      <w:r w:rsidR="0047208F">
        <w:rPr>
          <w:lang w:val="en-GB"/>
        </w:rPr>
        <w:t>d</w:t>
      </w:r>
      <w:r w:rsidR="0047208F" w:rsidRPr="001A4FF4">
        <w:rPr>
          <w:lang w:val="en-GB"/>
        </w:rPr>
        <w:t>evelopment-</w:t>
      </w:r>
      <w:r w:rsidR="0047208F">
        <w:rPr>
          <w:lang w:val="en-GB"/>
        </w:rPr>
        <w:t>p</w:t>
      </w:r>
      <w:r w:rsidR="0047208F" w:rsidRPr="001A4FF4">
        <w:rPr>
          <w:lang w:val="en-GB"/>
        </w:rPr>
        <w:t>eace</w:t>
      </w:r>
      <w:r w:rsidR="009E4A21" w:rsidRPr="001A4FF4">
        <w:rPr>
          <w:color w:val="000000" w:themeColor="text1"/>
          <w:lang w:val="en-GB"/>
        </w:rPr>
        <w:t xml:space="preserve"> nexus</w:t>
      </w:r>
      <w:r w:rsidR="00291649" w:rsidRPr="001A4FF4">
        <w:rPr>
          <w:color w:val="000000" w:themeColor="text1"/>
          <w:lang w:val="en-GB"/>
        </w:rPr>
        <w:t xml:space="preserve"> and through improved coordination with the </w:t>
      </w:r>
      <w:r w:rsidR="00F75E1F" w:rsidRPr="001A4FF4">
        <w:rPr>
          <w:color w:val="000000" w:themeColor="text1"/>
          <w:lang w:val="en-GB"/>
        </w:rPr>
        <w:t>h</w:t>
      </w:r>
      <w:r w:rsidR="00291649" w:rsidRPr="001A4FF4">
        <w:rPr>
          <w:color w:val="000000" w:themeColor="text1"/>
          <w:lang w:val="en-GB"/>
        </w:rPr>
        <w:t xml:space="preserve">ighest authorities of the </w:t>
      </w:r>
      <w:r w:rsidR="00464813">
        <w:rPr>
          <w:color w:val="000000" w:themeColor="text1"/>
          <w:lang w:val="en-GB"/>
        </w:rPr>
        <w:t>s</w:t>
      </w:r>
      <w:r w:rsidR="00291649" w:rsidRPr="001A4FF4">
        <w:rPr>
          <w:color w:val="000000" w:themeColor="text1"/>
          <w:lang w:val="en-GB"/>
        </w:rPr>
        <w:t>tate</w:t>
      </w:r>
      <w:r w:rsidR="009E4A21" w:rsidRPr="001A4FF4">
        <w:rPr>
          <w:color w:val="000000" w:themeColor="text1"/>
          <w:lang w:val="en-GB"/>
        </w:rPr>
        <w:t>.</w:t>
      </w:r>
      <w:r w:rsidR="00E5091D" w:rsidRPr="001A4FF4">
        <w:rPr>
          <w:rStyle w:val="FootnoteReference"/>
          <w:color w:val="000000" w:themeColor="text1"/>
          <w:lang w:val="en-GB"/>
        </w:rPr>
        <w:footnoteReference w:id="25"/>
      </w:r>
      <w:r w:rsidR="009E4A21" w:rsidRPr="001A4FF4">
        <w:rPr>
          <w:color w:val="000000" w:themeColor="text1"/>
          <w:lang w:val="en-GB"/>
        </w:rPr>
        <w:t xml:space="preserve">  </w:t>
      </w:r>
    </w:p>
    <w:p w14:paraId="51BB9E15" w14:textId="1BB2D0F9" w:rsidR="00336417" w:rsidRPr="001A4FF4" w:rsidRDefault="009D029B" w:rsidP="00396625">
      <w:pPr>
        <w:tabs>
          <w:tab w:val="left" w:pos="1530"/>
        </w:tabs>
        <w:spacing w:after="120" w:line="252" w:lineRule="auto"/>
        <w:ind w:left="1170" w:right="1208"/>
        <w:jc w:val="both"/>
        <w:rPr>
          <w:color w:val="000000" w:themeColor="text1"/>
          <w:lang w:val="en-GB"/>
        </w:rPr>
      </w:pPr>
      <w:r w:rsidRPr="001A4FF4">
        <w:rPr>
          <w:lang w:val="en-GB"/>
        </w:rPr>
        <w:t>11.</w:t>
      </w:r>
      <w:r w:rsidR="00636D37" w:rsidRPr="001A4FF4">
        <w:rPr>
          <w:lang w:val="en-GB"/>
        </w:rPr>
        <w:t xml:space="preserve"> </w:t>
      </w:r>
      <w:r w:rsidR="00716AD2" w:rsidRPr="001A4FF4">
        <w:rPr>
          <w:lang w:val="en-GB"/>
        </w:rPr>
        <w:tab/>
      </w:r>
      <w:r w:rsidR="00C744B0" w:rsidRPr="001A4FF4">
        <w:rPr>
          <w:lang w:val="en-GB"/>
        </w:rPr>
        <w:t xml:space="preserve">UNDP successfully implemented climate change adaptation </w:t>
      </w:r>
      <w:r w:rsidR="00474966" w:rsidRPr="001A4FF4">
        <w:rPr>
          <w:lang w:val="en-GB"/>
        </w:rPr>
        <w:t>measures</w:t>
      </w:r>
      <w:r w:rsidR="00C744B0" w:rsidRPr="001A4FF4">
        <w:rPr>
          <w:lang w:val="en-GB"/>
        </w:rPr>
        <w:t xml:space="preserve"> in </w:t>
      </w:r>
      <w:r w:rsidR="00AA5BDE" w:rsidRPr="001A4FF4">
        <w:rPr>
          <w:lang w:val="en-GB"/>
        </w:rPr>
        <w:t xml:space="preserve">four </w:t>
      </w:r>
      <w:r w:rsidR="00464813">
        <w:rPr>
          <w:lang w:val="en-GB"/>
        </w:rPr>
        <w:t>s</w:t>
      </w:r>
      <w:r w:rsidR="00C744B0" w:rsidRPr="001A4FF4">
        <w:rPr>
          <w:lang w:val="en-GB"/>
        </w:rPr>
        <w:t>tates</w:t>
      </w:r>
      <w:r w:rsidR="00FD6B7F" w:rsidRPr="001A4FF4">
        <w:rPr>
          <w:lang w:val="en-GB"/>
        </w:rPr>
        <w:t xml:space="preserve">, achieving an increase of 50 </w:t>
      </w:r>
      <w:r w:rsidR="00464813">
        <w:rPr>
          <w:lang w:val="en-GB"/>
        </w:rPr>
        <w:t xml:space="preserve">to </w:t>
      </w:r>
      <w:r w:rsidR="00FD6B7F" w:rsidRPr="001A4FF4">
        <w:rPr>
          <w:lang w:val="en-GB"/>
        </w:rPr>
        <w:t xml:space="preserve">150 </w:t>
      </w:r>
      <w:r w:rsidR="00464813">
        <w:rPr>
          <w:lang w:val="en-GB"/>
        </w:rPr>
        <w:t>per cent</w:t>
      </w:r>
      <w:r w:rsidR="00FD6B7F" w:rsidRPr="001A4FF4">
        <w:rPr>
          <w:lang w:val="en-GB"/>
        </w:rPr>
        <w:t xml:space="preserve"> in productivity of crops</w:t>
      </w:r>
      <w:r w:rsidR="00464813">
        <w:rPr>
          <w:lang w:val="en-GB"/>
        </w:rPr>
        <w:t>,</w:t>
      </w:r>
      <w:r w:rsidR="00FD6B7F" w:rsidRPr="001A4FF4">
        <w:rPr>
          <w:lang w:val="en-GB"/>
        </w:rPr>
        <w:t xml:space="preserve"> such as sorghum and sesame</w:t>
      </w:r>
      <w:r w:rsidR="00464813">
        <w:rPr>
          <w:lang w:val="en-GB"/>
        </w:rPr>
        <w:t>,</w:t>
      </w:r>
      <w:r w:rsidR="00C600EC" w:rsidRPr="001A4FF4">
        <w:rPr>
          <w:lang w:val="en-GB"/>
        </w:rPr>
        <w:t xml:space="preserve"> and</w:t>
      </w:r>
      <w:r w:rsidR="00AA5BDE" w:rsidRPr="001A4FF4">
        <w:rPr>
          <w:lang w:val="en-GB"/>
        </w:rPr>
        <w:t xml:space="preserve"> </w:t>
      </w:r>
      <w:r w:rsidR="00C600EC" w:rsidRPr="001A4FF4">
        <w:rPr>
          <w:lang w:val="en-GB"/>
        </w:rPr>
        <w:t>improved livelihoods of farmers and pastoralists, of whom more than 60</w:t>
      </w:r>
      <w:r w:rsidR="00464813">
        <w:rPr>
          <w:lang w:val="en-GB"/>
        </w:rPr>
        <w:t xml:space="preserve"> per cent</w:t>
      </w:r>
      <w:r w:rsidR="00464813" w:rsidRPr="001A4FF4">
        <w:rPr>
          <w:lang w:val="en-GB"/>
        </w:rPr>
        <w:t xml:space="preserve"> </w:t>
      </w:r>
      <w:r w:rsidR="00C600EC" w:rsidRPr="001A4FF4">
        <w:rPr>
          <w:lang w:val="en-GB"/>
        </w:rPr>
        <w:t>are women</w:t>
      </w:r>
      <w:r w:rsidR="00464813">
        <w:rPr>
          <w:lang w:val="en-GB"/>
        </w:rPr>
        <w:t>,</w:t>
      </w:r>
      <w:r w:rsidR="00C600EC" w:rsidRPr="001A4FF4">
        <w:rPr>
          <w:rStyle w:val="FootnoteReference"/>
          <w:lang w:val="en-GB"/>
        </w:rPr>
        <w:footnoteReference w:id="26"/>
      </w:r>
      <w:r w:rsidR="00AA5BDE" w:rsidRPr="001A4FF4">
        <w:rPr>
          <w:lang w:val="en-GB"/>
        </w:rPr>
        <w:t xml:space="preserve"> with micro</w:t>
      </w:r>
      <w:r w:rsidR="00464813">
        <w:rPr>
          <w:lang w:val="en-GB"/>
        </w:rPr>
        <w:t>-</w:t>
      </w:r>
      <w:r w:rsidR="00AA5BDE" w:rsidRPr="001A4FF4">
        <w:rPr>
          <w:lang w:val="en-GB"/>
        </w:rPr>
        <w:t>finance</w:t>
      </w:r>
      <w:r w:rsidR="00464813">
        <w:rPr>
          <w:lang w:val="en-GB"/>
        </w:rPr>
        <w:t xml:space="preserve"> support</w:t>
      </w:r>
      <w:r w:rsidR="00AA5BDE" w:rsidRPr="001A4FF4">
        <w:rPr>
          <w:lang w:val="en-GB"/>
        </w:rPr>
        <w:t>.</w:t>
      </w:r>
      <w:r w:rsidR="00C600EC" w:rsidRPr="001A4FF4">
        <w:rPr>
          <w:lang w:val="en-GB"/>
        </w:rPr>
        <w:t xml:space="preserve"> UNDP</w:t>
      </w:r>
      <w:r w:rsidR="005E3CB0" w:rsidRPr="001A4FF4">
        <w:rPr>
          <w:lang w:val="en-GB"/>
        </w:rPr>
        <w:t xml:space="preserve"> supported the development of </w:t>
      </w:r>
      <w:r w:rsidR="00AA5BDE" w:rsidRPr="001A4FF4">
        <w:rPr>
          <w:lang w:val="en-GB"/>
        </w:rPr>
        <w:t xml:space="preserve">nine </w:t>
      </w:r>
      <w:r w:rsidR="005E3CB0" w:rsidRPr="001A4FF4">
        <w:rPr>
          <w:lang w:val="en-GB"/>
        </w:rPr>
        <w:t xml:space="preserve">strategic plans and national implementation </w:t>
      </w:r>
      <w:r w:rsidR="00C600EC" w:rsidRPr="001A4FF4">
        <w:rPr>
          <w:lang w:val="en-GB"/>
        </w:rPr>
        <w:t xml:space="preserve">frameworks, </w:t>
      </w:r>
      <w:r w:rsidR="005E3CB0" w:rsidRPr="001A4FF4">
        <w:rPr>
          <w:lang w:val="en-GB"/>
        </w:rPr>
        <w:t>such as biodiversity and low carbon development</w:t>
      </w:r>
      <w:r w:rsidR="00AA5BDE" w:rsidRPr="001A4FF4">
        <w:rPr>
          <w:lang w:val="en-GB"/>
        </w:rPr>
        <w:t xml:space="preserve">, thereby making </w:t>
      </w:r>
      <w:r w:rsidR="005E3CB0" w:rsidRPr="001A4FF4">
        <w:rPr>
          <w:lang w:val="en-GB"/>
        </w:rPr>
        <w:t xml:space="preserve">Sudan eligible </w:t>
      </w:r>
      <w:r w:rsidR="00464813">
        <w:rPr>
          <w:lang w:val="en-GB"/>
        </w:rPr>
        <w:t xml:space="preserve">for </w:t>
      </w:r>
      <w:r w:rsidR="005E3CB0" w:rsidRPr="001A4FF4">
        <w:rPr>
          <w:lang w:val="en-GB"/>
        </w:rPr>
        <w:t xml:space="preserve">increased </w:t>
      </w:r>
      <w:r w:rsidR="000A0177" w:rsidRPr="001A4FF4">
        <w:rPr>
          <w:lang w:val="en-GB"/>
        </w:rPr>
        <w:t xml:space="preserve">financing </w:t>
      </w:r>
      <w:r w:rsidR="006469E5" w:rsidRPr="001A4FF4">
        <w:rPr>
          <w:lang w:val="en-GB"/>
        </w:rPr>
        <w:t>in priority areas such as clean energy a</w:t>
      </w:r>
      <w:r w:rsidR="00396625" w:rsidRPr="001A4FF4">
        <w:rPr>
          <w:lang w:val="en-GB"/>
        </w:rPr>
        <w:t>nd natural resource management.</w:t>
      </w:r>
    </w:p>
    <w:p w14:paraId="25AC6386" w14:textId="183E41D8" w:rsidR="00C95877" w:rsidRPr="001A4FF4" w:rsidRDefault="00C95877" w:rsidP="00396625">
      <w:pPr>
        <w:tabs>
          <w:tab w:val="left" w:pos="1530"/>
        </w:tabs>
        <w:spacing w:after="120"/>
        <w:ind w:left="1170" w:right="1208"/>
        <w:jc w:val="both"/>
        <w:rPr>
          <w:color w:val="000000" w:themeColor="text1"/>
          <w:lang w:val="en-GB"/>
        </w:rPr>
      </w:pPr>
      <w:r w:rsidRPr="001A4FF4">
        <w:rPr>
          <w:color w:val="000000" w:themeColor="text1"/>
          <w:lang w:val="en-GB"/>
        </w:rPr>
        <w:t>1</w:t>
      </w:r>
      <w:r w:rsidR="009D029B" w:rsidRPr="001A4FF4">
        <w:rPr>
          <w:color w:val="000000" w:themeColor="text1"/>
          <w:lang w:val="en-GB"/>
        </w:rPr>
        <w:t>2</w:t>
      </w:r>
      <w:r w:rsidRPr="001A4FF4">
        <w:rPr>
          <w:color w:val="000000" w:themeColor="text1"/>
          <w:lang w:val="en-GB"/>
        </w:rPr>
        <w:t>.</w:t>
      </w:r>
      <w:r w:rsidRPr="001A4FF4">
        <w:rPr>
          <w:color w:val="000000" w:themeColor="text1"/>
          <w:lang w:val="en-GB"/>
        </w:rPr>
        <w:tab/>
      </w:r>
      <w:r w:rsidR="004C26D8" w:rsidRPr="001A4FF4">
        <w:rPr>
          <w:color w:val="000000" w:themeColor="text1"/>
          <w:lang w:val="en-GB"/>
        </w:rPr>
        <w:t>A</w:t>
      </w:r>
      <w:r w:rsidR="008D54CA" w:rsidRPr="001A4FF4">
        <w:rPr>
          <w:color w:val="000000" w:themeColor="text1"/>
          <w:lang w:val="en-GB"/>
        </w:rPr>
        <w:t xml:space="preserve">s the interim principal recipient of the Global Fund for </w:t>
      </w:r>
      <w:r w:rsidR="006A6651" w:rsidRPr="001A4FF4">
        <w:rPr>
          <w:color w:val="000000" w:themeColor="text1"/>
          <w:lang w:val="en-GB"/>
        </w:rPr>
        <w:t>M</w:t>
      </w:r>
      <w:r w:rsidR="008D54CA" w:rsidRPr="001A4FF4">
        <w:rPr>
          <w:color w:val="000000" w:themeColor="text1"/>
          <w:lang w:val="en-GB"/>
        </w:rPr>
        <w:t>alaria, Tuberculosis and HIV/AIDS</w:t>
      </w:r>
      <w:r w:rsidRPr="001A4FF4">
        <w:rPr>
          <w:color w:val="000000" w:themeColor="text1"/>
          <w:lang w:val="en-GB"/>
        </w:rPr>
        <w:t xml:space="preserve"> since 2005</w:t>
      </w:r>
      <w:r w:rsidR="008D54CA" w:rsidRPr="001A4FF4">
        <w:rPr>
          <w:color w:val="000000" w:themeColor="text1"/>
          <w:lang w:val="en-GB"/>
        </w:rPr>
        <w:t xml:space="preserve">, </w:t>
      </w:r>
      <w:r w:rsidR="004C26D8" w:rsidRPr="001A4FF4">
        <w:rPr>
          <w:color w:val="000000" w:themeColor="text1"/>
          <w:lang w:val="en-GB"/>
        </w:rPr>
        <w:t xml:space="preserve">UNDP </w:t>
      </w:r>
      <w:r w:rsidR="008D54CA" w:rsidRPr="001A4FF4">
        <w:rPr>
          <w:color w:val="000000" w:themeColor="text1"/>
          <w:lang w:val="en-GB"/>
        </w:rPr>
        <w:t>contributed to keeping HIV/AIDS prevalence under 1</w:t>
      </w:r>
      <w:r w:rsidR="00464813">
        <w:rPr>
          <w:color w:val="000000" w:themeColor="text1"/>
          <w:lang w:val="en-GB"/>
        </w:rPr>
        <w:t xml:space="preserve"> per cent</w:t>
      </w:r>
      <w:r w:rsidRPr="001A4FF4">
        <w:rPr>
          <w:color w:val="000000" w:themeColor="text1"/>
          <w:lang w:val="en-GB"/>
        </w:rPr>
        <w:t xml:space="preserve"> and success rates for treated </w:t>
      </w:r>
      <w:r w:rsidR="00464813">
        <w:rPr>
          <w:color w:val="000000" w:themeColor="text1"/>
          <w:lang w:val="en-GB"/>
        </w:rPr>
        <w:t>tuberculosis</w:t>
      </w:r>
      <w:r w:rsidR="00464813" w:rsidRPr="001A4FF4">
        <w:rPr>
          <w:color w:val="000000" w:themeColor="text1"/>
          <w:lang w:val="en-GB"/>
        </w:rPr>
        <w:t xml:space="preserve"> </w:t>
      </w:r>
      <w:r w:rsidRPr="001A4FF4">
        <w:rPr>
          <w:color w:val="000000" w:themeColor="text1"/>
          <w:lang w:val="en-GB"/>
        </w:rPr>
        <w:t xml:space="preserve">cases at </w:t>
      </w:r>
      <w:r w:rsidR="008D54CA" w:rsidRPr="001A4FF4">
        <w:rPr>
          <w:color w:val="000000" w:themeColor="text1"/>
          <w:lang w:val="en-GB"/>
        </w:rPr>
        <w:t>81</w:t>
      </w:r>
      <w:r w:rsidR="00464813">
        <w:rPr>
          <w:color w:val="000000" w:themeColor="text1"/>
          <w:lang w:val="en-GB"/>
        </w:rPr>
        <w:t xml:space="preserve"> per cent</w:t>
      </w:r>
      <w:r w:rsidR="008D54CA" w:rsidRPr="001A4FF4">
        <w:rPr>
          <w:color w:val="000000" w:themeColor="text1"/>
          <w:lang w:val="en-GB"/>
        </w:rPr>
        <w:t>, with deaths hal</w:t>
      </w:r>
      <w:r w:rsidR="006A6651" w:rsidRPr="001A4FF4">
        <w:rPr>
          <w:color w:val="000000" w:themeColor="text1"/>
          <w:lang w:val="en-GB"/>
        </w:rPr>
        <w:t>ved</w:t>
      </w:r>
      <w:r w:rsidR="00826998" w:rsidRPr="001A4FF4">
        <w:rPr>
          <w:color w:val="000000" w:themeColor="text1"/>
          <w:lang w:val="en-GB"/>
        </w:rPr>
        <w:t xml:space="preserve"> to 2.5</w:t>
      </w:r>
      <w:r w:rsidR="0024172B">
        <w:rPr>
          <w:color w:val="000000" w:themeColor="text1"/>
          <w:lang w:val="en-GB"/>
        </w:rPr>
        <w:t> </w:t>
      </w:r>
      <w:r w:rsidR="00464813">
        <w:rPr>
          <w:color w:val="000000" w:themeColor="text1"/>
          <w:lang w:val="en-GB"/>
        </w:rPr>
        <w:t>per cent</w:t>
      </w:r>
      <w:r w:rsidR="008D54CA" w:rsidRPr="001A4FF4">
        <w:rPr>
          <w:color w:val="000000" w:themeColor="text1"/>
          <w:lang w:val="en-GB"/>
        </w:rPr>
        <w:t xml:space="preserve"> per 100</w:t>
      </w:r>
      <w:r w:rsidR="00464813">
        <w:rPr>
          <w:color w:val="000000" w:themeColor="text1"/>
          <w:lang w:val="en-GB"/>
        </w:rPr>
        <w:t>,</w:t>
      </w:r>
      <w:r w:rsidR="008D54CA" w:rsidRPr="001A4FF4">
        <w:rPr>
          <w:color w:val="000000" w:themeColor="text1"/>
          <w:lang w:val="en-GB"/>
        </w:rPr>
        <w:t xml:space="preserve">000 people. </w:t>
      </w:r>
      <w:r w:rsidR="00BE5D72" w:rsidRPr="001A4FF4">
        <w:rPr>
          <w:color w:val="000000" w:themeColor="text1"/>
          <w:lang w:val="en-GB"/>
        </w:rPr>
        <w:t>Over</w:t>
      </w:r>
      <w:r w:rsidR="008D54CA" w:rsidRPr="001A4FF4">
        <w:rPr>
          <w:color w:val="000000" w:themeColor="text1"/>
          <w:lang w:val="en-GB"/>
        </w:rPr>
        <w:t xml:space="preserve"> 2.1 million cases</w:t>
      </w:r>
      <w:r w:rsidR="0024172B">
        <w:rPr>
          <w:color w:val="000000" w:themeColor="text1"/>
          <w:lang w:val="en-GB"/>
        </w:rPr>
        <w:t xml:space="preserve"> of malaria were treated and 16 </w:t>
      </w:r>
      <w:r w:rsidR="008D54CA" w:rsidRPr="001A4FF4">
        <w:rPr>
          <w:color w:val="000000" w:themeColor="text1"/>
          <w:lang w:val="en-GB"/>
        </w:rPr>
        <w:t xml:space="preserve">million </w:t>
      </w:r>
      <w:r w:rsidR="00A80107" w:rsidRPr="001A4FF4">
        <w:rPr>
          <w:color w:val="000000" w:themeColor="text1"/>
          <w:lang w:val="en-GB"/>
        </w:rPr>
        <w:t>bed nets</w:t>
      </w:r>
      <w:r w:rsidR="008D54CA" w:rsidRPr="001A4FF4">
        <w:rPr>
          <w:color w:val="000000" w:themeColor="text1"/>
          <w:lang w:val="en-GB"/>
        </w:rPr>
        <w:t xml:space="preserve"> distributed</w:t>
      </w:r>
      <w:r w:rsidR="00464813">
        <w:rPr>
          <w:color w:val="000000" w:themeColor="text1"/>
          <w:lang w:val="en-GB"/>
        </w:rPr>
        <w:t>.</w:t>
      </w:r>
      <w:r w:rsidR="007B1FE8" w:rsidRPr="001A4FF4">
        <w:rPr>
          <w:rStyle w:val="FootnoteReference"/>
          <w:color w:val="000000" w:themeColor="text1"/>
          <w:lang w:val="en-GB"/>
        </w:rPr>
        <w:footnoteReference w:id="27"/>
      </w:r>
      <w:r w:rsidR="008D54CA" w:rsidRPr="001A4FF4">
        <w:rPr>
          <w:color w:val="000000" w:themeColor="text1"/>
          <w:lang w:val="en-GB"/>
        </w:rPr>
        <w:t xml:space="preserve"> </w:t>
      </w:r>
      <w:r w:rsidR="00AA5BDE" w:rsidRPr="001A4FF4">
        <w:rPr>
          <w:color w:val="000000" w:themeColor="text1"/>
          <w:lang w:val="en-GB"/>
        </w:rPr>
        <w:t xml:space="preserve">Based on this </w:t>
      </w:r>
      <w:r w:rsidRPr="001A4FF4">
        <w:rPr>
          <w:color w:val="000000" w:themeColor="text1"/>
          <w:lang w:val="en-GB"/>
        </w:rPr>
        <w:t>successful partnership</w:t>
      </w:r>
      <w:r w:rsidR="00AA5BDE" w:rsidRPr="001A4FF4">
        <w:rPr>
          <w:color w:val="000000" w:themeColor="text1"/>
          <w:lang w:val="en-GB"/>
        </w:rPr>
        <w:t xml:space="preserve">, </w:t>
      </w:r>
      <w:r w:rsidRPr="001A4FF4">
        <w:rPr>
          <w:color w:val="000000" w:themeColor="text1"/>
          <w:lang w:val="en-GB"/>
        </w:rPr>
        <w:t xml:space="preserve">the </w:t>
      </w:r>
      <w:r w:rsidR="00416C3B" w:rsidRPr="001A4FF4">
        <w:rPr>
          <w:color w:val="000000" w:themeColor="text1"/>
          <w:lang w:val="en-GB"/>
        </w:rPr>
        <w:t>Government</w:t>
      </w:r>
      <w:r w:rsidRPr="001A4FF4">
        <w:rPr>
          <w:color w:val="000000" w:themeColor="text1"/>
          <w:lang w:val="en-GB"/>
        </w:rPr>
        <w:t xml:space="preserve"> request</w:t>
      </w:r>
      <w:r w:rsidR="00AA5BDE" w:rsidRPr="001A4FF4">
        <w:rPr>
          <w:color w:val="000000" w:themeColor="text1"/>
          <w:lang w:val="en-GB"/>
        </w:rPr>
        <w:t>ed</w:t>
      </w:r>
      <w:r w:rsidRPr="001A4FF4">
        <w:rPr>
          <w:color w:val="000000" w:themeColor="text1"/>
          <w:lang w:val="en-GB"/>
        </w:rPr>
        <w:t xml:space="preserve"> UNDP</w:t>
      </w:r>
      <w:r w:rsidR="0006074E" w:rsidRPr="001A4FF4">
        <w:rPr>
          <w:color w:val="000000" w:themeColor="text1"/>
          <w:lang w:val="en-GB"/>
        </w:rPr>
        <w:t xml:space="preserve"> support</w:t>
      </w:r>
      <w:r w:rsidR="00F5066B" w:rsidRPr="001A4FF4">
        <w:rPr>
          <w:color w:val="000000" w:themeColor="text1"/>
          <w:lang w:val="en-GB"/>
        </w:rPr>
        <w:t xml:space="preserve"> in </w:t>
      </w:r>
      <w:r w:rsidR="00416C3B" w:rsidRPr="001A4FF4">
        <w:rPr>
          <w:color w:val="000000" w:themeColor="text1"/>
          <w:lang w:val="en-GB"/>
        </w:rPr>
        <w:t>procur</w:t>
      </w:r>
      <w:r w:rsidR="00464813">
        <w:rPr>
          <w:color w:val="000000" w:themeColor="text1"/>
          <w:lang w:val="en-GB"/>
        </w:rPr>
        <w:t>ing</w:t>
      </w:r>
      <w:r w:rsidR="00416C3B" w:rsidRPr="001A4FF4">
        <w:rPr>
          <w:color w:val="000000" w:themeColor="text1"/>
          <w:lang w:val="en-GB"/>
        </w:rPr>
        <w:t xml:space="preserve"> </w:t>
      </w:r>
      <w:r w:rsidRPr="001A4FF4">
        <w:rPr>
          <w:color w:val="000000" w:themeColor="text1"/>
          <w:lang w:val="en-GB"/>
        </w:rPr>
        <w:t>essential medicine and solar energy for health services</w:t>
      </w:r>
      <w:r w:rsidR="00464813">
        <w:rPr>
          <w:color w:val="000000" w:themeColor="text1"/>
          <w:lang w:val="en-GB"/>
        </w:rPr>
        <w:t>.</w:t>
      </w:r>
      <w:r w:rsidR="007B1FE8" w:rsidRPr="001A4FF4">
        <w:rPr>
          <w:rStyle w:val="FootnoteReference"/>
          <w:color w:val="000000" w:themeColor="text1"/>
          <w:lang w:val="en-GB"/>
        </w:rPr>
        <w:footnoteReference w:id="28"/>
      </w:r>
    </w:p>
    <w:p w14:paraId="6172C1A0" w14:textId="0955B948" w:rsidR="00866D88" w:rsidRPr="001A4FF4" w:rsidRDefault="00ED0424" w:rsidP="008010C4">
      <w:pPr>
        <w:tabs>
          <w:tab w:val="left" w:pos="1530"/>
        </w:tabs>
        <w:ind w:left="1170" w:right="1208"/>
        <w:jc w:val="both"/>
        <w:rPr>
          <w:color w:val="FF0000"/>
          <w:u w:val="single"/>
          <w:lang w:val="en-GB"/>
        </w:rPr>
      </w:pPr>
      <w:r w:rsidRPr="001A4FF4">
        <w:rPr>
          <w:color w:val="000000" w:themeColor="text1"/>
          <w:lang w:val="en-GB"/>
        </w:rPr>
        <w:t>1</w:t>
      </w:r>
      <w:r w:rsidR="007E214C" w:rsidRPr="001A4FF4">
        <w:rPr>
          <w:color w:val="000000" w:themeColor="text1"/>
          <w:lang w:val="en-GB"/>
        </w:rPr>
        <w:t>3</w:t>
      </w:r>
      <w:r w:rsidRPr="001A4FF4">
        <w:rPr>
          <w:color w:val="000000" w:themeColor="text1"/>
          <w:lang w:val="en-GB"/>
        </w:rPr>
        <w:t>.</w:t>
      </w:r>
      <w:r w:rsidRPr="001A4FF4">
        <w:rPr>
          <w:color w:val="000000" w:themeColor="text1"/>
          <w:lang w:val="en-GB"/>
        </w:rPr>
        <w:tab/>
      </w:r>
      <w:r w:rsidR="00B1351F" w:rsidRPr="001A4FF4">
        <w:rPr>
          <w:color w:val="000000" w:themeColor="text1"/>
          <w:lang w:val="en-GB"/>
        </w:rPr>
        <w:t xml:space="preserve">Building on the </w:t>
      </w:r>
      <w:r w:rsidR="00E832B3" w:rsidRPr="001A4FF4">
        <w:rPr>
          <w:color w:val="000000" w:themeColor="text1"/>
          <w:lang w:val="en-GB"/>
        </w:rPr>
        <w:t>previous cycle</w:t>
      </w:r>
      <w:r w:rsidR="00464813">
        <w:rPr>
          <w:color w:val="000000" w:themeColor="text1"/>
          <w:lang w:val="en-GB"/>
        </w:rPr>
        <w:t>’s</w:t>
      </w:r>
      <w:r w:rsidR="00E832B3" w:rsidRPr="001A4FF4">
        <w:rPr>
          <w:color w:val="000000" w:themeColor="text1"/>
          <w:lang w:val="en-GB"/>
        </w:rPr>
        <w:t xml:space="preserve"> </w:t>
      </w:r>
      <w:r w:rsidR="0006074E" w:rsidRPr="001A4FF4">
        <w:rPr>
          <w:color w:val="000000" w:themeColor="text1"/>
          <w:lang w:val="en-GB"/>
        </w:rPr>
        <w:t>results</w:t>
      </w:r>
      <w:r w:rsidR="00B1351F" w:rsidRPr="001A4FF4">
        <w:rPr>
          <w:color w:val="000000" w:themeColor="text1"/>
          <w:lang w:val="en-GB"/>
        </w:rPr>
        <w:t xml:space="preserve">, </w:t>
      </w:r>
      <w:r w:rsidR="0033085F" w:rsidRPr="001A4FF4">
        <w:rPr>
          <w:color w:val="000000" w:themeColor="text1"/>
          <w:lang w:val="en-GB"/>
        </w:rPr>
        <w:t xml:space="preserve">UNDP will use its comparative advantage </w:t>
      </w:r>
      <w:r w:rsidR="00B1351F" w:rsidRPr="001A4FF4">
        <w:rPr>
          <w:color w:val="000000" w:themeColor="text1"/>
          <w:lang w:val="en-GB"/>
        </w:rPr>
        <w:t xml:space="preserve">to support </w:t>
      </w:r>
      <w:r w:rsidR="0024172B">
        <w:rPr>
          <w:color w:val="000000" w:themeColor="text1"/>
          <w:lang w:val="en-GB"/>
        </w:rPr>
        <w:t xml:space="preserve">country programme </w:t>
      </w:r>
      <w:r w:rsidR="00B1351F" w:rsidRPr="001A4FF4">
        <w:rPr>
          <w:color w:val="000000" w:themeColor="text1"/>
          <w:lang w:val="en-GB"/>
        </w:rPr>
        <w:t xml:space="preserve">implementation </w:t>
      </w:r>
      <w:r w:rsidR="0024172B">
        <w:rPr>
          <w:color w:val="000000" w:themeColor="text1"/>
          <w:lang w:val="en-GB"/>
        </w:rPr>
        <w:t xml:space="preserve">and </w:t>
      </w:r>
      <w:r w:rsidR="00AA5BDE" w:rsidRPr="001A4FF4">
        <w:rPr>
          <w:color w:val="000000" w:themeColor="text1"/>
          <w:lang w:val="en-GB"/>
        </w:rPr>
        <w:t>reverse the vulnerability spiral</w:t>
      </w:r>
      <w:r w:rsidR="0033085F" w:rsidRPr="001A4FF4">
        <w:rPr>
          <w:color w:val="000000" w:themeColor="text1"/>
          <w:lang w:val="en-GB"/>
        </w:rPr>
        <w:t xml:space="preserve">. This </w:t>
      </w:r>
      <w:r w:rsidR="00866D88" w:rsidRPr="001A4FF4">
        <w:rPr>
          <w:color w:val="000000" w:themeColor="text1"/>
          <w:lang w:val="en-GB"/>
        </w:rPr>
        <w:t xml:space="preserve">includes </w:t>
      </w:r>
      <w:r w:rsidR="00464813">
        <w:rPr>
          <w:color w:val="000000" w:themeColor="text1"/>
          <w:lang w:val="en-GB"/>
        </w:rPr>
        <w:t xml:space="preserve">its </w:t>
      </w:r>
      <w:r w:rsidR="001D2EE6" w:rsidRPr="001A4FF4">
        <w:rPr>
          <w:color w:val="000000" w:themeColor="text1"/>
          <w:lang w:val="en-GB"/>
        </w:rPr>
        <w:t xml:space="preserve">solid relationship with </w:t>
      </w:r>
      <w:r w:rsidR="00585EA7" w:rsidRPr="001A4FF4">
        <w:rPr>
          <w:color w:val="000000" w:themeColor="text1"/>
          <w:lang w:val="en-GB"/>
        </w:rPr>
        <w:t xml:space="preserve">the Government </w:t>
      </w:r>
      <w:r w:rsidR="001D2EE6" w:rsidRPr="001A4FF4">
        <w:rPr>
          <w:color w:val="000000" w:themeColor="text1"/>
          <w:lang w:val="en-GB"/>
        </w:rPr>
        <w:t xml:space="preserve">at all levels, </w:t>
      </w:r>
      <w:r w:rsidR="00866D88" w:rsidRPr="001A4FF4">
        <w:rPr>
          <w:color w:val="000000" w:themeColor="text1"/>
          <w:lang w:val="en-GB"/>
        </w:rPr>
        <w:t>access to vertical funds</w:t>
      </w:r>
      <w:r w:rsidR="009904F4" w:rsidRPr="001A4FF4">
        <w:rPr>
          <w:color w:val="000000" w:themeColor="text1"/>
          <w:lang w:val="en-GB"/>
        </w:rPr>
        <w:t>,</w:t>
      </w:r>
      <w:r w:rsidR="00D87CCA" w:rsidRPr="001A4FF4">
        <w:rPr>
          <w:color w:val="000000" w:themeColor="text1"/>
          <w:lang w:val="en-GB"/>
        </w:rPr>
        <w:t xml:space="preserve"> </w:t>
      </w:r>
      <w:r w:rsidR="00F30239" w:rsidRPr="001A4FF4">
        <w:rPr>
          <w:color w:val="000000" w:themeColor="text1"/>
          <w:lang w:val="en-GB"/>
        </w:rPr>
        <w:t xml:space="preserve">long-term presence in </w:t>
      </w:r>
      <w:r w:rsidR="00464813">
        <w:rPr>
          <w:color w:val="000000" w:themeColor="text1"/>
          <w:lang w:val="en-GB"/>
        </w:rPr>
        <w:t xml:space="preserve">the </w:t>
      </w:r>
      <w:r w:rsidR="00F30239" w:rsidRPr="001A4FF4">
        <w:rPr>
          <w:color w:val="000000" w:themeColor="text1"/>
          <w:lang w:val="en-GB"/>
        </w:rPr>
        <w:t xml:space="preserve">relatively neglected </w:t>
      </w:r>
      <w:r w:rsidR="00464813">
        <w:rPr>
          <w:color w:val="000000" w:themeColor="text1"/>
          <w:lang w:val="en-GB"/>
        </w:rPr>
        <w:t>e</w:t>
      </w:r>
      <w:r w:rsidR="00F30239" w:rsidRPr="001A4FF4">
        <w:rPr>
          <w:color w:val="000000" w:themeColor="text1"/>
          <w:lang w:val="en-GB"/>
        </w:rPr>
        <w:t>as</w:t>
      </w:r>
      <w:r w:rsidR="00464813">
        <w:rPr>
          <w:color w:val="000000" w:themeColor="text1"/>
          <w:lang w:val="en-GB"/>
        </w:rPr>
        <w:t>t and n</w:t>
      </w:r>
      <w:r w:rsidR="00F30239" w:rsidRPr="001A4FF4">
        <w:rPr>
          <w:color w:val="000000" w:themeColor="text1"/>
          <w:lang w:val="en-GB"/>
        </w:rPr>
        <w:t xml:space="preserve">orth </w:t>
      </w:r>
      <w:r w:rsidR="00464813">
        <w:rPr>
          <w:color w:val="000000" w:themeColor="text1"/>
          <w:lang w:val="en-GB"/>
        </w:rPr>
        <w:t xml:space="preserve">and </w:t>
      </w:r>
      <w:r w:rsidR="00F30239" w:rsidRPr="001A4FF4">
        <w:rPr>
          <w:color w:val="000000" w:themeColor="text1"/>
          <w:lang w:val="en-GB"/>
        </w:rPr>
        <w:t>difficult</w:t>
      </w:r>
      <w:r w:rsidR="00464813">
        <w:rPr>
          <w:color w:val="000000" w:themeColor="text1"/>
          <w:lang w:val="en-GB"/>
        </w:rPr>
        <w:t>-</w:t>
      </w:r>
      <w:r w:rsidR="00F30239" w:rsidRPr="001A4FF4">
        <w:rPr>
          <w:color w:val="000000" w:themeColor="text1"/>
          <w:lang w:val="en-GB"/>
        </w:rPr>
        <w:t>to</w:t>
      </w:r>
      <w:r w:rsidR="00464813">
        <w:rPr>
          <w:color w:val="000000" w:themeColor="text1"/>
          <w:lang w:val="en-GB"/>
        </w:rPr>
        <w:t>-</w:t>
      </w:r>
      <w:r w:rsidR="00F30239" w:rsidRPr="001A4FF4">
        <w:rPr>
          <w:color w:val="000000" w:themeColor="text1"/>
          <w:lang w:val="en-GB"/>
        </w:rPr>
        <w:t xml:space="preserve">reach areas such as the </w:t>
      </w:r>
      <w:r w:rsidR="00464813">
        <w:rPr>
          <w:color w:val="000000" w:themeColor="text1"/>
          <w:lang w:val="en-GB"/>
        </w:rPr>
        <w:t>‘</w:t>
      </w:r>
      <w:r w:rsidR="00F30239" w:rsidRPr="001A4FF4">
        <w:rPr>
          <w:color w:val="000000" w:themeColor="text1"/>
          <w:lang w:val="en-GB"/>
        </w:rPr>
        <w:t>three-areas</w:t>
      </w:r>
      <w:r w:rsidR="001E26A9">
        <w:rPr>
          <w:color w:val="000000" w:themeColor="text1"/>
          <w:lang w:val="en-GB"/>
        </w:rPr>
        <w:t>’,</w:t>
      </w:r>
      <w:r w:rsidR="00FB1865">
        <w:rPr>
          <w:rStyle w:val="FootnoteReference"/>
          <w:color w:val="000000" w:themeColor="text1"/>
          <w:lang w:val="en-GB"/>
        </w:rPr>
        <w:footnoteReference w:id="29"/>
      </w:r>
      <w:r w:rsidR="00464813">
        <w:rPr>
          <w:color w:val="000000" w:themeColor="text1"/>
          <w:lang w:val="en-GB"/>
        </w:rPr>
        <w:t xml:space="preserve"> </w:t>
      </w:r>
      <w:r w:rsidR="00C71ABF" w:rsidRPr="001A4FF4">
        <w:rPr>
          <w:color w:val="000000" w:themeColor="text1"/>
          <w:lang w:val="en-GB"/>
        </w:rPr>
        <w:t xml:space="preserve">wide network and partnerships, </w:t>
      </w:r>
      <w:r w:rsidR="00866D88" w:rsidRPr="001A4FF4">
        <w:rPr>
          <w:color w:val="000000" w:themeColor="text1"/>
          <w:lang w:val="en-GB"/>
        </w:rPr>
        <w:t xml:space="preserve">unique </w:t>
      </w:r>
      <w:r w:rsidR="00464813">
        <w:rPr>
          <w:color w:val="000000" w:themeColor="text1"/>
          <w:lang w:val="en-GB"/>
        </w:rPr>
        <w:t>know-how as m</w:t>
      </w:r>
      <w:r w:rsidR="00D34E86" w:rsidRPr="001A4FF4">
        <w:rPr>
          <w:color w:val="000000" w:themeColor="text1"/>
          <w:lang w:val="en-GB"/>
        </w:rPr>
        <w:t xml:space="preserve">anagement and </w:t>
      </w:r>
      <w:r w:rsidR="00464813">
        <w:rPr>
          <w:color w:val="000000" w:themeColor="text1"/>
          <w:lang w:val="en-GB"/>
        </w:rPr>
        <w:t>a</w:t>
      </w:r>
      <w:r w:rsidR="0074426F" w:rsidRPr="001A4FF4">
        <w:rPr>
          <w:color w:val="000000" w:themeColor="text1"/>
          <w:lang w:val="en-GB"/>
        </w:rPr>
        <w:t xml:space="preserve">dministrative </w:t>
      </w:r>
      <w:r w:rsidR="00464813">
        <w:rPr>
          <w:color w:val="000000" w:themeColor="text1"/>
          <w:lang w:val="en-GB"/>
        </w:rPr>
        <w:t>a</w:t>
      </w:r>
      <w:r w:rsidR="0074426F" w:rsidRPr="001A4FF4">
        <w:rPr>
          <w:color w:val="000000" w:themeColor="text1"/>
          <w:lang w:val="en-GB"/>
        </w:rPr>
        <w:t>gent</w:t>
      </w:r>
      <w:r w:rsidR="00B96777" w:rsidRPr="001A4FF4">
        <w:rPr>
          <w:color w:val="000000" w:themeColor="text1"/>
          <w:lang w:val="en-GB"/>
        </w:rPr>
        <w:t xml:space="preserve">, </w:t>
      </w:r>
      <w:r w:rsidR="00866D88" w:rsidRPr="001A4FF4">
        <w:rPr>
          <w:color w:val="000000" w:themeColor="text1"/>
          <w:lang w:val="en-GB"/>
        </w:rPr>
        <w:t>regional approach to transnational issues</w:t>
      </w:r>
      <w:r w:rsidR="0024172B">
        <w:rPr>
          <w:color w:val="000000" w:themeColor="text1"/>
          <w:lang w:val="en-GB"/>
        </w:rPr>
        <w:t>,</w:t>
      </w:r>
      <w:r w:rsidR="00B12D51" w:rsidRPr="001A4FF4">
        <w:rPr>
          <w:color w:val="000000" w:themeColor="text1"/>
          <w:lang w:val="en-GB"/>
        </w:rPr>
        <w:t xml:space="preserve"> and coordination role</w:t>
      </w:r>
      <w:r w:rsidR="0074426F" w:rsidRPr="001A4FF4">
        <w:rPr>
          <w:color w:val="000000" w:themeColor="text1"/>
          <w:lang w:val="en-GB"/>
        </w:rPr>
        <w:t>.</w:t>
      </w:r>
      <w:r w:rsidR="009B2EDB" w:rsidRPr="001A4FF4">
        <w:rPr>
          <w:color w:val="000000" w:themeColor="text1"/>
          <w:lang w:val="en-GB"/>
        </w:rPr>
        <w:t xml:space="preserve"> </w:t>
      </w:r>
      <w:r w:rsidR="00B12D51" w:rsidRPr="001A4FF4">
        <w:rPr>
          <w:color w:val="000000" w:themeColor="text1"/>
          <w:lang w:val="en-GB"/>
        </w:rPr>
        <w:t xml:space="preserve">More specifically, </w:t>
      </w:r>
      <w:r w:rsidR="009B2EDB" w:rsidRPr="001A4FF4">
        <w:rPr>
          <w:color w:val="000000" w:themeColor="text1"/>
          <w:lang w:val="en-GB"/>
        </w:rPr>
        <w:t xml:space="preserve">UNDP </w:t>
      </w:r>
      <w:r w:rsidR="00B96777" w:rsidRPr="001A4FF4">
        <w:rPr>
          <w:color w:val="000000" w:themeColor="text1"/>
          <w:lang w:val="en-GB"/>
        </w:rPr>
        <w:t>is</w:t>
      </w:r>
      <w:r w:rsidR="00F4669E" w:rsidRPr="001A4FF4">
        <w:rPr>
          <w:color w:val="000000" w:themeColor="text1"/>
          <w:lang w:val="en-GB"/>
        </w:rPr>
        <w:t xml:space="preserve"> coordinati</w:t>
      </w:r>
      <w:r w:rsidR="00B96777" w:rsidRPr="001A4FF4">
        <w:rPr>
          <w:color w:val="000000" w:themeColor="text1"/>
          <w:lang w:val="en-GB"/>
        </w:rPr>
        <w:t>ng</w:t>
      </w:r>
      <w:r w:rsidR="009B2EDB" w:rsidRPr="001A4FF4">
        <w:rPr>
          <w:color w:val="000000" w:themeColor="text1"/>
          <w:lang w:val="en-GB"/>
        </w:rPr>
        <w:t xml:space="preserve"> the SDG roll-out drive</w:t>
      </w:r>
      <w:r w:rsidR="00B96777" w:rsidRPr="001A4FF4">
        <w:rPr>
          <w:color w:val="000000" w:themeColor="text1"/>
          <w:lang w:val="en-GB"/>
        </w:rPr>
        <w:t xml:space="preserve"> and has </w:t>
      </w:r>
      <w:r w:rsidR="009B2EDB" w:rsidRPr="001A4FF4">
        <w:rPr>
          <w:color w:val="000000" w:themeColor="text1"/>
          <w:lang w:val="en-GB"/>
        </w:rPr>
        <w:t xml:space="preserve">a leading role in the </w:t>
      </w:r>
      <w:r w:rsidR="00F26F0B">
        <w:rPr>
          <w:color w:val="000000" w:themeColor="text1"/>
          <w:lang w:val="en-GB"/>
        </w:rPr>
        <w:t>N</w:t>
      </w:r>
      <w:r w:rsidR="009B2EDB" w:rsidRPr="00FF15B9">
        <w:rPr>
          <w:color w:val="000000" w:themeColor="text1"/>
          <w:lang w:val="en-GB"/>
        </w:rPr>
        <w:t xml:space="preserve">ew </w:t>
      </w:r>
      <w:r w:rsidR="00F26F0B">
        <w:rPr>
          <w:color w:val="000000" w:themeColor="text1"/>
          <w:lang w:val="en-GB"/>
        </w:rPr>
        <w:t>W</w:t>
      </w:r>
      <w:r w:rsidR="000D3DAA" w:rsidRPr="00FF15B9">
        <w:rPr>
          <w:color w:val="000000" w:themeColor="text1"/>
          <w:lang w:val="en-GB"/>
        </w:rPr>
        <w:t>ay</w:t>
      </w:r>
      <w:r w:rsidR="00F26F0B">
        <w:rPr>
          <w:color w:val="000000" w:themeColor="text1"/>
          <w:lang w:val="en-GB"/>
        </w:rPr>
        <w:t xml:space="preserve"> of W</w:t>
      </w:r>
      <w:r w:rsidR="00B96777" w:rsidRPr="00FF15B9">
        <w:rPr>
          <w:color w:val="000000" w:themeColor="text1"/>
          <w:lang w:val="en-GB"/>
        </w:rPr>
        <w:t>orking</w:t>
      </w:r>
      <w:r w:rsidR="00F26F0B">
        <w:rPr>
          <w:color w:val="000000" w:themeColor="text1"/>
          <w:lang w:val="en-GB"/>
        </w:rPr>
        <w:t xml:space="preserve"> commitment reached at the 2016 World Humanitarian Summit</w:t>
      </w:r>
      <w:r w:rsidR="0033085F" w:rsidRPr="001A4FF4">
        <w:rPr>
          <w:color w:val="000000" w:themeColor="text1"/>
          <w:lang w:val="en-GB"/>
        </w:rPr>
        <w:t>.</w:t>
      </w:r>
      <w:r w:rsidR="001C0502" w:rsidRPr="001A4FF4">
        <w:rPr>
          <w:color w:val="000000" w:themeColor="text1"/>
          <w:lang w:val="en-GB"/>
        </w:rPr>
        <w:t xml:space="preserve"> The</w:t>
      </w:r>
      <w:r w:rsidR="003A7199">
        <w:rPr>
          <w:color w:val="000000" w:themeColor="text1"/>
          <w:lang w:val="en-GB"/>
        </w:rPr>
        <w:t>se</w:t>
      </w:r>
      <w:r w:rsidR="001C0502" w:rsidRPr="001A4FF4">
        <w:rPr>
          <w:color w:val="000000" w:themeColor="text1"/>
          <w:lang w:val="en-GB"/>
        </w:rPr>
        <w:t xml:space="preserve"> efforts will reinforce the </w:t>
      </w:r>
      <w:r w:rsidR="003A7199">
        <w:rPr>
          <w:lang w:val="en-GB"/>
        </w:rPr>
        <w:t>h</w:t>
      </w:r>
      <w:r w:rsidR="003A7199" w:rsidRPr="001A4FF4">
        <w:rPr>
          <w:lang w:val="en-GB"/>
        </w:rPr>
        <w:t>umanitarian-</w:t>
      </w:r>
      <w:r w:rsidR="003A7199">
        <w:rPr>
          <w:lang w:val="en-GB"/>
        </w:rPr>
        <w:t>d</w:t>
      </w:r>
      <w:r w:rsidR="003A7199" w:rsidRPr="001A4FF4">
        <w:rPr>
          <w:lang w:val="en-GB"/>
        </w:rPr>
        <w:t>evelopment-</w:t>
      </w:r>
      <w:r w:rsidR="003A7199">
        <w:rPr>
          <w:lang w:val="en-GB"/>
        </w:rPr>
        <w:t>p</w:t>
      </w:r>
      <w:r w:rsidR="003A7199" w:rsidRPr="001A4FF4">
        <w:rPr>
          <w:lang w:val="en-GB"/>
        </w:rPr>
        <w:t>eace</w:t>
      </w:r>
      <w:r w:rsidR="001C0502" w:rsidRPr="001A4FF4">
        <w:rPr>
          <w:color w:val="000000" w:themeColor="text1"/>
          <w:lang w:val="en-GB"/>
        </w:rPr>
        <w:t xml:space="preserve"> nexus </w:t>
      </w:r>
      <w:r w:rsidR="00D87CCA" w:rsidRPr="001A4FF4">
        <w:rPr>
          <w:color w:val="000000" w:themeColor="text1"/>
          <w:lang w:val="en-GB"/>
        </w:rPr>
        <w:t xml:space="preserve">to strengthen </w:t>
      </w:r>
      <w:r w:rsidR="003A7199">
        <w:rPr>
          <w:color w:val="000000" w:themeColor="text1"/>
          <w:lang w:val="en-GB"/>
        </w:rPr>
        <w:t xml:space="preserve">the country’s </w:t>
      </w:r>
      <w:r w:rsidR="004E4772" w:rsidRPr="001A4FF4">
        <w:rPr>
          <w:color w:val="000000" w:themeColor="text1"/>
          <w:lang w:val="en-GB"/>
        </w:rPr>
        <w:t>transition from humanitarian assistance to recovery and</w:t>
      </w:r>
      <w:r w:rsidR="001C0502" w:rsidRPr="001A4FF4">
        <w:rPr>
          <w:color w:val="000000" w:themeColor="text1"/>
          <w:lang w:val="en-GB"/>
        </w:rPr>
        <w:t xml:space="preserve"> sustainable development.</w:t>
      </w:r>
    </w:p>
    <w:p w14:paraId="0A7B0EF0" w14:textId="77777777" w:rsidR="008D54CA" w:rsidRPr="001A4FF4" w:rsidRDefault="008D54CA" w:rsidP="008010C4">
      <w:pPr>
        <w:tabs>
          <w:tab w:val="left" w:pos="1530"/>
        </w:tabs>
        <w:ind w:left="1170" w:right="1208"/>
        <w:jc w:val="both"/>
        <w:rPr>
          <w:color w:val="000000" w:themeColor="text1"/>
          <w:lang w:val="en-GB"/>
        </w:rPr>
      </w:pPr>
    </w:p>
    <w:p w14:paraId="2DF8D1AC" w14:textId="77777777" w:rsidR="008D54CA" w:rsidRPr="001A4FF4" w:rsidRDefault="008D54CA" w:rsidP="007E214C">
      <w:pPr>
        <w:pStyle w:val="Heading2"/>
        <w:numPr>
          <w:ilvl w:val="0"/>
          <w:numId w:val="2"/>
        </w:numPr>
        <w:tabs>
          <w:tab w:val="left" w:pos="1530"/>
        </w:tabs>
        <w:ind w:left="1170" w:right="1208" w:hanging="450"/>
        <w:jc w:val="both"/>
        <w:rPr>
          <w:rFonts w:ascii="Times New Roman" w:hAnsi="Times New Roman"/>
          <w:color w:val="000000" w:themeColor="text1"/>
          <w:spacing w:val="-3"/>
          <w:sz w:val="20"/>
          <w:lang w:val="en-GB"/>
        </w:rPr>
      </w:pPr>
      <w:r w:rsidRPr="001A4FF4">
        <w:rPr>
          <w:rFonts w:ascii="Times New Roman" w:hAnsi="Times New Roman"/>
          <w:bCs/>
          <w:color w:val="000000" w:themeColor="text1"/>
          <w:sz w:val="24"/>
          <w:szCs w:val="24"/>
          <w:lang w:val="en-GB"/>
        </w:rPr>
        <w:t xml:space="preserve">Programme </w:t>
      </w:r>
      <w:r w:rsidR="007E214C" w:rsidRPr="001A4FF4">
        <w:rPr>
          <w:rFonts w:ascii="Times New Roman" w:hAnsi="Times New Roman"/>
          <w:bCs/>
          <w:color w:val="000000" w:themeColor="text1"/>
          <w:sz w:val="24"/>
          <w:szCs w:val="24"/>
          <w:lang w:val="en-GB"/>
        </w:rPr>
        <w:t>p</w:t>
      </w:r>
      <w:r w:rsidRPr="001A4FF4">
        <w:rPr>
          <w:rFonts w:ascii="Times New Roman" w:hAnsi="Times New Roman"/>
          <w:bCs/>
          <w:color w:val="000000" w:themeColor="text1"/>
          <w:sz w:val="24"/>
          <w:szCs w:val="24"/>
          <w:lang w:val="en-GB"/>
        </w:rPr>
        <w:t xml:space="preserve">riorities and </w:t>
      </w:r>
      <w:r w:rsidR="007E214C" w:rsidRPr="001A4FF4">
        <w:rPr>
          <w:rFonts w:ascii="Times New Roman" w:hAnsi="Times New Roman"/>
          <w:bCs/>
          <w:color w:val="000000" w:themeColor="text1"/>
          <w:sz w:val="24"/>
          <w:szCs w:val="24"/>
          <w:lang w:val="en-GB"/>
        </w:rPr>
        <w:t>p</w:t>
      </w:r>
      <w:r w:rsidRPr="001A4FF4">
        <w:rPr>
          <w:rFonts w:ascii="Times New Roman" w:hAnsi="Times New Roman"/>
          <w:bCs/>
          <w:color w:val="000000" w:themeColor="text1"/>
          <w:sz w:val="24"/>
          <w:szCs w:val="24"/>
          <w:lang w:val="en-GB"/>
        </w:rPr>
        <w:t xml:space="preserve">artnerships </w:t>
      </w:r>
    </w:p>
    <w:p w14:paraId="3D908E13" w14:textId="77777777" w:rsidR="008D54CA" w:rsidRPr="001A4FF4" w:rsidRDefault="008D54CA" w:rsidP="008010C4">
      <w:pPr>
        <w:tabs>
          <w:tab w:val="left" w:pos="1530"/>
        </w:tabs>
        <w:ind w:left="1170" w:right="1208"/>
        <w:jc w:val="both"/>
        <w:rPr>
          <w:color w:val="000000" w:themeColor="text1"/>
          <w:lang w:val="en-GB"/>
        </w:rPr>
      </w:pPr>
    </w:p>
    <w:p w14:paraId="6DA73987" w14:textId="4C5A354C" w:rsidR="006C63D7" w:rsidRPr="001A4FF4" w:rsidRDefault="002C53E8" w:rsidP="007E214C">
      <w:pPr>
        <w:tabs>
          <w:tab w:val="left" w:pos="1530"/>
        </w:tabs>
        <w:spacing w:after="120"/>
        <w:ind w:left="1170" w:right="1208"/>
        <w:jc w:val="both"/>
        <w:rPr>
          <w:color w:val="000000" w:themeColor="text1"/>
          <w:lang w:val="en-GB"/>
        </w:rPr>
      </w:pPr>
      <w:r w:rsidRPr="001A4FF4">
        <w:rPr>
          <w:color w:val="000000" w:themeColor="text1"/>
          <w:lang w:val="en-GB"/>
        </w:rPr>
        <w:t>1</w:t>
      </w:r>
      <w:r w:rsidR="007E214C" w:rsidRPr="001A4FF4">
        <w:rPr>
          <w:color w:val="000000" w:themeColor="text1"/>
          <w:lang w:val="en-GB"/>
        </w:rPr>
        <w:t>4</w:t>
      </w:r>
      <w:r w:rsidR="00E61AA1" w:rsidRPr="001A4FF4">
        <w:rPr>
          <w:color w:val="000000" w:themeColor="text1"/>
          <w:lang w:val="en-GB"/>
        </w:rPr>
        <w:t>.</w:t>
      </w:r>
      <w:r w:rsidR="00E61AA1" w:rsidRPr="001A4FF4">
        <w:rPr>
          <w:color w:val="000000" w:themeColor="text1"/>
          <w:lang w:val="en-GB"/>
        </w:rPr>
        <w:tab/>
      </w:r>
      <w:r w:rsidR="00095A68" w:rsidRPr="001A4FF4">
        <w:rPr>
          <w:color w:val="000000" w:themeColor="text1"/>
          <w:lang w:val="en-GB"/>
        </w:rPr>
        <w:t>A</w:t>
      </w:r>
      <w:r w:rsidR="008D54CA" w:rsidRPr="001A4FF4">
        <w:rPr>
          <w:color w:val="000000" w:themeColor="text1"/>
          <w:lang w:val="en-GB"/>
        </w:rPr>
        <w:t>lign</w:t>
      </w:r>
      <w:r w:rsidR="00D21038">
        <w:rPr>
          <w:color w:val="000000" w:themeColor="text1"/>
          <w:lang w:val="en-GB"/>
        </w:rPr>
        <w:t xml:space="preserve">ed with </w:t>
      </w:r>
      <w:r w:rsidR="008D54CA" w:rsidRPr="001A4FF4">
        <w:rPr>
          <w:color w:val="000000" w:themeColor="text1"/>
          <w:lang w:val="en-GB"/>
        </w:rPr>
        <w:t>the Government’s development priorities</w:t>
      </w:r>
      <w:r w:rsidR="00D21038">
        <w:rPr>
          <w:color w:val="000000" w:themeColor="text1"/>
          <w:lang w:val="en-GB"/>
        </w:rPr>
        <w:t xml:space="preserve">, </w:t>
      </w:r>
      <w:r w:rsidR="008D54CA" w:rsidRPr="001A4FF4">
        <w:rPr>
          <w:color w:val="000000" w:themeColor="text1"/>
          <w:lang w:val="en-GB"/>
        </w:rPr>
        <w:t xml:space="preserve">the </w:t>
      </w:r>
      <w:r w:rsidR="00D21038">
        <w:rPr>
          <w:color w:val="000000" w:themeColor="text1"/>
          <w:lang w:val="en-GB"/>
        </w:rPr>
        <w:t>United Nations Development Assistance Framework (</w:t>
      </w:r>
      <w:r w:rsidR="00E61AA1" w:rsidRPr="001A4FF4">
        <w:rPr>
          <w:color w:val="000000" w:themeColor="text1"/>
          <w:lang w:val="en-GB"/>
        </w:rPr>
        <w:t>UNDAF</w:t>
      </w:r>
      <w:r w:rsidR="00D21038">
        <w:rPr>
          <w:color w:val="000000" w:themeColor="text1"/>
          <w:lang w:val="en-GB"/>
        </w:rPr>
        <w:t>)</w:t>
      </w:r>
      <w:r w:rsidR="0024172B">
        <w:rPr>
          <w:color w:val="000000" w:themeColor="text1"/>
          <w:lang w:val="en-GB"/>
        </w:rPr>
        <w:t xml:space="preserve">, </w:t>
      </w:r>
      <w:r w:rsidR="00367A75">
        <w:rPr>
          <w:color w:val="000000" w:themeColor="text1"/>
          <w:lang w:val="en-GB"/>
        </w:rPr>
        <w:t>2018-2021</w:t>
      </w:r>
      <w:r w:rsidR="0024172B">
        <w:rPr>
          <w:color w:val="000000" w:themeColor="text1"/>
          <w:lang w:val="en-GB"/>
        </w:rPr>
        <w:t>,</w:t>
      </w:r>
      <w:r w:rsidR="00367A75">
        <w:rPr>
          <w:color w:val="000000" w:themeColor="text1"/>
          <w:lang w:val="en-GB"/>
        </w:rPr>
        <w:t xml:space="preserve"> </w:t>
      </w:r>
      <w:r w:rsidR="00287438" w:rsidRPr="001A4FF4">
        <w:rPr>
          <w:color w:val="000000" w:themeColor="text1"/>
          <w:lang w:val="en-GB"/>
        </w:rPr>
        <w:t>and</w:t>
      </w:r>
      <w:r w:rsidR="00A80107" w:rsidRPr="001A4FF4">
        <w:rPr>
          <w:color w:val="000000" w:themeColor="text1"/>
          <w:lang w:val="en-GB"/>
        </w:rPr>
        <w:t xml:space="preserve"> </w:t>
      </w:r>
      <w:r w:rsidR="00D21038">
        <w:rPr>
          <w:color w:val="000000" w:themeColor="text1"/>
          <w:lang w:val="en-GB"/>
        </w:rPr>
        <w:t>the m</w:t>
      </w:r>
      <w:r w:rsidR="00E61AA1" w:rsidRPr="001A4FF4">
        <w:rPr>
          <w:color w:val="000000" w:themeColor="text1"/>
          <w:lang w:val="en-GB"/>
        </w:rPr>
        <w:t>ulti-year humanitarian strategy</w:t>
      </w:r>
      <w:r w:rsidR="00BE6F0D" w:rsidRPr="001A4FF4">
        <w:rPr>
          <w:color w:val="000000" w:themeColor="text1"/>
          <w:lang w:val="en-GB"/>
        </w:rPr>
        <w:t xml:space="preserve">, </w:t>
      </w:r>
      <w:r w:rsidR="008D54CA" w:rsidRPr="001A4FF4">
        <w:rPr>
          <w:color w:val="000000" w:themeColor="text1"/>
          <w:lang w:val="en-GB"/>
        </w:rPr>
        <w:t xml:space="preserve">the </w:t>
      </w:r>
      <w:r w:rsidR="00D21038">
        <w:rPr>
          <w:color w:val="000000" w:themeColor="text1"/>
          <w:lang w:val="en-GB"/>
        </w:rPr>
        <w:t xml:space="preserve">country programme </w:t>
      </w:r>
      <w:r w:rsidR="008D54CA" w:rsidRPr="001A4FF4">
        <w:rPr>
          <w:color w:val="000000" w:themeColor="text1"/>
          <w:lang w:val="en-GB"/>
        </w:rPr>
        <w:t>will focus on four development priorities</w:t>
      </w:r>
      <w:r w:rsidR="00C8171F" w:rsidRPr="001A4FF4">
        <w:rPr>
          <w:color w:val="000000" w:themeColor="text1"/>
          <w:lang w:val="en-GB"/>
        </w:rPr>
        <w:t>, informed</w:t>
      </w:r>
      <w:r w:rsidR="003313B5" w:rsidRPr="001A4FF4">
        <w:rPr>
          <w:color w:val="000000" w:themeColor="text1"/>
          <w:lang w:val="en-GB"/>
        </w:rPr>
        <w:t xml:space="preserve"> by</w:t>
      </w:r>
      <w:r w:rsidR="00287438" w:rsidRPr="001A4FF4">
        <w:rPr>
          <w:color w:val="000000" w:themeColor="text1"/>
          <w:lang w:val="en-GB"/>
        </w:rPr>
        <w:t xml:space="preserve"> </w:t>
      </w:r>
      <w:r w:rsidR="00312580" w:rsidRPr="001A4FF4">
        <w:rPr>
          <w:color w:val="000000" w:themeColor="text1"/>
          <w:lang w:val="en-GB"/>
        </w:rPr>
        <w:t xml:space="preserve">the </w:t>
      </w:r>
      <w:r w:rsidR="008E673A" w:rsidRPr="001A4FF4">
        <w:rPr>
          <w:color w:val="000000" w:themeColor="text1"/>
          <w:lang w:val="en-GB"/>
        </w:rPr>
        <w:t xml:space="preserve">three </w:t>
      </w:r>
      <w:r w:rsidR="00287438" w:rsidRPr="001A4FF4">
        <w:rPr>
          <w:color w:val="000000" w:themeColor="text1"/>
          <w:lang w:val="en-GB"/>
        </w:rPr>
        <w:t>acceleration areas recommended by the MAPS mission: increasing agricultural productivity, advancing gender equality</w:t>
      </w:r>
      <w:r w:rsidR="00D21038">
        <w:rPr>
          <w:color w:val="000000" w:themeColor="text1"/>
          <w:lang w:val="en-GB"/>
        </w:rPr>
        <w:t>,</w:t>
      </w:r>
      <w:r w:rsidR="00287438" w:rsidRPr="001A4FF4">
        <w:rPr>
          <w:color w:val="000000" w:themeColor="text1"/>
          <w:lang w:val="en-GB"/>
        </w:rPr>
        <w:t xml:space="preserve"> and reducing conflicts</w:t>
      </w:r>
      <w:r w:rsidR="007552DC" w:rsidRPr="001A4FF4">
        <w:rPr>
          <w:color w:val="000000" w:themeColor="text1"/>
          <w:lang w:val="en-GB"/>
        </w:rPr>
        <w:t xml:space="preserve"> aim</w:t>
      </w:r>
      <w:r w:rsidR="00FD2DF8" w:rsidRPr="001A4FF4">
        <w:rPr>
          <w:color w:val="000000" w:themeColor="text1"/>
          <w:lang w:val="en-GB"/>
        </w:rPr>
        <w:t xml:space="preserve">ed at </w:t>
      </w:r>
      <w:r w:rsidR="007552DC" w:rsidRPr="001A4FF4">
        <w:rPr>
          <w:color w:val="000000" w:themeColor="text1"/>
          <w:lang w:val="en-GB"/>
        </w:rPr>
        <w:t>enhanc</w:t>
      </w:r>
      <w:r w:rsidR="00FD2DF8" w:rsidRPr="001A4FF4">
        <w:rPr>
          <w:color w:val="000000" w:themeColor="text1"/>
          <w:lang w:val="en-GB"/>
        </w:rPr>
        <w:t>ing</w:t>
      </w:r>
      <w:r w:rsidR="007552DC" w:rsidRPr="001A4FF4">
        <w:rPr>
          <w:color w:val="000000" w:themeColor="text1"/>
          <w:lang w:val="en-GB"/>
        </w:rPr>
        <w:t xml:space="preserve"> </w:t>
      </w:r>
      <w:r w:rsidR="008D54CA" w:rsidRPr="001A4FF4">
        <w:rPr>
          <w:color w:val="000000" w:themeColor="text1"/>
          <w:lang w:val="en-GB"/>
        </w:rPr>
        <w:t>community resilience</w:t>
      </w:r>
      <w:r w:rsidR="00061161" w:rsidRPr="001A4FF4">
        <w:rPr>
          <w:color w:val="000000" w:themeColor="text1"/>
          <w:lang w:val="en-GB"/>
        </w:rPr>
        <w:t>.</w:t>
      </w:r>
      <w:r w:rsidR="00C16009" w:rsidRPr="001A4FF4">
        <w:rPr>
          <w:color w:val="000000" w:themeColor="text1"/>
          <w:lang w:val="en-GB"/>
        </w:rPr>
        <w:t xml:space="preserve"> UNDP will ensure </w:t>
      </w:r>
      <w:r w:rsidR="000F5F08" w:rsidRPr="001A4FF4">
        <w:rPr>
          <w:color w:val="000000" w:themeColor="text1"/>
          <w:lang w:val="en-GB"/>
        </w:rPr>
        <w:t>adequate geographical balance, emphasize</w:t>
      </w:r>
      <w:r w:rsidR="00C16009" w:rsidRPr="001A4FF4">
        <w:rPr>
          <w:color w:val="000000" w:themeColor="text1"/>
          <w:lang w:val="en-GB"/>
        </w:rPr>
        <w:t xml:space="preserve"> gender mainstreaming and capacity</w:t>
      </w:r>
      <w:r w:rsidR="0024172B">
        <w:rPr>
          <w:color w:val="000000" w:themeColor="text1"/>
          <w:lang w:val="en-GB"/>
        </w:rPr>
        <w:t xml:space="preserve"> </w:t>
      </w:r>
      <w:r w:rsidR="00C16009" w:rsidRPr="001A4FF4">
        <w:rPr>
          <w:color w:val="000000" w:themeColor="text1"/>
          <w:lang w:val="en-GB"/>
        </w:rPr>
        <w:t>building</w:t>
      </w:r>
      <w:r w:rsidR="00D21038">
        <w:rPr>
          <w:color w:val="000000" w:themeColor="text1"/>
          <w:lang w:val="en-GB"/>
        </w:rPr>
        <w:t>,</w:t>
      </w:r>
      <w:r w:rsidR="000F5F08" w:rsidRPr="001A4FF4">
        <w:rPr>
          <w:color w:val="000000" w:themeColor="text1"/>
          <w:lang w:val="en-GB"/>
        </w:rPr>
        <w:t xml:space="preserve"> and focus on those furthest behind</w:t>
      </w:r>
      <w:r w:rsidR="00C16009" w:rsidRPr="001A4FF4">
        <w:rPr>
          <w:color w:val="000000" w:themeColor="text1"/>
          <w:lang w:val="en-GB"/>
        </w:rPr>
        <w:t>.</w:t>
      </w:r>
      <w:r w:rsidR="006C63D7" w:rsidRPr="001A4FF4">
        <w:rPr>
          <w:color w:val="000000" w:themeColor="text1"/>
          <w:lang w:val="en-GB"/>
        </w:rPr>
        <w:t xml:space="preserve"> The first two development priorities will be informed by SDGs 1, 5, 10, 16 and 17.</w:t>
      </w:r>
    </w:p>
    <w:p w14:paraId="4356ECF3" w14:textId="0010FFF4" w:rsidR="008D54CA" w:rsidRPr="001A4FF4" w:rsidRDefault="008A0976" w:rsidP="007E214C">
      <w:pPr>
        <w:tabs>
          <w:tab w:val="left" w:pos="1530"/>
        </w:tabs>
        <w:spacing w:after="120"/>
        <w:ind w:left="1170" w:right="1208"/>
        <w:jc w:val="both"/>
        <w:rPr>
          <w:color w:val="000000" w:themeColor="text1"/>
          <w:lang w:val="en-GB"/>
        </w:rPr>
      </w:pPr>
      <w:r w:rsidRPr="001A4FF4">
        <w:rPr>
          <w:color w:val="000000" w:themeColor="text1"/>
          <w:lang w:val="en-GB"/>
        </w:rPr>
        <w:t>1</w:t>
      </w:r>
      <w:r w:rsidR="00975E17" w:rsidRPr="001A4FF4">
        <w:rPr>
          <w:color w:val="000000" w:themeColor="text1"/>
          <w:lang w:val="en-GB"/>
        </w:rPr>
        <w:t>5.</w:t>
      </w:r>
      <w:r w:rsidRPr="001A4FF4">
        <w:rPr>
          <w:color w:val="000000" w:themeColor="text1"/>
          <w:lang w:val="en-GB"/>
        </w:rPr>
        <w:tab/>
        <w:t xml:space="preserve">UNDP will </w:t>
      </w:r>
      <w:r w:rsidR="00687534" w:rsidRPr="001A4FF4">
        <w:rPr>
          <w:color w:val="000000" w:themeColor="text1"/>
          <w:lang w:val="en-GB"/>
        </w:rPr>
        <w:t xml:space="preserve">support a dedicated </w:t>
      </w:r>
      <w:r w:rsidRPr="001A4FF4">
        <w:rPr>
          <w:color w:val="000000" w:themeColor="text1"/>
          <w:lang w:val="en-GB"/>
        </w:rPr>
        <w:t xml:space="preserve">SDG </w:t>
      </w:r>
      <w:r w:rsidR="00C90928" w:rsidRPr="001A4FF4">
        <w:rPr>
          <w:color w:val="000000" w:themeColor="text1"/>
          <w:lang w:val="en-GB"/>
        </w:rPr>
        <w:t>initiative</w:t>
      </w:r>
      <w:r w:rsidR="008C6A6D" w:rsidRPr="001A4FF4">
        <w:rPr>
          <w:color w:val="000000" w:themeColor="text1"/>
          <w:lang w:val="en-GB"/>
        </w:rPr>
        <w:t>, in coordination with the</w:t>
      </w:r>
      <w:r w:rsidR="00BB0101" w:rsidRPr="001A4FF4">
        <w:rPr>
          <w:color w:val="000000" w:themeColor="text1"/>
          <w:lang w:val="en-GB"/>
        </w:rPr>
        <w:t xml:space="preserve"> </w:t>
      </w:r>
      <w:r w:rsidR="00BC3A9C">
        <w:rPr>
          <w:color w:val="000000" w:themeColor="text1"/>
          <w:lang w:val="en-GB"/>
        </w:rPr>
        <w:t xml:space="preserve">United Nations country team </w:t>
      </w:r>
      <w:r w:rsidR="008C6A6D" w:rsidRPr="001A4FF4">
        <w:rPr>
          <w:color w:val="000000" w:themeColor="text1"/>
          <w:lang w:val="en-GB"/>
        </w:rPr>
        <w:t>and</w:t>
      </w:r>
      <w:r w:rsidR="00BB0101" w:rsidRPr="001A4FF4">
        <w:rPr>
          <w:color w:val="000000" w:themeColor="text1"/>
          <w:lang w:val="en-GB"/>
        </w:rPr>
        <w:t xml:space="preserve"> </w:t>
      </w:r>
      <w:r w:rsidR="008F0CB5" w:rsidRPr="001A4FF4">
        <w:rPr>
          <w:color w:val="000000" w:themeColor="text1"/>
          <w:lang w:val="en-GB"/>
        </w:rPr>
        <w:t>in partnership with</w:t>
      </w:r>
      <w:r w:rsidR="008C6A6D" w:rsidRPr="001A4FF4">
        <w:rPr>
          <w:color w:val="000000" w:themeColor="text1"/>
          <w:lang w:val="en-GB"/>
        </w:rPr>
        <w:t xml:space="preserve"> the </w:t>
      </w:r>
      <w:r w:rsidR="00687534" w:rsidRPr="001A4FF4">
        <w:rPr>
          <w:lang w:val="en-GB"/>
        </w:rPr>
        <w:t xml:space="preserve">National Development and Population Council and </w:t>
      </w:r>
      <w:r w:rsidR="00687534" w:rsidRPr="001A4FF4">
        <w:rPr>
          <w:lang w:val="en-GB"/>
        </w:rPr>
        <w:lastRenderedPageBreak/>
        <w:t>the Ministry of International Cooperation</w:t>
      </w:r>
      <w:r w:rsidR="00E62224">
        <w:rPr>
          <w:lang w:val="en-GB"/>
        </w:rPr>
        <w:t xml:space="preserve"> (MIC)</w:t>
      </w:r>
      <w:r w:rsidR="008C6A6D" w:rsidRPr="001A4FF4">
        <w:rPr>
          <w:lang w:val="en-GB"/>
        </w:rPr>
        <w:t xml:space="preserve">. </w:t>
      </w:r>
      <w:r w:rsidR="00AA6700">
        <w:rPr>
          <w:lang w:val="en-GB"/>
        </w:rPr>
        <w:t xml:space="preserve">The initiative will </w:t>
      </w:r>
      <w:r w:rsidRPr="001A4FF4">
        <w:rPr>
          <w:color w:val="000000" w:themeColor="text1"/>
          <w:lang w:val="en-GB"/>
        </w:rPr>
        <w:t xml:space="preserve">align with national </w:t>
      </w:r>
      <w:r w:rsidR="008F0CB5" w:rsidRPr="001A4FF4">
        <w:rPr>
          <w:color w:val="000000" w:themeColor="text1"/>
          <w:lang w:val="en-GB"/>
        </w:rPr>
        <w:t>priorities</w:t>
      </w:r>
      <w:r w:rsidRPr="001A4FF4">
        <w:rPr>
          <w:color w:val="000000" w:themeColor="text1"/>
          <w:lang w:val="en-GB"/>
        </w:rPr>
        <w:t xml:space="preserve">, </w:t>
      </w:r>
      <w:r w:rsidR="00BB0101" w:rsidRPr="001A4FF4">
        <w:rPr>
          <w:color w:val="000000" w:themeColor="text1"/>
          <w:lang w:val="en-GB"/>
        </w:rPr>
        <w:t xml:space="preserve">focusing on </w:t>
      </w:r>
      <w:r w:rsidR="00FB0199" w:rsidRPr="001A4FF4">
        <w:rPr>
          <w:color w:val="000000" w:themeColor="text1"/>
          <w:lang w:val="en-GB"/>
        </w:rPr>
        <w:t xml:space="preserve">the </w:t>
      </w:r>
      <w:r w:rsidR="008F0CB5" w:rsidRPr="001A4FF4">
        <w:rPr>
          <w:color w:val="000000" w:themeColor="text1"/>
          <w:lang w:val="en-GB"/>
        </w:rPr>
        <w:t>accelerators</w:t>
      </w:r>
      <w:r w:rsidR="007667F9" w:rsidRPr="001A4FF4">
        <w:rPr>
          <w:color w:val="000000" w:themeColor="text1"/>
          <w:lang w:val="en-GB"/>
        </w:rPr>
        <w:t>,</w:t>
      </w:r>
      <w:r w:rsidR="006158EE">
        <w:rPr>
          <w:rStyle w:val="FootnoteReference"/>
          <w:color w:val="000000" w:themeColor="text1"/>
          <w:lang w:val="en-GB"/>
        </w:rPr>
        <w:footnoteReference w:id="30"/>
      </w:r>
      <w:r w:rsidR="007667F9" w:rsidRPr="001A4FF4">
        <w:rPr>
          <w:color w:val="000000" w:themeColor="text1"/>
          <w:lang w:val="en-GB"/>
        </w:rPr>
        <w:t xml:space="preserve"> </w:t>
      </w:r>
      <w:r w:rsidR="00AA6700">
        <w:rPr>
          <w:color w:val="000000" w:themeColor="text1"/>
          <w:lang w:val="en-GB"/>
        </w:rPr>
        <w:t xml:space="preserve">and the </w:t>
      </w:r>
      <w:r w:rsidR="007667F9" w:rsidRPr="001A4FF4">
        <w:rPr>
          <w:color w:val="000000" w:themeColor="text1"/>
          <w:lang w:val="en-GB"/>
        </w:rPr>
        <w:t>localization</w:t>
      </w:r>
      <w:r w:rsidR="00BB0101" w:rsidRPr="001A4FF4">
        <w:rPr>
          <w:color w:val="000000" w:themeColor="text1"/>
          <w:lang w:val="en-GB"/>
        </w:rPr>
        <w:t xml:space="preserve"> </w:t>
      </w:r>
      <w:r w:rsidR="008F0CB5" w:rsidRPr="001A4FF4">
        <w:rPr>
          <w:color w:val="000000" w:themeColor="text1"/>
          <w:lang w:val="en-GB"/>
        </w:rPr>
        <w:t xml:space="preserve">and </w:t>
      </w:r>
      <w:r w:rsidR="00BB0101" w:rsidRPr="001A4FF4">
        <w:rPr>
          <w:color w:val="000000" w:themeColor="text1"/>
          <w:lang w:val="en-GB"/>
        </w:rPr>
        <w:t>enhancement</w:t>
      </w:r>
      <w:r w:rsidR="008F0CB5" w:rsidRPr="001A4FF4">
        <w:rPr>
          <w:color w:val="000000" w:themeColor="text1"/>
          <w:lang w:val="en-GB"/>
        </w:rPr>
        <w:t xml:space="preserve"> </w:t>
      </w:r>
      <w:r w:rsidR="00BB0101" w:rsidRPr="001A4FF4">
        <w:rPr>
          <w:color w:val="000000" w:themeColor="text1"/>
          <w:lang w:val="en-GB"/>
        </w:rPr>
        <w:t xml:space="preserve">of </w:t>
      </w:r>
      <w:r w:rsidR="008F0CB5" w:rsidRPr="001A4FF4">
        <w:rPr>
          <w:color w:val="000000" w:themeColor="text1"/>
          <w:lang w:val="en-GB"/>
        </w:rPr>
        <w:t xml:space="preserve">data collection and reporting, including </w:t>
      </w:r>
      <w:r w:rsidR="00F4669E" w:rsidRPr="001A4FF4">
        <w:rPr>
          <w:color w:val="000000" w:themeColor="text1"/>
          <w:lang w:val="en-GB"/>
        </w:rPr>
        <w:t>through the</w:t>
      </w:r>
      <w:r w:rsidR="008F0CB5" w:rsidRPr="001A4FF4">
        <w:rPr>
          <w:color w:val="000000" w:themeColor="text1"/>
          <w:lang w:val="en-GB"/>
        </w:rPr>
        <w:t xml:space="preserve"> UNDP</w:t>
      </w:r>
      <w:r w:rsidR="00AA6700">
        <w:rPr>
          <w:color w:val="000000" w:themeColor="text1"/>
          <w:lang w:val="en-GB"/>
        </w:rPr>
        <w:t>-</w:t>
      </w:r>
      <w:r w:rsidR="008F0CB5" w:rsidRPr="001A4FF4">
        <w:rPr>
          <w:color w:val="000000" w:themeColor="text1"/>
          <w:lang w:val="en-GB"/>
        </w:rPr>
        <w:t>supported government</w:t>
      </w:r>
      <w:r w:rsidR="00BB0101" w:rsidRPr="001A4FF4">
        <w:rPr>
          <w:color w:val="000000" w:themeColor="text1"/>
          <w:lang w:val="en-GB"/>
        </w:rPr>
        <w:t xml:space="preserve"> database on</w:t>
      </w:r>
      <w:r w:rsidR="008F0CB5" w:rsidRPr="001A4FF4">
        <w:rPr>
          <w:color w:val="000000" w:themeColor="text1"/>
          <w:lang w:val="en-GB"/>
        </w:rPr>
        <w:t xml:space="preserve"> aid management</w:t>
      </w:r>
      <w:r w:rsidR="000860BD" w:rsidRPr="001A4FF4">
        <w:rPr>
          <w:color w:val="000000" w:themeColor="text1"/>
          <w:lang w:val="en-GB"/>
        </w:rPr>
        <w:t xml:space="preserve">, which will help inform the </w:t>
      </w:r>
      <w:r w:rsidR="00AA6700">
        <w:rPr>
          <w:color w:val="000000" w:themeColor="text1"/>
          <w:lang w:val="en-GB"/>
        </w:rPr>
        <w:t xml:space="preserve">country programme </w:t>
      </w:r>
      <w:r w:rsidR="000860BD" w:rsidRPr="001A4FF4">
        <w:rPr>
          <w:color w:val="000000" w:themeColor="text1"/>
          <w:lang w:val="en-GB"/>
        </w:rPr>
        <w:t>priorities</w:t>
      </w:r>
      <w:r w:rsidR="008F0CB5" w:rsidRPr="001A4FF4">
        <w:rPr>
          <w:color w:val="000000" w:themeColor="text1"/>
          <w:lang w:val="en-GB"/>
        </w:rPr>
        <w:t>.</w:t>
      </w:r>
    </w:p>
    <w:p w14:paraId="78CCF852" w14:textId="656A63B7" w:rsidR="008D54CA" w:rsidRPr="001A4FF4" w:rsidRDefault="008D54CA" w:rsidP="007E214C">
      <w:pPr>
        <w:tabs>
          <w:tab w:val="left" w:pos="1530"/>
        </w:tabs>
        <w:spacing w:after="120"/>
        <w:ind w:left="1170" w:right="1208"/>
        <w:jc w:val="both"/>
        <w:rPr>
          <w:b/>
          <w:color w:val="000000" w:themeColor="text1"/>
          <w:lang w:val="en-GB"/>
        </w:rPr>
      </w:pPr>
      <w:r w:rsidRPr="001A4FF4">
        <w:rPr>
          <w:b/>
          <w:color w:val="000000" w:themeColor="text1"/>
          <w:lang w:val="en-GB"/>
        </w:rPr>
        <w:t>Development priority 1</w:t>
      </w:r>
      <w:r w:rsidR="00AA6700">
        <w:rPr>
          <w:b/>
          <w:color w:val="000000" w:themeColor="text1"/>
          <w:lang w:val="en-GB"/>
        </w:rPr>
        <w:t xml:space="preserve">. </w:t>
      </w:r>
      <w:r w:rsidRPr="001A4FF4">
        <w:rPr>
          <w:b/>
          <w:color w:val="000000" w:themeColor="text1"/>
          <w:lang w:val="en-GB"/>
        </w:rPr>
        <w:t xml:space="preserve">Improving governance and </w:t>
      </w:r>
      <w:r w:rsidR="00AA6700">
        <w:rPr>
          <w:b/>
          <w:color w:val="000000" w:themeColor="text1"/>
          <w:lang w:val="en-GB"/>
        </w:rPr>
        <w:t>r</w:t>
      </w:r>
      <w:r w:rsidRPr="001A4FF4">
        <w:rPr>
          <w:b/>
          <w:color w:val="000000" w:themeColor="text1"/>
          <w:lang w:val="en-GB"/>
        </w:rPr>
        <w:t xml:space="preserve">ule of </w:t>
      </w:r>
      <w:r w:rsidR="00AA6700">
        <w:rPr>
          <w:b/>
          <w:color w:val="000000" w:themeColor="text1"/>
          <w:lang w:val="en-GB"/>
        </w:rPr>
        <w:t>l</w:t>
      </w:r>
      <w:r w:rsidRPr="001A4FF4">
        <w:rPr>
          <w:b/>
          <w:color w:val="000000" w:themeColor="text1"/>
          <w:lang w:val="en-GB"/>
        </w:rPr>
        <w:t>aw</w:t>
      </w:r>
    </w:p>
    <w:p w14:paraId="6A5F5E05" w14:textId="2C563C0B" w:rsidR="00AC7A93" w:rsidRPr="001A4FF4" w:rsidRDefault="004743CE" w:rsidP="007E214C">
      <w:pPr>
        <w:tabs>
          <w:tab w:val="left" w:pos="1530"/>
        </w:tabs>
        <w:spacing w:after="120"/>
        <w:ind w:left="1170" w:right="1208"/>
        <w:jc w:val="both"/>
        <w:rPr>
          <w:color w:val="000000" w:themeColor="text1"/>
          <w:lang w:val="en-GB"/>
        </w:rPr>
      </w:pPr>
      <w:r w:rsidRPr="001A4FF4">
        <w:rPr>
          <w:color w:val="000000" w:themeColor="text1"/>
          <w:lang w:val="en-GB"/>
        </w:rPr>
        <w:t>1</w:t>
      </w:r>
      <w:r w:rsidR="00975E17" w:rsidRPr="001A4FF4">
        <w:rPr>
          <w:color w:val="000000" w:themeColor="text1"/>
          <w:lang w:val="en-GB"/>
        </w:rPr>
        <w:t>6</w:t>
      </w:r>
      <w:r w:rsidRPr="001A4FF4">
        <w:rPr>
          <w:color w:val="000000" w:themeColor="text1"/>
          <w:lang w:val="en-GB"/>
        </w:rPr>
        <w:t>.</w:t>
      </w:r>
      <w:r w:rsidR="008D54CA" w:rsidRPr="001A4FF4">
        <w:rPr>
          <w:color w:val="000000" w:themeColor="text1"/>
          <w:lang w:val="en-GB"/>
        </w:rPr>
        <w:tab/>
      </w:r>
      <w:r w:rsidR="00687534" w:rsidRPr="001A4FF4">
        <w:rPr>
          <w:color w:val="000000" w:themeColor="text1"/>
          <w:lang w:val="en-GB"/>
        </w:rPr>
        <w:t xml:space="preserve">Starting </w:t>
      </w:r>
      <w:r w:rsidR="00F52735" w:rsidRPr="001A4FF4">
        <w:rPr>
          <w:color w:val="000000" w:themeColor="text1"/>
          <w:lang w:val="en-GB"/>
        </w:rPr>
        <w:t xml:space="preserve">in Darfur, UNDP will </w:t>
      </w:r>
      <w:r w:rsidR="00F52735" w:rsidRPr="001A4FF4">
        <w:rPr>
          <w:lang w:val="en-GB"/>
        </w:rPr>
        <w:t xml:space="preserve">work closely with government, </w:t>
      </w:r>
      <w:r w:rsidR="00313D72">
        <w:rPr>
          <w:lang w:val="en-GB"/>
        </w:rPr>
        <w:t>the United Nations-Africa Union Mission in Darfur (</w:t>
      </w:r>
      <w:r w:rsidR="00D87CCA" w:rsidRPr="001A4FF4">
        <w:rPr>
          <w:lang w:val="en-GB"/>
        </w:rPr>
        <w:t>UNAMID</w:t>
      </w:r>
      <w:r w:rsidR="00313D72">
        <w:rPr>
          <w:lang w:val="en-GB"/>
        </w:rPr>
        <w:t>)</w:t>
      </w:r>
      <w:r w:rsidR="00D87CCA" w:rsidRPr="001A4FF4">
        <w:rPr>
          <w:lang w:val="en-GB"/>
        </w:rPr>
        <w:t>, the</w:t>
      </w:r>
      <w:r w:rsidR="00A8765F" w:rsidRPr="001A4FF4">
        <w:rPr>
          <w:lang w:val="en-GB"/>
        </w:rPr>
        <w:t xml:space="preserve"> </w:t>
      </w:r>
      <w:r w:rsidR="00313D72">
        <w:rPr>
          <w:lang w:val="en-GB"/>
        </w:rPr>
        <w:t>United Nations country team</w:t>
      </w:r>
      <w:r w:rsidR="00A8765F" w:rsidRPr="001A4FF4">
        <w:rPr>
          <w:lang w:val="en-GB"/>
        </w:rPr>
        <w:t>,</w:t>
      </w:r>
      <w:r w:rsidR="00F52735" w:rsidRPr="001A4FF4">
        <w:rPr>
          <w:lang w:val="en-GB"/>
        </w:rPr>
        <w:t xml:space="preserve"> civil society and local communities to strengthen the institutional capacity </w:t>
      </w:r>
      <w:r w:rsidR="00835947">
        <w:rPr>
          <w:lang w:val="en-GB"/>
        </w:rPr>
        <w:t>of r</w:t>
      </w:r>
      <w:r w:rsidR="004155BA" w:rsidRPr="001A4FF4">
        <w:rPr>
          <w:lang w:val="en-GB"/>
        </w:rPr>
        <w:t xml:space="preserve">ule of </w:t>
      </w:r>
      <w:r w:rsidR="00835947">
        <w:rPr>
          <w:lang w:val="en-GB"/>
        </w:rPr>
        <w:t>l</w:t>
      </w:r>
      <w:r w:rsidR="004155BA" w:rsidRPr="001A4FF4">
        <w:rPr>
          <w:lang w:val="en-GB"/>
        </w:rPr>
        <w:t xml:space="preserve">aw and </w:t>
      </w:r>
      <w:r w:rsidR="00835947">
        <w:rPr>
          <w:lang w:val="en-GB"/>
        </w:rPr>
        <w:t>h</w:t>
      </w:r>
      <w:r w:rsidR="004155BA" w:rsidRPr="001A4FF4">
        <w:rPr>
          <w:lang w:val="en-GB"/>
        </w:rPr>
        <w:t xml:space="preserve">uman </w:t>
      </w:r>
      <w:r w:rsidR="00835947">
        <w:rPr>
          <w:lang w:val="en-GB"/>
        </w:rPr>
        <w:t>r</w:t>
      </w:r>
      <w:r w:rsidR="004155BA" w:rsidRPr="001A4FF4">
        <w:rPr>
          <w:lang w:val="en-GB"/>
        </w:rPr>
        <w:t xml:space="preserve">ights </w:t>
      </w:r>
      <w:r w:rsidR="00AC1156" w:rsidRPr="001A4FF4">
        <w:rPr>
          <w:lang w:val="en-GB"/>
        </w:rPr>
        <w:t>institutions</w:t>
      </w:r>
      <w:r w:rsidR="00F52735" w:rsidRPr="001A4FF4">
        <w:rPr>
          <w:lang w:val="en-GB"/>
        </w:rPr>
        <w:t xml:space="preserve">. This will include revising selected laws and procedures, </w:t>
      </w:r>
      <w:r w:rsidR="00E33901" w:rsidRPr="001A4FF4">
        <w:rPr>
          <w:lang w:val="en-GB"/>
        </w:rPr>
        <w:t>re-establishing</w:t>
      </w:r>
      <w:r w:rsidR="00F52735" w:rsidRPr="001A4FF4">
        <w:rPr>
          <w:lang w:val="en-GB"/>
        </w:rPr>
        <w:t xml:space="preserve"> the criminal justice chain in pilot areas </w:t>
      </w:r>
      <w:r w:rsidR="009F2B69" w:rsidRPr="001A4FF4">
        <w:rPr>
          <w:lang w:val="en-GB"/>
        </w:rPr>
        <w:t>of IDP</w:t>
      </w:r>
      <w:r w:rsidR="00F52735" w:rsidRPr="001A4FF4">
        <w:rPr>
          <w:lang w:val="en-GB"/>
        </w:rPr>
        <w:t xml:space="preserve"> return, addressing land disputes and building the capacity of justice and security institutions</w:t>
      </w:r>
      <w:r w:rsidR="007A5EF5" w:rsidRPr="001A4FF4">
        <w:rPr>
          <w:lang w:val="en-GB"/>
        </w:rPr>
        <w:t xml:space="preserve">. </w:t>
      </w:r>
      <w:r w:rsidR="00835947">
        <w:rPr>
          <w:lang w:val="en-GB"/>
        </w:rPr>
        <w:t xml:space="preserve">The programme will factor in </w:t>
      </w:r>
      <w:r w:rsidR="00835947">
        <w:rPr>
          <w:color w:val="000000" w:themeColor="text1"/>
          <w:lang w:val="en-GB"/>
        </w:rPr>
        <w:t>g</w:t>
      </w:r>
      <w:r w:rsidR="00F52735" w:rsidRPr="001A4FF4">
        <w:rPr>
          <w:color w:val="000000" w:themeColor="text1"/>
          <w:lang w:val="en-GB"/>
        </w:rPr>
        <w:t xml:space="preserve">ender differential </w:t>
      </w:r>
      <w:r w:rsidR="008D4FDA" w:rsidRPr="001A4FF4">
        <w:rPr>
          <w:color w:val="000000" w:themeColor="text1"/>
          <w:lang w:val="en-GB"/>
        </w:rPr>
        <w:t xml:space="preserve">needs </w:t>
      </w:r>
      <w:r w:rsidR="000860BD" w:rsidRPr="001A4FF4">
        <w:rPr>
          <w:color w:val="000000" w:themeColor="text1"/>
          <w:lang w:val="en-GB"/>
        </w:rPr>
        <w:t>to legally empower women</w:t>
      </w:r>
      <w:r w:rsidR="00F52735" w:rsidRPr="001A4FF4">
        <w:rPr>
          <w:color w:val="000000" w:themeColor="text1"/>
          <w:lang w:val="en-GB"/>
        </w:rPr>
        <w:t xml:space="preserve">. </w:t>
      </w:r>
      <w:r w:rsidR="008D4FDA" w:rsidRPr="001A4FF4">
        <w:rPr>
          <w:color w:val="000000" w:themeColor="text1"/>
          <w:lang w:val="en-GB"/>
        </w:rPr>
        <w:t xml:space="preserve">UNDP will support national institutions, </w:t>
      </w:r>
      <w:r w:rsidR="00835947">
        <w:rPr>
          <w:color w:val="000000" w:themeColor="text1"/>
          <w:lang w:val="en-GB"/>
        </w:rPr>
        <w:t>civil society organizations (</w:t>
      </w:r>
      <w:r w:rsidR="008D4FDA" w:rsidRPr="001A4FF4">
        <w:rPr>
          <w:color w:val="000000" w:themeColor="text1"/>
          <w:lang w:val="en-GB"/>
        </w:rPr>
        <w:t>CSOs</w:t>
      </w:r>
      <w:r w:rsidR="00835947">
        <w:rPr>
          <w:color w:val="000000" w:themeColor="text1"/>
          <w:lang w:val="en-GB"/>
        </w:rPr>
        <w:t>)</w:t>
      </w:r>
      <w:r w:rsidR="008D4FDA" w:rsidRPr="001A4FF4">
        <w:rPr>
          <w:color w:val="000000" w:themeColor="text1"/>
          <w:lang w:val="en-GB"/>
        </w:rPr>
        <w:t xml:space="preserve">, </w:t>
      </w:r>
      <w:r w:rsidR="00835947">
        <w:rPr>
          <w:color w:val="000000" w:themeColor="text1"/>
          <w:lang w:val="en-GB"/>
        </w:rPr>
        <w:t>community-based organizations (</w:t>
      </w:r>
      <w:r w:rsidR="008D4FDA" w:rsidRPr="001A4FF4">
        <w:rPr>
          <w:color w:val="000000" w:themeColor="text1"/>
          <w:lang w:val="en-GB"/>
        </w:rPr>
        <w:t>CBOs</w:t>
      </w:r>
      <w:r w:rsidR="00835947">
        <w:rPr>
          <w:color w:val="000000" w:themeColor="text1"/>
          <w:lang w:val="en-GB"/>
        </w:rPr>
        <w:t>)</w:t>
      </w:r>
      <w:r w:rsidR="00AC1156" w:rsidRPr="001A4FF4">
        <w:rPr>
          <w:color w:val="000000" w:themeColor="text1"/>
          <w:lang w:val="en-GB"/>
        </w:rPr>
        <w:t xml:space="preserve">, </w:t>
      </w:r>
      <w:r w:rsidR="008D4FDA" w:rsidRPr="001A4FF4">
        <w:rPr>
          <w:color w:val="000000" w:themeColor="text1"/>
          <w:lang w:val="en-GB"/>
        </w:rPr>
        <w:t xml:space="preserve">native administration </w:t>
      </w:r>
      <w:r w:rsidR="00AC1156" w:rsidRPr="001A4FF4">
        <w:rPr>
          <w:color w:val="000000" w:themeColor="text1"/>
          <w:lang w:val="en-GB"/>
        </w:rPr>
        <w:t xml:space="preserve">and </w:t>
      </w:r>
      <w:r w:rsidR="008D4FDA" w:rsidRPr="001A4FF4">
        <w:rPr>
          <w:color w:val="000000" w:themeColor="text1"/>
          <w:lang w:val="en-GB"/>
        </w:rPr>
        <w:t xml:space="preserve">paralegals to promote </w:t>
      </w:r>
      <w:r w:rsidR="001F2218" w:rsidRPr="001A4FF4">
        <w:rPr>
          <w:color w:val="000000" w:themeColor="text1"/>
          <w:lang w:val="en-GB"/>
        </w:rPr>
        <w:t xml:space="preserve">democratic processes, </w:t>
      </w:r>
      <w:r w:rsidR="008D4FDA" w:rsidRPr="001A4FF4">
        <w:rPr>
          <w:color w:val="000000" w:themeColor="text1"/>
          <w:lang w:val="en-GB"/>
        </w:rPr>
        <w:t>accountability, mediation</w:t>
      </w:r>
      <w:r w:rsidR="00AC1156" w:rsidRPr="001A4FF4">
        <w:rPr>
          <w:color w:val="000000" w:themeColor="text1"/>
          <w:lang w:val="en-GB"/>
        </w:rPr>
        <w:t xml:space="preserve"> and legal aid, </w:t>
      </w:r>
      <w:r w:rsidR="00E33901" w:rsidRPr="001A4FF4">
        <w:rPr>
          <w:color w:val="000000" w:themeColor="text1"/>
          <w:lang w:val="en-GB"/>
        </w:rPr>
        <w:t xml:space="preserve">and </w:t>
      </w:r>
      <w:r w:rsidR="008D4FDA" w:rsidRPr="001A4FF4">
        <w:rPr>
          <w:color w:val="000000" w:themeColor="text1"/>
          <w:lang w:val="en-GB"/>
        </w:rPr>
        <w:t xml:space="preserve">strengthen understanding of </w:t>
      </w:r>
      <w:r w:rsidR="00835947">
        <w:rPr>
          <w:color w:val="000000" w:themeColor="text1"/>
          <w:lang w:val="en-GB"/>
        </w:rPr>
        <w:t>h</w:t>
      </w:r>
      <w:r w:rsidR="008D4FDA" w:rsidRPr="001A4FF4">
        <w:rPr>
          <w:color w:val="000000" w:themeColor="text1"/>
          <w:lang w:val="en-GB"/>
        </w:rPr>
        <w:t xml:space="preserve">uman </w:t>
      </w:r>
      <w:r w:rsidR="00835947">
        <w:rPr>
          <w:color w:val="000000" w:themeColor="text1"/>
          <w:lang w:val="en-GB"/>
        </w:rPr>
        <w:t>r</w:t>
      </w:r>
      <w:r w:rsidR="008D4FDA" w:rsidRPr="001A4FF4">
        <w:rPr>
          <w:color w:val="000000" w:themeColor="text1"/>
          <w:lang w:val="en-GB"/>
        </w:rPr>
        <w:t xml:space="preserve">ights, particularly </w:t>
      </w:r>
      <w:r w:rsidR="009761A8">
        <w:rPr>
          <w:color w:val="000000" w:themeColor="text1"/>
          <w:lang w:val="en-GB"/>
        </w:rPr>
        <w:t xml:space="preserve">on </w:t>
      </w:r>
      <w:r w:rsidR="00835947">
        <w:rPr>
          <w:color w:val="000000" w:themeColor="text1"/>
          <w:lang w:val="en-GB"/>
        </w:rPr>
        <w:t>sexual and gender-based violence</w:t>
      </w:r>
      <w:r w:rsidR="005F2D3A" w:rsidRPr="001A4FF4">
        <w:rPr>
          <w:color w:val="000000" w:themeColor="text1"/>
          <w:lang w:val="en-GB"/>
        </w:rPr>
        <w:t>.</w:t>
      </w:r>
    </w:p>
    <w:p w14:paraId="67A6C5F3" w14:textId="54A25E89" w:rsidR="008D54CA" w:rsidRPr="001A4FF4" w:rsidRDefault="00975E17" w:rsidP="007E214C">
      <w:pPr>
        <w:tabs>
          <w:tab w:val="left" w:pos="1530"/>
        </w:tabs>
        <w:spacing w:after="120"/>
        <w:ind w:left="1170" w:right="1208"/>
        <w:jc w:val="both"/>
        <w:rPr>
          <w:color w:val="000000" w:themeColor="text1"/>
          <w:lang w:val="en-GB"/>
        </w:rPr>
      </w:pPr>
      <w:r w:rsidRPr="001A4FF4">
        <w:rPr>
          <w:color w:val="000000" w:themeColor="text1"/>
          <w:lang w:val="en-GB"/>
        </w:rPr>
        <w:t>17</w:t>
      </w:r>
      <w:r w:rsidR="00AC7A93" w:rsidRPr="001A4FF4">
        <w:rPr>
          <w:color w:val="000000" w:themeColor="text1"/>
          <w:lang w:val="en-GB"/>
        </w:rPr>
        <w:t>.</w:t>
      </w:r>
      <w:r w:rsidR="00AC7A93" w:rsidRPr="001A4FF4">
        <w:rPr>
          <w:color w:val="000000" w:themeColor="text1"/>
          <w:lang w:val="en-GB"/>
        </w:rPr>
        <w:tab/>
      </w:r>
      <w:r w:rsidR="009F2B69" w:rsidRPr="001A4FF4">
        <w:rPr>
          <w:color w:val="000000" w:themeColor="text1"/>
          <w:lang w:val="en-GB"/>
        </w:rPr>
        <w:t>UNDP will</w:t>
      </w:r>
      <w:r w:rsidR="008D54CA" w:rsidRPr="001A4FF4">
        <w:rPr>
          <w:color w:val="000000" w:themeColor="text1"/>
          <w:lang w:val="en-GB"/>
        </w:rPr>
        <w:t xml:space="preserve"> </w:t>
      </w:r>
      <w:r w:rsidR="00E33901" w:rsidRPr="001A4FF4">
        <w:rPr>
          <w:color w:val="000000" w:themeColor="text1"/>
          <w:lang w:val="en-GB"/>
        </w:rPr>
        <w:t>support improvement of</w:t>
      </w:r>
      <w:r w:rsidR="008D54CA" w:rsidRPr="001A4FF4">
        <w:rPr>
          <w:color w:val="000000" w:themeColor="text1"/>
          <w:lang w:val="en-GB"/>
        </w:rPr>
        <w:t xml:space="preserve"> local planning</w:t>
      </w:r>
      <w:r w:rsidR="00EA458F" w:rsidRPr="001A4FF4">
        <w:rPr>
          <w:color w:val="000000" w:themeColor="text1"/>
          <w:lang w:val="en-GB"/>
        </w:rPr>
        <w:t xml:space="preserve"> </w:t>
      </w:r>
      <w:r w:rsidR="00346CD5" w:rsidRPr="001A4FF4">
        <w:rPr>
          <w:color w:val="000000" w:themeColor="text1"/>
          <w:lang w:val="en-GB"/>
        </w:rPr>
        <w:t>and capacities for service delivery.</w:t>
      </w:r>
      <w:r w:rsidR="00EA458F" w:rsidRPr="001A4FF4">
        <w:rPr>
          <w:color w:val="000000" w:themeColor="text1"/>
          <w:lang w:val="en-GB"/>
        </w:rPr>
        <w:t xml:space="preserve"> </w:t>
      </w:r>
      <w:r w:rsidR="00E35133">
        <w:rPr>
          <w:color w:val="000000" w:themeColor="text1"/>
          <w:lang w:val="en-GB"/>
        </w:rPr>
        <w:t>T</w:t>
      </w:r>
      <w:r w:rsidR="008D54CA" w:rsidRPr="001A4FF4">
        <w:rPr>
          <w:color w:val="000000" w:themeColor="text1"/>
          <w:lang w:val="en-GB"/>
        </w:rPr>
        <w:t>he World Bank and the African Development Bank</w:t>
      </w:r>
      <w:r w:rsidR="00F15BC0" w:rsidRPr="001A4FF4">
        <w:rPr>
          <w:color w:val="000000" w:themeColor="text1"/>
          <w:lang w:val="en-GB"/>
        </w:rPr>
        <w:t xml:space="preserve"> </w:t>
      </w:r>
      <w:r w:rsidR="00E35133">
        <w:rPr>
          <w:color w:val="000000" w:themeColor="text1"/>
          <w:lang w:val="en-GB"/>
        </w:rPr>
        <w:t xml:space="preserve">will address needed reform issues </w:t>
      </w:r>
      <w:r w:rsidR="009F2B69" w:rsidRPr="001A4FF4">
        <w:rPr>
          <w:color w:val="000000" w:themeColor="text1"/>
          <w:lang w:val="en-GB"/>
        </w:rPr>
        <w:t>at the federal level</w:t>
      </w:r>
      <w:r w:rsidR="005B6CBE" w:rsidRPr="001A4FF4">
        <w:rPr>
          <w:color w:val="000000" w:themeColor="text1"/>
          <w:lang w:val="en-GB"/>
        </w:rPr>
        <w:t>.</w:t>
      </w:r>
      <w:r w:rsidR="009F2B69" w:rsidRPr="001A4FF4">
        <w:rPr>
          <w:color w:val="000000" w:themeColor="text1"/>
          <w:lang w:val="en-GB"/>
        </w:rPr>
        <w:t xml:space="preserve"> </w:t>
      </w:r>
      <w:r w:rsidR="008D54CA" w:rsidRPr="001A4FF4">
        <w:rPr>
          <w:color w:val="000000" w:themeColor="text1"/>
          <w:lang w:val="en-GB"/>
        </w:rPr>
        <w:t xml:space="preserve">At state level, </w:t>
      </w:r>
      <w:r w:rsidR="00E35133">
        <w:rPr>
          <w:color w:val="000000" w:themeColor="text1"/>
          <w:lang w:val="en-GB"/>
        </w:rPr>
        <w:t xml:space="preserve">UNDP will support </w:t>
      </w:r>
      <w:r w:rsidR="008D54CA" w:rsidRPr="001A4FF4">
        <w:rPr>
          <w:color w:val="000000" w:themeColor="text1"/>
          <w:lang w:val="en-GB"/>
        </w:rPr>
        <w:t>public financial management system</w:t>
      </w:r>
      <w:r w:rsidR="003F68E8" w:rsidRPr="001A4FF4">
        <w:rPr>
          <w:color w:val="000000" w:themeColor="text1"/>
          <w:lang w:val="en-GB"/>
        </w:rPr>
        <w:t xml:space="preserve">s and </w:t>
      </w:r>
      <w:r w:rsidR="00E35133">
        <w:rPr>
          <w:color w:val="000000" w:themeColor="text1"/>
          <w:lang w:val="en-GB"/>
        </w:rPr>
        <w:t xml:space="preserve">the World Bank will support </w:t>
      </w:r>
      <w:r w:rsidR="003F68E8" w:rsidRPr="001A4FF4">
        <w:rPr>
          <w:color w:val="000000" w:themeColor="text1"/>
          <w:lang w:val="en-GB"/>
        </w:rPr>
        <w:t>revenue collection systems</w:t>
      </w:r>
      <w:r w:rsidR="008D54CA" w:rsidRPr="001A4FF4">
        <w:rPr>
          <w:color w:val="000000" w:themeColor="text1"/>
          <w:lang w:val="en-GB"/>
        </w:rPr>
        <w:t>.</w:t>
      </w:r>
    </w:p>
    <w:p w14:paraId="0404D6D8" w14:textId="488504A0" w:rsidR="008D54CA" w:rsidRPr="001A4FF4" w:rsidRDefault="008D54CA" w:rsidP="007E214C">
      <w:pPr>
        <w:tabs>
          <w:tab w:val="left" w:pos="1530"/>
        </w:tabs>
        <w:spacing w:after="120"/>
        <w:ind w:left="1170" w:right="1208"/>
        <w:jc w:val="both"/>
        <w:rPr>
          <w:b/>
          <w:color w:val="000000" w:themeColor="text1"/>
          <w:lang w:val="en-GB"/>
        </w:rPr>
      </w:pPr>
      <w:r w:rsidRPr="001A4FF4">
        <w:rPr>
          <w:b/>
          <w:color w:val="000000" w:themeColor="text1"/>
          <w:lang w:val="en-GB"/>
        </w:rPr>
        <w:t>Development priority 2</w:t>
      </w:r>
      <w:r w:rsidR="00E35133">
        <w:rPr>
          <w:b/>
          <w:color w:val="000000" w:themeColor="text1"/>
          <w:lang w:val="en-GB"/>
        </w:rPr>
        <w:t>.</w:t>
      </w:r>
      <w:r w:rsidRPr="001A4FF4">
        <w:rPr>
          <w:b/>
          <w:color w:val="000000" w:themeColor="text1"/>
          <w:lang w:val="en-GB"/>
        </w:rPr>
        <w:t xml:space="preserve"> </w:t>
      </w:r>
      <w:r w:rsidR="00C866DD" w:rsidRPr="001A4FF4">
        <w:rPr>
          <w:b/>
          <w:color w:val="000000" w:themeColor="text1"/>
          <w:lang w:val="en-GB"/>
        </w:rPr>
        <w:t xml:space="preserve">Community </w:t>
      </w:r>
      <w:r w:rsidR="00E35133">
        <w:rPr>
          <w:b/>
          <w:color w:val="000000" w:themeColor="text1"/>
          <w:lang w:val="en-GB"/>
        </w:rPr>
        <w:t>s</w:t>
      </w:r>
      <w:r w:rsidR="00C866DD" w:rsidRPr="001A4FF4">
        <w:rPr>
          <w:b/>
          <w:color w:val="000000" w:themeColor="text1"/>
          <w:lang w:val="en-GB"/>
        </w:rPr>
        <w:t>tabilization</w:t>
      </w:r>
    </w:p>
    <w:p w14:paraId="48B2CE98" w14:textId="1246838F" w:rsidR="00AC7A93" w:rsidRPr="001A4FF4" w:rsidRDefault="00975E17" w:rsidP="007E214C">
      <w:pPr>
        <w:tabs>
          <w:tab w:val="left" w:pos="1530"/>
        </w:tabs>
        <w:spacing w:after="120"/>
        <w:ind w:left="1170" w:right="1208"/>
        <w:jc w:val="both"/>
        <w:rPr>
          <w:color w:val="000000" w:themeColor="text1"/>
          <w:lang w:val="en-GB"/>
        </w:rPr>
      </w:pPr>
      <w:r w:rsidRPr="001A4FF4">
        <w:rPr>
          <w:color w:val="000000" w:themeColor="text1"/>
          <w:lang w:val="en-GB"/>
        </w:rPr>
        <w:t>18</w:t>
      </w:r>
      <w:r w:rsidR="005814D3" w:rsidRPr="001A4FF4">
        <w:rPr>
          <w:color w:val="000000" w:themeColor="text1"/>
          <w:lang w:val="en-GB"/>
        </w:rPr>
        <w:t>.</w:t>
      </w:r>
      <w:r w:rsidR="008D54CA" w:rsidRPr="001A4FF4">
        <w:rPr>
          <w:color w:val="000000" w:themeColor="text1"/>
          <w:lang w:val="en-GB"/>
        </w:rPr>
        <w:tab/>
        <w:t xml:space="preserve">UNDP will support peace efforts to stabilize communities </w:t>
      </w:r>
      <w:r w:rsidR="00632832" w:rsidRPr="001A4FF4">
        <w:rPr>
          <w:color w:val="000000" w:themeColor="text1"/>
          <w:lang w:val="en-GB"/>
        </w:rPr>
        <w:t xml:space="preserve">and </w:t>
      </w:r>
      <w:r w:rsidR="00687534" w:rsidRPr="001A4FF4">
        <w:rPr>
          <w:color w:val="000000" w:themeColor="text1"/>
          <w:lang w:val="en-GB"/>
        </w:rPr>
        <w:t>strengthen</w:t>
      </w:r>
      <w:r w:rsidR="00632832" w:rsidRPr="001A4FF4">
        <w:rPr>
          <w:color w:val="000000" w:themeColor="text1"/>
          <w:lang w:val="en-GB"/>
        </w:rPr>
        <w:t xml:space="preserve"> social cohesion </w:t>
      </w:r>
      <w:r w:rsidR="008D54CA" w:rsidRPr="001A4FF4">
        <w:rPr>
          <w:color w:val="000000" w:themeColor="text1"/>
          <w:lang w:val="en-GB"/>
        </w:rPr>
        <w:t xml:space="preserve">in </w:t>
      </w:r>
      <w:r w:rsidR="00415FE0" w:rsidRPr="001A4FF4">
        <w:rPr>
          <w:color w:val="000000" w:themeColor="text1"/>
          <w:lang w:val="en-GB"/>
        </w:rPr>
        <w:t xml:space="preserve">at least 10 </w:t>
      </w:r>
      <w:r w:rsidR="009159B6">
        <w:rPr>
          <w:color w:val="000000" w:themeColor="text1"/>
          <w:lang w:val="en-GB"/>
        </w:rPr>
        <w:t>s</w:t>
      </w:r>
      <w:r w:rsidR="00415FE0" w:rsidRPr="001A4FF4">
        <w:rPr>
          <w:color w:val="000000" w:themeColor="text1"/>
          <w:lang w:val="en-GB"/>
        </w:rPr>
        <w:t>tates</w:t>
      </w:r>
      <w:r w:rsidR="003E27BD" w:rsidRPr="001A4FF4">
        <w:rPr>
          <w:color w:val="000000" w:themeColor="text1"/>
          <w:lang w:val="en-GB"/>
        </w:rPr>
        <w:t xml:space="preserve">. </w:t>
      </w:r>
      <w:r w:rsidR="00230937" w:rsidRPr="001A4FF4">
        <w:rPr>
          <w:color w:val="000000" w:themeColor="text1"/>
          <w:lang w:val="en-GB"/>
        </w:rPr>
        <w:t>It will</w:t>
      </w:r>
      <w:r w:rsidR="00687534" w:rsidRPr="001A4FF4">
        <w:rPr>
          <w:color w:val="000000" w:themeColor="text1"/>
          <w:lang w:val="en-GB"/>
        </w:rPr>
        <w:t xml:space="preserve"> </w:t>
      </w:r>
      <w:r w:rsidR="00230937" w:rsidRPr="001A4FF4">
        <w:rPr>
          <w:color w:val="000000" w:themeColor="text1"/>
          <w:lang w:val="en-GB"/>
        </w:rPr>
        <w:t>continue to support the E</w:t>
      </w:r>
      <w:r w:rsidR="009159B6">
        <w:rPr>
          <w:color w:val="000000" w:themeColor="text1"/>
          <w:lang w:val="en-GB"/>
        </w:rPr>
        <w:t xml:space="preserve">uropean </w:t>
      </w:r>
      <w:r w:rsidR="00230937" w:rsidRPr="001A4FF4">
        <w:rPr>
          <w:color w:val="000000" w:themeColor="text1"/>
          <w:lang w:val="en-GB"/>
        </w:rPr>
        <w:t>U</w:t>
      </w:r>
      <w:r w:rsidR="009159B6">
        <w:rPr>
          <w:color w:val="000000" w:themeColor="text1"/>
          <w:lang w:val="en-GB"/>
        </w:rPr>
        <w:t>nion</w:t>
      </w:r>
      <w:r w:rsidR="00230937" w:rsidRPr="001A4FF4">
        <w:rPr>
          <w:color w:val="000000" w:themeColor="text1"/>
          <w:lang w:val="en-GB"/>
        </w:rPr>
        <w:t xml:space="preserve"> and UNAMID in internal </w:t>
      </w:r>
      <w:r w:rsidR="00955CC0" w:rsidRPr="001A4FF4">
        <w:rPr>
          <w:color w:val="000000" w:themeColor="text1"/>
          <w:lang w:val="en-GB"/>
        </w:rPr>
        <w:t>dialogues</w:t>
      </w:r>
      <w:r w:rsidR="00230937" w:rsidRPr="001A4FF4">
        <w:rPr>
          <w:color w:val="000000" w:themeColor="text1"/>
          <w:lang w:val="en-GB"/>
        </w:rPr>
        <w:t xml:space="preserve"> in Darfur to</w:t>
      </w:r>
      <w:r w:rsidR="003B4551" w:rsidRPr="001A4FF4">
        <w:rPr>
          <w:color w:val="000000" w:themeColor="text1"/>
          <w:lang w:val="en-GB"/>
        </w:rPr>
        <w:t xml:space="preserve"> </w:t>
      </w:r>
      <w:r w:rsidR="001D6D4D" w:rsidRPr="001A4FF4">
        <w:rPr>
          <w:color w:val="000000" w:themeColor="text1"/>
          <w:lang w:val="en-GB"/>
        </w:rPr>
        <w:t>advocate for dividend</w:t>
      </w:r>
      <w:r w:rsidR="003B4551" w:rsidRPr="001A4FF4">
        <w:rPr>
          <w:color w:val="000000" w:themeColor="text1"/>
          <w:lang w:val="en-GB"/>
        </w:rPr>
        <w:t>s</w:t>
      </w:r>
      <w:r w:rsidR="001D6D4D" w:rsidRPr="001A4FF4">
        <w:rPr>
          <w:color w:val="000000" w:themeColor="text1"/>
          <w:lang w:val="en-GB"/>
        </w:rPr>
        <w:t xml:space="preserve"> of peace</w:t>
      </w:r>
      <w:r w:rsidR="009761A8">
        <w:rPr>
          <w:color w:val="000000" w:themeColor="text1"/>
          <w:lang w:val="en-GB"/>
        </w:rPr>
        <w:t xml:space="preserve">, </w:t>
      </w:r>
      <w:r w:rsidR="00D02476" w:rsidRPr="001A4FF4">
        <w:rPr>
          <w:color w:val="000000" w:themeColor="text1"/>
          <w:lang w:val="en-GB"/>
        </w:rPr>
        <w:t>promote civic engagement</w:t>
      </w:r>
      <w:r w:rsidR="00955CC0" w:rsidRPr="001A4FF4">
        <w:rPr>
          <w:color w:val="000000" w:themeColor="text1"/>
          <w:lang w:val="en-GB"/>
        </w:rPr>
        <w:t xml:space="preserve">, </w:t>
      </w:r>
      <w:r w:rsidR="009761A8">
        <w:rPr>
          <w:color w:val="000000" w:themeColor="text1"/>
          <w:lang w:val="en-GB"/>
        </w:rPr>
        <w:t xml:space="preserve">and </w:t>
      </w:r>
      <w:r w:rsidR="00230937" w:rsidRPr="001A4FF4">
        <w:rPr>
          <w:color w:val="000000" w:themeColor="text1"/>
          <w:lang w:val="en-GB"/>
        </w:rPr>
        <w:t xml:space="preserve">work on </w:t>
      </w:r>
      <w:r w:rsidR="009159B6">
        <w:rPr>
          <w:color w:val="000000" w:themeColor="text1"/>
          <w:lang w:val="en-GB"/>
        </w:rPr>
        <w:t>r</w:t>
      </w:r>
      <w:r w:rsidR="00230937" w:rsidRPr="001A4FF4">
        <w:rPr>
          <w:color w:val="000000" w:themeColor="text1"/>
          <w:lang w:val="en-GB"/>
        </w:rPr>
        <w:t>eintegr</w:t>
      </w:r>
      <w:r w:rsidR="00955CC0" w:rsidRPr="001A4FF4">
        <w:rPr>
          <w:color w:val="000000" w:themeColor="text1"/>
          <w:lang w:val="en-GB"/>
        </w:rPr>
        <w:t xml:space="preserve">ation </w:t>
      </w:r>
      <w:r w:rsidR="009159B6">
        <w:rPr>
          <w:color w:val="000000" w:themeColor="text1"/>
          <w:lang w:val="en-GB"/>
        </w:rPr>
        <w:t xml:space="preserve">component </w:t>
      </w:r>
      <w:r w:rsidR="00955CC0" w:rsidRPr="001A4FF4">
        <w:rPr>
          <w:color w:val="000000" w:themeColor="text1"/>
          <w:lang w:val="en-GB"/>
        </w:rPr>
        <w:t xml:space="preserve">of the </w:t>
      </w:r>
      <w:r w:rsidR="009159B6">
        <w:rPr>
          <w:color w:val="000000" w:themeColor="text1"/>
          <w:lang w:val="en-GB"/>
        </w:rPr>
        <w:t xml:space="preserve">disarmament, demobilization and reintegration </w:t>
      </w:r>
      <w:r w:rsidR="00955CC0" w:rsidRPr="001A4FF4">
        <w:rPr>
          <w:color w:val="000000" w:themeColor="text1"/>
          <w:lang w:val="en-GB"/>
        </w:rPr>
        <w:t>process for</w:t>
      </w:r>
      <w:r w:rsidR="00230937" w:rsidRPr="001A4FF4">
        <w:rPr>
          <w:color w:val="000000" w:themeColor="text1"/>
          <w:lang w:val="en-GB"/>
        </w:rPr>
        <w:t xml:space="preserve"> ex-</w:t>
      </w:r>
      <w:r w:rsidR="00955CC0" w:rsidRPr="001A4FF4">
        <w:rPr>
          <w:color w:val="000000" w:themeColor="text1"/>
          <w:lang w:val="en-GB"/>
        </w:rPr>
        <w:t xml:space="preserve">combatants in Darfur and in the </w:t>
      </w:r>
      <w:r w:rsidR="009159B6">
        <w:rPr>
          <w:color w:val="000000" w:themeColor="text1"/>
          <w:lang w:val="en-GB"/>
        </w:rPr>
        <w:t>b</w:t>
      </w:r>
      <w:r w:rsidR="00955CC0" w:rsidRPr="001A4FF4">
        <w:rPr>
          <w:color w:val="000000" w:themeColor="text1"/>
          <w:lang w:val="en-GB"/>
        </w:rPr>
        <w:t xml:space="preserve">order </w:t>
      </w:r>
      <w:r w:rsidR="009159B6">
        <w:rPr>
          <w:color w:val="000000" w:themeColor="text1"/>
          <w:lang w:val="en-GB"/>
        </w:rPr>
        <w:t>s</w:t>
      </w:r>
      <w:r w:rsidR="00955CC0" w:rsidRPr="001A4FF4">
        <w:rPr>
          <w:color w:val="000000" w:themeColor="text1"/>
          <w:lang w:val="en-GB"/>
        </w:rPr>
        <w:t xml:space="preserve">tates of the </w:t>
      </w:r>
      <w:r w:rsidR="009159B6">
        <w:rPr>
          <w:color w:val="000000" w:themeColor="text1"/>
          <w:lang w:val="en-GB"/>
        </w:rPr>
        <w:t>s</w:t>
      </w:r>
      <w:r w:rsidR="00955CC0" w:rsidRPr="001A4FF4">
        <w:rPr>
          <w:color w:val="000000" w:themeColor="text1"/>
          <w:lang w:val="en-GB"/>
        </w:rPr>
        <w:t>outh, with an equal focus on host communities.</w:t>
      </w:r>
      <w:r w:rsidR="00230937" w:rsidRPr="001A4FF4">
        <w:rPr>
          <w:color w:val="000000" w:themeColor="text1"/>
          <w:lang w:val="en-GB"/>
        </w:rPr>
        <w:t xml:space="preserve"> </w:t>
      </w:r>
      <w:r w:rsidR="00687534" w:rsidRPr="001A4FF4">
        <w:rPr>
          <w:color w:val="000000" w:themeColor="text1"/>
          <w:lang w:val="en-GB"/>
        </w:rPr>
        <w:t xml:space="preserve">UNDP will </w:t>
      </w:r>
      <w:r w:rsidR="00955CC0" w:rsidRPr="001A4FF4">
        <w:rPr>
          <w:color w:val="000000" w:themeColor="text1"/>
          <w:lang w:val="en-GB"/>
        </w:rPr>
        <w:t xml:space="preserve">scale up and </w:t>
      </w:r>
      <w:r w:rsidR="00D1356D" w:rsidRPr="001A4FF4">
        <w:rPr>
          <w:color w:val="000000" w:themeColor="text1"/>
          <w:lang w:val="en-GB"/>
        </w:rPr>
        <w:t xml:space="preserve">enhance </w:t>
      </w:r>
      <w:r w:rsidR="008D54CA" w:rsidRPr="001A4FF4">
        <w:rPr>
          <w:color w:val="000000" w:themeColor="text1"/>
          <w:lang w:val="en-GB"/>
        </w:rPr>
        <w:t>skills and capacities</w:t>
      </w:r>
      <w:r w:rsidR="00687534" w:rsidRPr="001A4FF4">
        <w:rPr>
          <w:color w:val="000000" w:themeColor="text1"/>
          <w:lang w:val="en-GB"/>
        </w:rPr>
        <w:t xml:space="preserve"> </w:t>
      </w:r>
      <w:r w:rsidR="00AE37AD" w:rsidRPr="001A4FF4">
        <w:rPr>
          <w:color w:val="000000" w:themeColor="text1"/>
          <w:lang w:val="en-GB"/>
        </w:rPr>
        <w:t xml:space="preserve">of youth and women more specifically </w:t>
      </w:r>
      <w:r w:rsidR="008D54CA" w:rsidRPr="001A4FF4">
        <w:rPr>
          <w:color w:val="000000" w:themeColor="text1"/>
          <w:lang w:val="en-GB"/>
        </w:rPr>
        <w:t xml:space="preserve">for </w:t>
      </w:r>
      <w:r w:rsidR="00390E18" w:rsidRPr="001A4FF4">
        <w:rPr>
          <w:color w:val="000000" w:themeColor="text1"/>
          <w:lang w:val="en-GB"/>
        </w:rPr>
        <w:t xml:space="preserve">post-conflict </w:t>
      </w:r>
      <w:r w:rsidR="008D54CA" w:rsidRPr="001A4FF4">
        <w:rPr>
          <w:color w:val="000000" w:themeColor="text1"/>
          <w:lang w:val="en-GB"/>
        </w:rPr>
        <w:t>livelihoods</w:t>
      </w:r>
      <w:r w:rsidR="00653FF9" w:rsidRPr="001A4FF4">
        <w:rPr>
          <w:color w:val="000000" w:themeColor="text1"/>
          <w:lang w:val="en-GB"/>
        </w:rPr>
        <w:t xml:space="preserve"> and economic recovery</w:t>
      </w:r>
      <w:r w:rsidR="008D54CA" w:rsidRPr="001A4FF4">
        <w:rPr>
          <w:color w:val="000000" w:themeColor="text1"/>
          <w:lang w:val="en-GB"/>
        </w:rPr>
        <w:t xml:space="preserve">, </w:t>
      </w:r>
      <w:r w:rsidR="00955CC0" w:rsidRPr="001A4FF4">
        <w:rPr>
          <w:color w:val="000000" w:themeColor="text1"/>
          <w:lang w:val="en-GB"/>
        </w:rPr>
        <w:t>notably through a value-chain approach</w:t>
      </w:r>
      <w:r w:rsidR="00AE37AD" w:rsidRPr="001A4FF4">
        <w:rPr>
          <w:color w:val="000000" w:themeColor="text1"/>
          <w:lang w:val="en-GB"/>
        </w:rPr>
        <w:t>.</w:t>
      </w:r>
      <w:r w:rsidR="00955CC0" w:rsidRPr="001A4FF4">
        <w:rPr>
          <w:color w:val="000000" w:themeColor="text1"/>
          <w:lang w:val="en-GB"/>
        </w:rPr>
        <w:t xml:space="preserve"> </w:t>
      </w:r>
    </w:p>
    <w:p w14:paraId="0EAC8AEB" w14:textId="36E640BC" w:rsidR="00197D5D" w:rsidRPr="001A4FF4" w:rsidRDefault="00975E17" w:rsidP="007E214C">
      <w:pPr>
        <w:tabs>
          <w:tab w:val="left" w:pos="1530"/>
        </w:tabs>
        <w:spacing w:after="120"/>
        <w:ind w:left="1170" w:right="1208"/>
        <w:jc w:val="both"/>
        <w:rPr>
          <w:color w:val="000000" w:themeColor="text1"/>
          <w:lang w:val="en-GB"/>
        </w:rPr>
      </w:pPr>
      <w:r w:rsidRPr="001A4FF4">
        <w:rPr>
          <w:color w:val="000000" w:themeColor="text1"/>
          <w:lang w:val="en-GB"/>
        </w:rPr>
        <w:t>19</w:t>
      </w:r>
      <w:r w:rsidR="00AC7A93" w:rsidRPr="001A4FF4">
        <w:rPr>
          <w:color w:val="000000" w:themeColor="text1"/>
          <w:lang w:val="en-GB"/>
        </w:rPr>
        <w:t>.</w:t>
      </w:r>
      <w:r w:rsidR="00AC7A93" w:rsidRPr="001A4FF4">
        <w:rPr>
          <w:color w:val="000000" w:themeColor="text1"/>
          <w:lang w:val="en-GB"/>
        </w:rPr>
        <w:tab/>
      </w:r>
      <w:r w:rsidR="00D42E8E" w:rsidRPr="001A4FF4">
        <w:rPr>
          <w:color w:val="000000" w:themeColor="text1"/>
          <w:lang w:val="en-GB"/>
        </w:rPr>
        <w:t xml:space="preserve"> </w:t>
      </w:r>
      <w:r w:rsidR="00A529D7" w:rsidRPr="001A4FF4">
        <w:rPr>
          <w:color w:val="000000" w:themeColor="text1"/>
          <w:lang w:val="en-GB"/>
        </w:rPr>
        <w:t>UNDP</w:t>
      </w:r>
      <w:r w:rsidR="00E93A6E" w:rsidRPr="001A4FF4">
        <w:rPr>
          <w:color w:val="000000" w:themeColor="text1"/>
          <w:lang w:val="en-GB"/>
        </w:rPr>
        <w:t xml:space="preserve"> will </w:t>
      </w:r>
      <w:r w:rsidR="00E33901" w:rsidRPr="001A4FF4">
        <w:rPr>
          <w:color w:val="000000" w:themeColor="text1"/>
          <w:lang w:val="en-GB"/>
        </w:rPr>
        <w:t>strengthen</w:t>
      </w:r>
      <w:r w:rsidR="00C6559F" w:rsidRPr="001A4FF4">
        <w:rPr>
          <w:color w:val="000000" w:themeColor="text1"/>
          <w:lang w:val="en-GB"/>
        </w:rPr>
        <w:t xml:space="preserve"> </w:t>
      </w:r>
      <w:r w:rsidR="008D54CA" w:rsidRPr="001A4FF4">
        <w:rPr>
          <w:color w:val="000000" w:themeColor="text1"/>
          <w:lang w:val="en-GB"/>
        </w:rPr>
        <w:t xml:space="preserve">local </w:t>
      </w:r>
      <w:r w:rsidR="00FE335C" w:rsidRPr="001A4FF4">
        <w:rPr>
          <w:color w:val="000000" w:themeColor="text1"/>
          <w:lang w:val="en-GB"/>
        </w:rPr>
        <w:t>infrastructures for peace</w:t>
      </w:r>
      <w:r w:rsidR="009159B6">
        <w:rPr>
          <w:color w:val="000000" w:themeColor="text1"/>
          <w:lang w:val="en-GB"/>
        </w:rPr>
        <w:t xml:space="preserve">, </w:t>
      </w:r>
      <w:r w:rsidR="009159B6" w:rsidRPr="001A4FF4">
        <w:rPr>
          <w:color w:val="000000" w:themeColor="text1"/>
          <w:lang w:val="en-GB"/>
        </w:rPr>
        <w:t>informed by the women, peace and security agenda</w:t>
      </w:r>
      <w:r w:rsidR="009159B6">
        <w:rPr>
          <w:color w:val="000000" w:themeColor="text1"/>
          <w:lang w:val="en-GB"/>
        </w:rPr>
        <w:t xml:space="preserve">, </w:t>
      </w:r>
      <w:r w:rsidR="00500ECC" w:rsidRPr="001A4FF4">
        <w:rPr>
          <w:color w:val="000000" w:themeColor="text1"/>
          <w:lang w:val="en-GB"/>
        </w:rPr>
        <w:t>to prevent violent</w:t>
      </w:r>
      <w:r w:rsidR="008D54CA" w:rsidRPr="001A4FF4">
        <w:rPr>
          <w:color w:val="000000" w:themeColor="text1"/>
          <w:lang w:val="en-GB"/>
        </w:rPr>
        <w:t xml:space="preserve"> conflict </w:t>
      </w:r>
      <w:r w:rsidR="00FD282F" w:rsidRPr="001A4FF4">
        <w:rPr>
          <w:color w:val="000000" w:themeColor="text1"/>
          <w:lang w:val="en-GB"/>
        </w:rPr>
        <w:t>through</w:t>
      </w:r>
      <w:r w:rsidR="008D54CA" w:rsidRPr="001A4FF4">
        <w:rPr>
          <w:color w:val="000000" w:themeColor="text1"/>
          <w:lang w:val="en-GB"/>
        </w:rPr>
        <w:t xml:space="preserve"> shared resource management. </w:t>
      </w:r>
      <w:r w:rsidR="00A529D7" w:rsidRPr="001A4FF4">
        <w:rPr>
          <w:color w:val="000000" w:themeColor="text1"/>
          <w:lang w:val="en-GB"/>
        </w:rPr>
        <w:t xml:space="preserve">In doing so, it will </w:t>
      </w:r>
      <w:r w:rsidR="00D87CCA" w:rsidRPr="001A4FF4">
        <w:rPr>
          <w:color w:val="000000" w:themeColor="text1"/>
          <w:lang w:val="en-GB"/>
        </w:rPr>
        <w:t>build the capacity of</w:t>
      </w:r>
      <w:r w:rsidR="00A23342" w:rsidRPr="001A4FF4">
        <w:rPr>
          <w:color w:val="000000" w:themeColor="text1"/>
          <w:lang w:val="en-GB"/>
        </w:rPr>
        <w:t xml:space="preserve"> humanitarian and peacebuilding</w:t>
      </w:r>
      <w:r w:rsidR="00A529D7" w:rsidRPr="001A4FF4">
        <w:rPr>
          <w:color w:val="000000" w:themeColor="text1"/>
          <w:lang w:val="en-GB"/>
        </w:rPr>
        <w:t xml:space="preserve"> implementing partners</w:t>
      </w:r>
      <w:r w:rsidR="00A23342" w:rsidRPr="001A4FF4">
        <w:rPr>
          <w:color w:val="000000" w:themeColor="text1"/>
          <w:lang w:val="en-GB"/>
        </w:rPr>
        <w:t xml:space="preserve">, through the Sudan Humanitarian Fund </w:t>
      </w:r>
      <w:r w:rsidR="00401F33">
        <w:rPr>
          <w:color w:val="000000" w:themeColor="text1"/>
          <w:lang w:val="en-GB"/>
        </w:rPr>
        <w:t xml:space="preserve">(SHF) </w:t>
      </w:r>
      <w:r w:rsidR="00A23342" w:rsidRPr="001A4FF4">
        <w:rPr>
          <w:sz w:val="18"/>
          <w:szCs w:val="18"/>
          <w:lang w:val="en-GB"/>
        </w:rPr>
        <w:t xml:space="preserve">and </w:t>
      </w:r>
      <w:r w:rsidR="00A23342" w:rsidRPr="001A4FF4">
        <w:rPr>
          <w:lang w:val="en-GB"/>
        </w:rPr>
        <w:t>the Darfur Community Peace and Stability Fund</w:t>
      </w:r>
      <w:r w:rsidR="00A529D7" w:rsidRPr="001A4FF4">
        <w:rPr>
          <w:color w:val="000000" w:themeColor="text1"/>
          <w:lang w:val="en-GB"/>
        </w:rPr>
        <w:t xml:space="preserve">. </w:t>
      </w:r>
      <w:r w:rsidR="00C01F4C" w:rsidRPr="001A4FF4">
        <w:rPr>
          <w:color w:val="000000" w:themeColor="text1"/>
          <w:lang w:val="en-GB"/>
        </w:rPr>
        <w:t xml:space="preserve">In addition, UNDP will </w:t>
      </w:r>
      <w:r w:rsidR="00642E92" w:rsidRPr="001A4FF4">
        <w:rPr>
          <w:color w:val="000000" w:themeColor="text1"/>
          <w:lang w:val="en-GB"/>
        </w:rPr>
        <w:t>cooperate</w:t>
      </w:r>
      <w:r w:rsidR="00C01F4C" w:rsidRPr="001A4FF4">
        <w:rPr>
          <w:color w:val="000000" w:themeColor="text1"/>
          <w:lang w:val="en-GB"/>
        </w:rPr>
        <w:t xml:space="preserve"> with</w:t>
      </w:r>
      <w:r w:rsidR="00E57704" w:rsidRPr="001A4FF4">
        <w:rPr>
          <w:color w:val="000000" w:themeColor="text1"/>
          <w:lang w:val="en-GB"/>
        </w:rPr>
        <w:t xml:space="preserve"> </w:t>
      </w:r>
      <w:r w:rsidR="009159B6">
        <w:rPr>
          <w:color w:val="000000" w:themeColor="text1"/>
          <w:lang w:val="en-GB"/>
        </w:rPr>
        <w:t xml:space="preserve">the </w:t>
      </w:r>
      <w:r w:rsidR="00E57704" w:rsidRPr="001A4FF4">
        <w:rPr>
          <w:color w:val="000000" w:themeColor="text1"/>
          <w:lang w:val="en-GB"/>
        </w:rPr>
        <w:t>G</w:t>
      </w:r>
      <w:r w:rsidR="00C01F4C" w:rsidRPr="001A4FF4">
        <w:rPr>
          <w:color w:val="000000" w:themeColor="text1"/>
          <w:lang w:val="en-GB"/>
        </w:rPr>
        <w:t xml:space="preserve">overnment in </w:t>
      </w:r>
      <w:r w:rsidR="002D792C" w:rsidRPr="001A4FF4">
        <w:rPr>
          <w:color w:val="000000" w:themeColor="text1"/>
          <w:lang w:val="en-GB"/>
        </w:rPr>
        <w:t>identifying drivers</w:t>
      </w:r>
      <w:r w:rsidR="00C01F4C" w:rsidRPr="001A4FF4">
        <w:rPr>
          <w:color w:val="000000" w:themeColor="text1"/>
          <w:lang w:val="en-GB"/>
        </w:rPr>
        <w:t xml:space="preserve"> of vio</w:t>
      </w:r>
      <w:r w:rsidR="00D5533F" w:rsidRPr="001A4FF4">
        <w:rPr>
          <w:color w:val="000000" w:themeColor="text1"/>
          <w:lang w:val="en-GB"/>
        </w:rPr>
        <w:t xml:space="preserve">lent extremism </w:t>
      </w:r>
      <w:r w:rsidR="009159B6">
        <w:rPr>
          <w:color w:val="000000" w:themeColor="text1"/>
          <w:lang w:val="en-GB"/>
        </w:rPr>
        <w:t xml:space="preserve">among </w:t>
      </w:r>
      <w:r w:rsidR="00D5533F" w:rsidRPr="001A4FF4">
        <w:rPr>
          <w:color w:val="000000" w:themeColor="text1"/>
          <w:lang w:val="en-GB"/>
        </w:rPr>
        <w:t>youth</w:t>
      </w:r>
      <w:r w:rsidR="009159B6">
        <w:rPr>
          <w:color w:val="000000" w:themeColor="text1"/>
          <w:lang w:val="en-GB"/>
        </w:rPr>
        <w:t xml:space="preserve">, </w:t>
      </w:r>
      <w:r w:rsidR="00642E92" w:rsidRPr="001A4FF4">
        <w:rPr>
          <w:color w:val="000000" w:themeColor="text1"/>
          <w:lang w:val="en-GB"/>
        </w:rPr>
        <w:t xml:space="preserve">addressing them </w:t>
      </w:r>
      <w:r w:rsidR="00C01F4C" w:rsidRPr="001A4FF4">
        <w:rPr>
          <w:color w:val="000000" w:themeColor="text1"/>
          <w:lang w:val="en-GB"/>
        </w:rPr>
        <w:t>th</w:t>
      </w:r>
      <w:r w:rsidR="00967D1A" w:rsidRPr="001A4FF4">
        <w:rPr>
          <w:color w:val="000000" w:themeColor="text1"/>
          <w:lang w:val="en-GB"/>
        </w:rPr>
        <w:t>r</w:t>
      </w:r>
      <w:r w:rsidR="00C01F4C" w:rsidRPr="001A4FF4">
        <w:rPr>
          <w:color w:val="000000" w:themeColor="text1"/>
          <w:lang w:val="en-GB"/>
        </w:rPr>
        <w:t xml:space="preserve">ough advocacy and </w:t>
      </w:r>
      <w:r w:rsidR="004C680F" w:rsidRPr="001A4FF4">
        <w:rPr>
          <w:color w:val="000000" w:themeColor="text1"/>
          <w:lang w:val="en-GB"/>
        </w:rPr>
        <w:t>targeted</w:t>
      </w:r>
      <w:r w:rsidR="00C01F4C" w:rsidRPr="001A4FF4">
        <w:rPr>
          <w:color w:val="000000" w:themeColor="text1"/>
          <w:lang w:val="en-GB"/>
        </w:rPr>
        <w:t xml:space="preserve"> programming.</w:t>
      </w:r>
      <w:r w:rsidR="00197D5D" w:rsidRPr="001A4FF4">
        <w:rPr>
          <w:color w:val="000000" w:themeColor="text1"/>
          <w:lang w:val="en-GB"/>
        </w:rPr>
        <w:t xml:space="preserve"> </w:t>
      </w:r>
    </w:p>
    <w:p w14:paraId="0C5A09DA" w14:textId="562651D1" w:rsidR="008D54CA" w:rsidRPr="001A4FF4" w:rsidRDefault="00975E17" w:rsidP="007E214C">
      <w:pPr>
        <w:tabs>
          <w:tab w:val="left" w:pos="1530"/>
        </w:tabs>
        <w:spacing w:after="120"/>
        <w:ind w:left="1170" w:right="1208"/>
        <w:jc w:val="both"/>
        <w:rPr>
          <w:color w:val="000000" w:themeColor="text1"/>
          <w:lang w:val="en-GB"/>
        </w:rPr>
      </w:pPr>
      <w:r w:rsidRPr="001A4FF4">
        <w:rPr>
          <w:color w:val="000000" w:themeColor="text1"/>
          <w:lang w:val="en-GB"/>
        </w:rPr>
        <w:t>20</w:t>
      </w:r>
      <w:r w:rsidR="00197D5D" w:rsidRPr="001A4FF4">
        <w:rPr>
          <w:color w:val="000000" w:themeColor="text1"/>
          <w:lang w:val="en-GB"/>
        </w:rPr>
        <w:t>.</w:t>
      </w:r>
      <w:r w:rsidR="00197D5D" w:rsidRPr="001A4FF4">
        <w:rPr>
          <w:color w:val="000000" w:themeColor="text1"/>
          <w:lang w:val="en-GB"/>
        </w:rPr>
        <w:tab/>
      </w:r>
      <w:r w:rsidR="00642E92" w:rsidRPr="001A4FF4">
        <w:rPr>
          <w:color w:val="000000" w:themeColor="text1"/>
          <w:lang w:val="en-GB"/>
        </w:rPr>
        <w:t>U</w:t>
      </w:r>
      <w:r w:rsidR="00642E92" w:rsidRPr="001A4FF4">
        <w:rPr>
          <w:lang w:val="en-GB"/>
        </w:rPr>
        <w:t>nder the Government</w:t>
      </w:r>
      <w:r w:rsidR="00122212">
        <w:rPr>
          <w:lang w:val="en-GB"/>
        </w:rPr>
        <w:t>’s leadership</w:t>
      </w:r>
      <w:r w:rsidR="00642E92" w:rsidRPr="001A4FF4">
        <w:rPr>
          <w:lang w:val="en-GB"/>
        </w:rPr>
        <w:t>, a</w:t>
      </w:r>
      <w:r w:rsidR="00197D5D" w:rsidRPr="001A4FF4">
        <w:rPr>
          <w:color w:val="000000" w:themeColor="text1"/>
          <w:lang w:val="en-GB"/>
        </w:rPr>
        <w:t xml:space="preserve"> durable solutions strategy</w:t>
      </w:r>
      <w:r w:rsidR="006158EE">
        <w:rPr>
          <w:color w:val="000000" w:themeColor="text1"/>
          <w:lang w:val="en-GB"/>
        </w:rPr>
        <w:t xml:space="preserve"> is being prepared</w:t>
      </w:r>
      <w:r w:rsidR="00D87CCA" w:rsidRPr="001A4FF4">
        <w:rPr>
          <w:color w:val="000000" w:themeColor="text1"/>
          <w:lang w:val="en-GB"/>
        </w:rPr>
        <w:t>, focus</w:t>
      </w:r>
      <w:r w:rsidR="009159B6">
        <w:rPr>
          <w:color w:val="000000" w:themeColor="text1"/>
          <w:lang w:val="en-GB"/>
        </w:rPr>
        <w:t>ed</w:t>
      </w:r>
      <w:r w:rsidR="00D87CCA" w:rsidRPr="001A4FF4">
        <w:rPr>
          <w:color w:val="000000" w:themeColor="text1"/>
          <w:lang w:val="en-GB"/>
        </w:rPr>
        <w:t xml:space="preserve"> on </w:t>
      </w:r>
      <w:r w:rsidR="00197D5D" w:rsidRPr="001A4FF4">
        <w:rPr>
          <w:color w:val="000000" w:themeColor="text1"/>
          <w:lang w:val="en-GB"/>
        </w:rPr>
        <w:t xml:space="preserve">in-depth understanding of </w:t>
      </w:r>
      <w:r w:rsidR="00122212">
        <w:rPr>
          <w:color w:val="000000" w:themeColor="text1"/>
          <w:lang w:val="en-GB"/>
        </w:rPr>
        <w:t xml:space="preserve">IDP </w:t>
      </w:r>
      <w:r w:rsidR="00197D5D" w:rsidRPr="001A4FF4">
        <w:rPr>
          <w:color w:val="000000" w:themeColor="text1"/>
          <w:lang w:val="en-GB"/>
        </w:rPr>
        <w:t>demographic and socioeconomic profile</w:t>
      </w:r>
      <w:r w:rsidR="00122212">
        <w:rPr>
          <w:color w:val="000000" w:themeColor="text1"/>
          <w:lang w:val="en-GB"/>
        </w:rPr>
        <w:t>s</w:t>
      </w:r>
      <w:r w:rsidR="00197D5D" w:rsidRPr="001A4FF4">
        <w:rPr>
          <w:color w:val="000000" w:themeColor="text1"/>
          <w:lang w:val="en-GB"/>
        </w:rPr>
        <w:t xml:space="preserve">, </w:t>
      </w:r>
      <w:r w:rsidR="00D87CCA" w:rsidRPr="001A4FF4">
        <w:rPr>
          <w:color w:val="000000" w:themeColor="text1"/>
          <w:lang w:val="en-GB"/>
        </w:rPr>
        <w:t>strengthened</w:t>
      </w:r>
      <w:r w:rsidR="00197D5D" w:rsidRPr="001A4FF4">
        <w:rPr>
          <w:color w:val="000000" w:themeColor="text1"/>
          <w:lang w:val="en-GB"/>
        </w:rPr>
        <w:t xml:space="preserve"> coordination with authorities</w:t>
      </w:r>
      <w:r w:rsidR="006005C0" w:rsidRPr="001A4FF4">
        <w:rPr>
          <w:color w:val="000000" w:themeColor="text1"/>
          <w:lang w:val="en-GB"/>
        </w:rPr>
        <w:t>, long-term support</w:t>
      </w:r>
      <w:r w:rsidR="00197D5D" w:rsidRPr="001A4FF4">
        <w:rPr>
          <w:color w:val="000000" w:themeColor="text1"/>
          <w:lang w:val="en-GB"/>
        </w:rPr>
        <w:t xml:space="preserve"> and equal focus on host communities</w:t>
      </w:r>
      <w:r w:rsidR="009159B6">
        <w:rPr>
          <w:color w:val="000000" w:themeColor="text1"/>
          <w:lang w:val="en-GB"/>
        </w:rPr>
        <w:t>.</w:t>
      </w:r>
      <w:r w:rsidR="0095409D" w:rsidRPr="001A4FF4">
        <w:rPr>
          <w:rStyle w:val="FootnoteReference"/>
          <w:color w:val="000000" w:themeColor="text1"/>
          <w:lang w:val="en-GB"/>
        </w:rPr>
        <w:footnoteReference w:id="31"/>
      </w:r>
      <w:r w:rsidR="00197D5D" w:rsidRPr="001A4FF4">
        <w:rPr>
          <w:color w:val="000000" w:themeColor="text1"/>
          <w:lang w:val="en-GB"/>
        </w:rPr>
        <w:t xml:space="preserve"> </w:t>
      </w:r>
      <w:r w:rsidR="00122212">
        <w:rPr>
          <w:color w:val="000000" w:themeColor="text1"/>
          <w:lang w:val="en-GB"/>
        </w:rPr>
        <w:t>I</w:t>
      </w:r>
      <w:r w:rsidR="009941EA" w:rsidRPr="001A4FF4">
        <w:rPr>
          <w:color w:val="000000" w:themeColor="text1"/>
          <w:lang w:val="en-GB"/>
        </w:rPr>
        <w:t>n view of</w:t>
      </w:r>
      <w:r w:rsidR="007C1C1E" w:rsidRPr="001A4FF4">
        <w:rPr>
          <w:color w:val="000000" w:themeColor="text1"/>
          <w:lang w:val="en-GB"/>
        </w:rPr>
        <w:t xml:space="preserve"> t</w:t>
      </w:r>
      <w:r w:rsidR="00197D5D" w:rsidRPr="001A4FF4">
        <w:rPr>
          <w:color w:val="000000" w:themeColor="text1"/>
          <w:lang w:val="en-GB"/>
        </w:rPr>
        <w:t xml:space="preserve">he volatile situation in South Sudan and the recent influx of refugees </w:t>
      </w:r>
      <w:r w:rsidR="00C42B0D" w:rsidRPr="001A4FF4">
        <w:rPr>
          <w:color w:val="000000" w:themeColor="text1"/>
          <w:lang w:val="en-GB"/>
        </w:rPr>
        <w:t xml:space="preserve">to </w:t>
      </w:r>
      <w:r w:rsidR="00675842" w:rsidRPr="001A4FF4">
        <w:rPr>
          <w:color w:val="000000" w:themeColor="text1"/>
          <w:lang w:val="en-GB"/>
        </w:rPr>
        <w:t xml:space="preserve">East Darfur, White Nile, and </w:t>
      </w:r>
      <w:r w:rsidR="00C42B0D" w:rsidRPr="001A4FF4">
        <w:rPr>
          <w:color w:val="000000" w:themeColor="text1"/>
          <w:lang w:val="en-GB"/>
        </w:rPr>
        <w:t xml:space="preserve">South </w:t>
      </w:r>
      <w:r w:rsidR="00675842" w:rsidRPr="001A4FF4">
        <w:rPr>
          <w:color w:val="000000" w:themeColor="text1"/>
          <w:lang w:val="en-GB"/>
        </w:rPr>
        <w:t xml:space="preserve">and West </w:t>
      </w:r>
      <w:r w:rsidR="00C42B0D" w:rsidRPr="001A4FF4">
        <w:rPr>
          <w:color w:val="000000" w:themeColor="text1"/>
          <w:lang w:val="en-GB"/>
        </w:rPr>
        <w:t>Kordofan</w:t>
      </w:r>
      <w:r w:rsidR="009941EA" w:rsidRPr="001A4FF4">
        <w:rPr>
          <w:color w:val="000000" w:themeColor="text1"/>
          <w:lang w:val="en-GB"/>
        </w:rPr>
        <w:t>, UNDP</w:t>
      </w:r>
      <w:r w:rsidR="00C42B0D" w:rsidRPr="001A4FF4">
        <w:rPr>
          <w:color w:val="000000" w:themeColor="text1"/>
          <w:lang w:val="en-GB"/>
        </w:rPr>
        <w:t xml:space="preserve"> </w:t>
      </w:r>
      <w:r w:rsidR="00585EA7" w:rsidRPr="001A4FF4">
        <w:rPr>
          <w:color w:val="000000" w:themeColor="text1"/>
          <w:lang w:val="en-GB"/>
        </w:rPr>
        <w:t xml:space="preserve">will </w:t>
      </w:r>
      <w:r w:rsidR="00675842" w:rsidRPr="001A4FF4">
        <w:rPr>
          <w:color w:val="000000" w:themeColor="text1"/>
          <w:lang w:val="en-GB"/>
        </w:rPr>
        <w:t xml:space="preserve">provide </w:t>
      </w:r>
      <w:r w:rsidR="00A47766" w:rsidRPr="001A4FF4">
        <w:rPr>
          <w:color w:val="000000" w:themeColor="text1"/>
          <w:lang w:val="en-GB"/>
        </w:rPr>
        <w:t xml:space="preserve">basic socioeconomic infrastructure and </w:t>
      </w:r>
      <w:r w:rsidR="00675842" w:rsidRPr="001A4FF4">
        <w:rPr>
          <w:color w:val="000000" w:themeColor="text1"/>
          <w:lang w:val="en-GB"/>
        </w:rPr>
        <w:t>livelihood assistance to host communities in non-camp</w:t>
      </w:r>
      <w:r w:rsidR="00A47766" w:rsidRPr="001A4FF4">
        <w:rPr>
          <w:color w:val="000000" w:themeColor="text1"/>
          <w:lang w:val="en-GB"/>
        </w:rPr>
        <w:t xml:space="preserve"> settings. This </w:t>
      </w:r>
      <w:r w:rsidR="007615C5" w:rsidRPr="001A4FF4">
        <w:rPr>
          <w:color w:val="000000" w:themeColor="text1"/>
          <w:lang w:val="en-GB"/>
        </w:rPr>
        <w:t>b</w:t>
      </w:r>
      <w:r w:rsidR="009941EA" w:rsidRPr="001A4FF4">
        <w:rPr>
          <w:color w:val="000000" w:themeColor="text1"/>
          <w:lang w:val="en-GB"/>
        </w:rPr>
        <w:t>uild</w:t>
      </w:r>
      <w:r w:rsidR="00A47766" w:rsidRPr="001A4FF4">
        <w:rPr>
          <w:color w:val="000000" w:themeColor="text1"/>
          <w:lang w:val="en-GB"/>
        </w:rPr>
        <w:t>s</w:t>
      </w:r>
      <w:r w:rsidR="009941EA" w:rsidRPr="001A4FF4">
        <w:rPr>
          <w:color w:val="000000" w:themeColor="text1"/>
          <w:lang w:val="en-GB"/>
        </w:rPr>
        <w:t xml:space="preserve"> on</w:t>
      </w:r>
      <w:r w:rsidR="00197D5D" w:rsidRPr="001A4FF4">
        <w:rPr>
          <w:color w:val="000000" w:themeColor="text1"/>
          <w:lang w:val="en-GB"/>
        </w:rPr>
        <w:t xml:space="preserve"> the </w:t>
      </w:r>
      <w:r w:rsidR="00276587" w:rsidRPr="001A4FF4">
        <w:rPr>
          <w:color w:val="000000" w:themeColor="text1"/>
          <w:lang w:val="en-GB"/>
        </w:rPr>
        <w:t>success</w:t>
      </w:r>
      <w:r w:rsidR="009941EA" w:rsidRPr="001A4FF4">
        <w:rPr>
          <w:color w:val="000000" w:themeColor="text1"/>
          <w:lang w:val="en-GB"/>
        </w:rPr>
        <w:t xml:space="preserve"> of the</w:t>
      </w:r>
      <w:r w:rsidR="00276587" w:rsidRPr="001A4FF4">
        <w:rPr>
          <w:color w:val="000000" w:themeColor="text1"/>
          <w:lang w:val="en-GB"/>
        </w:rPr>
        <w:t xml:space="preserve"> </w:t>
      </w:r>
      <w:r w:rsidR="009159B6">
        <w:rPr>
          <w:color w:val="000000" w:themeColor="text1"/>
          <w:lang w:val="en-GB"/>
        </w:rPr>
        <w:t xml:space="preserve">support programme of </w:t>
      </w:r>
      <w:r w:rsidR="009941EA" w:rsidRPr="001A4FF4">
        <w:rPr>
          <w:color w:val="000000" w:themeColor="text1"/>
          <w:lang w:val="en-GB"/>
        </w:rPr>
        <w:t>UNDP</w:t>
      </w:r>
      <w:r w:rsidR="009159B6">
        <w:rPr>
          <w:color w:val="000000" w:themeColor="text1"/>
          <w:lang w:val="en-GB"/>
        </w:rPr>
        <w:t xml:space="preserve"> and the Office of the United Nations High Commissioner for Refugees (</w:t>
      </w:r>
      <w:r w:rsidR="009941EA" w:rsidRPr="001A4FF4">
        <w:rPr>
          <w:color w:val="000000" w:themeColor="text1"/>
          <w:lang w:val="en-GB"/>
        </w:rPr>
        <w:t>UNHCR</w:t>
      </w:r>
      <w:r w:rsidR="009159B6">
        <w:rPr>
          <w:color w:val="000000" w:themeColor="text1"/>
          <w:lang w:val="en-GB"/>
        </w:rPr>
        <w:t>)</w:t>
      </w:r>
      <w:r w:rsidR="00CD5A61" w:rsidRPr="001A4FF4">
        <w:rPr>
          <w:color w:val="000000" w:themeColor="text1"/>
          <w:lang w:val="en-GB"/>
        </w:rPr>
        <w:t xml:space="preserve"> </w:t>
      </w:r>
      <w:r w:rsidR="009941EA" w:rsidRPr="001A4FF4">
        <w:rPr>
          <w:color w:val="000000" w:themeColor="text1"/>
          <w:lang w:val="en-GB"/>
        </w:rPr>
        <w:t>to refugees</w:t>
      </w:r>
      <w:r w:rsidR="00A76CC5" w:rsidRPr="001A4FF4">
        <w:rPr>
          <w:color w:val="000000" w:themeColor="text1"/>
          <w:lang w:val="en-GB"/>
        </w:rPr>
        <w:t xml:space="preserve"> and host communities</w:t>
      </w:r>
      <w:r w:rsidR="00197D5D" w:rsidRPr="001A4FF4">
        <w:rPr>
          <w:color w:val="000000" w:themeColor="text1"/>
          <w:lang w:val="en-GB"/>
        </w:rPr>
        <w:t xml:space="preserve"> in the </w:t>
      </w:r>
      <w:r w:rsidR="009159B6">
        <w:rPr>
          <w:color w:val="000000" w:themeColor="text1"/>
          <w:lang w:val="en-GB"/>
        </w:rPr>
        <w:t>e</w:t>
      </w:r>
      <w:r w:rsidR="00197D5D" w:rsidRPr="001A4FF4">
        <w:rPr>
          <w:color w:val="000000" w:themeColor="text1"/>
          <w:lang w:val="en-GB"/>
        </w:rPr>
        <w:t xml:space="preserve">ast, </w:t>
      </w:r>
      <w:r w:rsidR="00A47766" w:rsidRPr="001A4FF4">
        <w:rPr>
          <w:color w:val="000000" w:themeColor="text1"/>
          <w:lang w:val="en-GB"/>
        </w:rPr>
        <w:t xml:space="preserve">with more direct </w:t>
      </w:r>
      <w:r w:rsidR="00197D5D" w:rsidRPr="001A4FF4">
        <w:rPr>
          <w:color w:val="000000" w:themeColor="text1"/>
          <w:lang w:val="en-GB"/>
        </w:rPr>
        <w:t xml:space="preserve">partnership with </w:t>
      </w:r>
      <w:r w:rsidR="007E73B8" w:rsidRPr="001A4FF4">
        <w:rPr>
          <w:color w:val="000000" w:themeColor="text1"/>
          <w:lang w:val="en-GB"/>
        </w:rPr>
        <w:t xml:space="preserve">the highest </w:t>
      </w:r>
      <w:r w:rsidR="00A47766" w:rsidRPr="001A4FF4">
        <w:rPr>
          <w:color w:val="000000" w:themeColor="text1"/>
          <w:lang w:val="en-GB"/>
        </w:rPr>
        <w:t xml:space="preserve">central </w:t>
      </w:r>
      <w:r w:rsidR="00197D5D" w:rsidRPr="001A4FF4">
        <w:rPr>
          <w:color w:val="000000" w:themeColor="text1"/>
          <w:lang w:val="en-GB"/>
        </w:rPr>
        <w:t>authorities.</w:t>
      </w:r>
    </w:p>
    <w:p w14:paraId="7538B7AD" w14:textId="7A100828" w:rsidR="008D54CA" w:rsidRPr="001A4FF4" w:rsidRDefault="008D54CA" w:rsidP="007E214C">
      <w:pPr>
        <w:tabs>
          <w:tab w:val="left" w:pos="1530"/>
        </w:tabs>
        <w:spacing w:after="120"/>
        <w:ind w:left="1170" w:right="1208"/>
        <w:jc w:val="both"/>
        <w:rPr>
          <w:b/>
          <w:color w:val="000000" w:themeColor="text1"/>
          <w:lang w:val="en-GB"/>
        </w:rPr>
      </w:pPr>
      <w:r w:rsidRPr="001A4FF4">
        <w:rPr>
          <w:b/>
          <w:color w:val="000000" w:themeColor="text1"/>
          <w:lang w:val="en-GB"/>
        </w:rPr>
        <w:t>Development priority 3</w:t>
      </w:r>
      <w:r w:rsidR="009159B6">
        <w:rPr>
          <w:b/>
          <w:color w:val="000000" w:themeColor="text1"/>
          <w:lang w:val="en-GB"/>
        </w:rPr>
        <w:t xml:space="preserve">. </w:t>
      </w:r>
      <w:r w:rsidRPr="001A4FF4">
        <w:rPr>
          <w:b/>
          <w:color w:val="000000" w:themeColor="text1"/>
          <w:lang w:val="en-GB"/>
        </w:rPr>
        <w:t>Addressing vulnerability to climate change</w:t>
      </w:r>
    </w:p>
    <w:p w14:paraId="1BEB4CA1" w14:textId="09B736E3" w:rsidR="008D54CA" w:rsidRPr="001A4FF4" w:rsidRDefault="000E6BA5" w:rsidP="007E214C">
      <w:pPr>
        <w:tabs>
          <w:tab w:val="left" w:pos="1530"/>
        </w:tabs>
        <w:spacing w:after="120"/>
        <w:ind w:left="1170" w:right="1208"/>
        <w:jc w:val="both"/>
        <w:rPr>
          <w:color w:val="000000" w:themeColor="text1"/>
          <w:lang w:val="en-GB"/>
        </w:rPr>
      </w:pPr>
      <w:r w:rsidRPr="001A4FF4">
        <w:rPr>
          <w:color w:val="000000" w:themeColor="text1"/>
          <w:lang w:val="en-GB"/>
        </w:rPr>
        <w:t>2</w:t>
      </w:r>
      <w:r w:rsidR="00975E17" w:rsidRPr="001A4FF4">
        <w:rPr>
          <w:color w:val="000000" w:themeColor="text1"/>
          <w:lang w:val="en-GB"/>
        </w:rPr>
        <w:t>1</w:t>
      </w:r>
      <w:r w:rsidR="007160C9" w:rsidRPr="001A4FF4">
        <w:rPr>
          <w:color w:val="000000" w:themeColor="text1"/>
          <w:lang w:val="en-GB"/>
        </w:rPr>
        <w:t>.</w:t>
      </w:r>
      <w:r w:rsidR="008D54CA" w:rsidRPr="001A4FF4">
        <w:rPr>
          <w:color w:val="000000" w:themeColor="text1"/>
          <w:lang w:val="en-GB"/>
        </w:rPr>
        <w:tab/>
      </w:r>
      <w:r w:rsidR="00980BB9" w:rsidRPr="001A4FF4">
        <w:rPr>
          <w:color w:val="000000" w:themeColor="text1"/>
          <w:lang w:val="en-GB"/>
        </w:rPr>
        <w:t xml:space="preserve">UNDP </w:t>
      </w:r>
      <w:r w:rsidR="00BD7709">
        <w:rPr>
          <w:color w:val="000000" w:themeColor="text1"/>
          <w:lang w:val="en-GB"/>
        </w:rPr>
        <w:t xml:space="preserve">will root its </w:t>
      </w:r>
      <w:r w:rsidR="00980BB9" w:rsidRPr="001A4FF4">
        <w:rPr>
          <w:color w:val="000000" w:themeColor="text1"/>
          <w:lang w:val="en-GB"/>
        </w:rPr>
        <w:t xml:space="preserve">poverty reduction work </w:t>
      </w:r>
      <w:r w:rsidR="00716FA0" w:rsidRPr="001A4FF4">
        <w:rPr>
          <w:color w:val="000000" w:themeColor="text1"/>
          <w:lang w:val="en-GB"/>
        </w:rPr>
        <w:t>in i</w:t>
      </w:r>
      <w:r w:rsidR="00980BB9" w:rsidRPr="001A4FF4">
        <w:rPr>
          <w:color w:val="000000" w:themeColor="text1"/>
          <w:lang w:val="en-GB"/>
        </w:rPr>
        <w:t>ts efforts to support adapt</w:t>
      </w:r>
      <w:r w:rsidR="004A0274" w:rsidRPr="001A4FF4">
        <w:rPr>
          <w:color w:val="000000" w:themeColor="text1"/>
          <w:lang w:val="en-GB"/>
        </w:rPr>
        <w:t>at</w:t>
      </w:r>
      <w:r w:rsidR="00980BB9" w:rsidRPr="001A4FF4">
        <w:rPr>
          <w:color w:val="000000" w:themeColor="text1"/>
          <w:lang w:val="en-GB"/>
        </w:rPr>
        <w:t>ion to climate change</w:t>
      </w:r>
      <w:r w:rsidR="004A0274" w:rsidRPr="001A4FF4">
        <w:rPr>
          <w:color w:val="000000" w:themeColor="text1"/>
          <w:lang w:val="en-GB"/>
        </w:rPr>
        <w:t xml:space="preserve">, employment and </w:t>
      </w:r>
      <w:r w:rsidR="00980BB9" w:rsidRPr="001A4FF4">
        <w:rPr>
          <w:color w:val="000000" w:themeColor="text1"/>
          <w:lang w:val="en-GB"/>
        </w:rPr>
        <w:t>equitable access to natural resources</w:t>
      </w:r>
      <w:r w:rsidR="00B636F3" w:rsidRPr="001A4FF4">
        <w:rPr>
          <w:color w:val="000000" w:themeColor="text1"/>
          <w:lang w:val="en-GB"/>
        </w:rPr>
        <w:t xml:space="preserve"> in rural areas</w:t>
      </w:r>
      <w:r w:rsidR="00FC068E" w:rsidRPr="001A4FF4">
        <w:rPr>
          <w:color w:val="000000" w:themeColor="text1"/>
          <w:lang w:val="en-GB"/>
        </w:rPr>
        <w:t>, in line with SDG</w:t>
      </w:r>
      <w:r w:rsidR="00BD7709">
        <w:rPr>
          <w:color w:val="000000" w:themeColor="text1"/>
          <w:lang w:val="en-GB"/>
        </w:rPr>
        <w:t>s</w:t>
      </w:r>
      <w:r w:rsidR="00FC068E" w:rsidRPr="001A4FF4">
        <w:rPr>
          <w:color w:val="000000" w:themeColor="text1"/>
          <w:lang w:val="en-GB"/>
        </w:rPr>
        <w:t xml:space="preserve"> </w:t>
      </w:r>
      <w:r w:rsidR="00343E34" w:rsidRPr="001A4FF4">
        <w:rPr>
          <w:color w:val="000000" w:themeColor="text1"/>
          <w:lang w:val="en-GB"/>
        </w:rPr>
        <w:t>1,</w:t>
      </w:r>
      <w:r w:rsidR="004119CD" w:rsidRPr="001A4FF4">
        <w:rPr>
          <w:color w:val="000000" w:themeColor="text1"/>
          <w:lang w:val="en-GB"/>
        </w:rPr>
        <w:t xml:space="preserve"> 2, 5, </w:t>
      </w:r>
      <w:r w:rsidR="00FC068E" w:rsidRPr="001A4FF4">
        <w:rPr>
          <w:color w:val="000000" w:themeColor="text1"/>
          <w:lang w:val="en-GB"/>
        </w:rPr>
        <w:t>7, 10 and 13</w:t>
      </w:r>
      <w:r w:rsidR="00980BB9" w:rsidRPr="001A4FF4">
        <w:rPr>
          <w:color w:val="000000" w:themeColor="text1"/>
          <w:lang w:val="en-GB"/>
        </w:rPr>
        <w:t>.</w:t>
      </w:r>
      <w:r w:rsidR="00EF58AB" w:rsidRPr="001A4FF4">
        <w:rPr>
          <w:color w:val="000000" w:themeColor="text1"/>
          <w:lang w:val="en-GB"/>
        </w:rPr>
        <w:t xml:space="preserve"> </w:t>
      </w:r>
      <w:r w:rsidR="00363CDC" w:rsidRPr="001A4FF4">
        <w:rPr>
          <w:color w:val="000000" w:themeColor="text1"/>
          <w:lang w:val="en-GB"/>
        </w:rPr>
        <w:t>UNDP</w:t>
      </w:r>
      <w:r w:rsidR="00DF3A43" w:rsidRPr="001A4FF4">
        <w:rPr>
          <w:color w:val="000000" w:themeColor="text1"/>
          <w:lang w:val="en-GB"/>
        </w:rPr>
        <w:t xml:space="preserve"> will scale up </w:t>
      </w:r>
      <w:r w:rsidR="00363CDC" w:rsidRPr="001A4FF4">
        <w:rPr>
          <w:color w:val="000000" w:themeColor="text1"/>
          <w:lang w:val="en-GB"/>
        </w:rPr>
        <w:t xml:space="preserve">its successful adaptation measures </w:t>
      </w:r>
      <w:r w:rsidR="003A118F" w:rsidRPr="001A4FF4">
        <w:rPr>
          <w:color w:val="000000" w:themeColor="text1"/>
          <w:lang w:val="en-GB"/>
        </w:rPr>
        <w:t xml:space="preserve">from </w:t>
      </w:r>
      <w:r w:rsidR="003E67FA">
        <w:rPr>
          <w:color w:val="000000" w:themeColor="text1"/>
          <w:lang w:val="en-GB"/>
        </w:rPr>
        <w:t xml:space="preserve">four </w:t>
      </w:r>
      <w:r w:rsidR="003A118F" w:rsidRPr="001A4FF4">
        <w:rPr>
          <w:color w:val="000000" w:themeColor="text1"/>
          <w:lang w:val="en-GB"/>
        </w:rPr>
        <w:t xml:space="preserve">to </w:t>
      </w:r>
      <w:r w:rsidR="00DF3A43" w:rsidRPr="001A4FF4">
        <w:rPr>
          <w:color w:val="000000" w:themeColor="text1"/>
          <w:lang w:val="en-GB"/>
        </w:rPr>
        <w:t xml:space="preserve">13 </w:t>
      </w:r>
      <w:r w:rsidR="003E67FA">
        <w:rPr>
          <w:color w:val="000000" w:themeColor="text1"/>
          <w:lang w:val="en-GB"/>
        </w:rPr>
        <w:lastRenderedPageBreak/>
        <w:t>s</w:t>
      </w:r>
      <w:r w:rsidR="00DF3A43" w:rsidRPr="001A4FF4">
        <w:rPr>
          <w:color w:val="000000" w:themeColor="text1"/>
          <w:lang w:val="en-GB"/>
        </w:rPr>
        <w:t xml:space="preserve">tates to build resilience to climate change </w:t>
      </w:r>
      <w:r w:rsidR="00BC17E8" w:rsidRPr="001A4FF4">
        <w:rPr>
          <w:color w:val="000000" w:themeColor="text1"/>
          <w:lang w:val="en-GB"/>
        </w:rPr>
        <w:t xml:space="preserve">and disaster risks </w:t>
      </w:r>
      <w:r w:rsidR="00DF3A43" w:rsidRPr="001A4FF4">
        <w:rPr>
          <w:color w:val="000000" w:themeColor="text1"/>
          <w:lang w:val="en-GB"/>
        </w:rPr>
        <w:t>in the agriculture and water sectors</w:t>
      </w:r>
      <w:r w:rsidR="00BC4003" w:rsidRPr="001A4FF4">
        <w:rPr>
          <w:color w:val="000000" w:themeColor="text1"/>
          <w:lang w:val="en-GB"/>
        </w:rPr>
        <w:t>. This</w:t>
      </w:r>
      <w:r w:rsidR="00E97000" w:rsidRPr="001A4FF4">
        <w:rPr>
          <w:color w:val="000000" w:themeColor="text1"/>
          <w:lang w:val="en-GB"/>
        </w:rPr>
        <w:t xml:space="preserve"> </w:t>
      </w:r>
      <w:r w:rsidR="00DA11EF" w:rsidRPr="001A4FF4">
        <w:rPr>
          <w:color w:val="000000" w:themeColor="text1"/>
          <w:lang w:val="en-GB"/>
        </w:rPr>
        <w:t xml:space="preserve">includes </w:t>
      </w:r>
      <w:r w:rsidR="00BC4003" w:rsidRPr="001A4FF4">
        <w:rPr>
          <w:color w:val="000000" w:themeColor="text1"/>
          <w:lang w:val="en-GB"/>
        </w:rPr>
        <w:t xml:space="preserve">improved seed varieties and </w:t>
      </w:r>
      <w:r w:rsidR="00DA11EF" w:rsidRPr="001A4FF4">
        <w:rPr>
          <w:color w:val="000000" w:themeColor="text1"/>
          <w:lang w:val="en-GB"/>
        </w:rPr>
        <w:t>new measures for water harvesting</w:t>
      </w:r>
      <w:r w:rsidR="00E97000" w:rsidRPr="001A4FF4">
        <w:rPr>
          <w:color w:val="000000" w:themeColor="text1"/>
          <w:lang w:val="en-GB"/>
        </w:rPr>
        <w:t xml:space="preserve">, which will accelerate productivity, </w:t>
      </w:r>
      <w:r w:rsidR="00BC4003" w:rsidRPr="001A4FF4">
        <w:rPr>
          <w:color w:val="000000" w:themeColor="text1"/>
          <w:lang w:val="en-GB"/>
        </w:rPr>
        <w:t>increase</w:t>
      </w:r>
      <w:r w:rsidR="00E97000" w:rsidRPr="001A4FF4">
        <w:rPr>
          <w:color w:val="000000" w:themeColor="text1"/>
          <w:lang w:val="en-GB"/>
        </w:rPr>
        <w:t xml:space="preserve"> income and improve livelihood</w:t>
      </w:r>
      <w:r w:rsidR="00BC4003" w:rsidRPr="001A4FF4">
        <w:rPr>
          <w:color w:val="000000" w:themeColor="text1"/>
          <w:lang w:val="en-GB"/>
        </w:rPr>
        <w:t>s of the most vulnerable</w:t>
      </w:r>
      <w:r w:rsidR="00DF3A43" w:rsidRPr="001A4FF4">
        <w:rPr>
          <w:color w:val="000000" w:themeColor="text1"/>
          <w:lang w:val="en-GB"/>
        </w:rPr>
        <w:t xml:space="preserve">. </w:t>
      </w:r>
      <w:r w:rsidR="00D87CCA" w:rsidRPr="001A4FF4">
        <w:rPr>
          <w:color w:val="000000" w:themeColor="text1"/>
          <w:lang w:val="en-GB"/>
        </w:rPr>
        <w:t xml:space="preserve">UNDP </w:t>
      </w:r>
      <w:r w:rsidR="00DF3A43" w:rsidRPr="001A4FF4">
        <w:rPr>
          <w:color w:val="000000" w:themeColor="text1"/>
          <w:lang w:val="en-GB"/>
        </w:rPr>
        <w:t xml:space="preserve">will work with the Ministry of Environment, Higher Council for Environment and Natural Resources (HCENR), </w:t>
      </w:r>
      <w:r w:rsidR="000702DE">
        <w:rPr>
          <w:color w:val="000000" w:themeColor="text1"/>
          <w:lang w:val="en-GB"/>
        </w:rPr>
        <w:t>United Nations Environment Programme (</w:t>
      </w:r>
      <w:r w:rsidR="00DF3A43" w:rsidRPr="001A4FF4">
        <w:rPr>
          <w:color w:val="000000" w:themeColor="text1"/>
          <w:lang w:val="en-GB"/>
        </w:rPr>
        <w:t>UNEP</w:t>
      </w:r>
      <w:r w:rsidR="000702DE">
        <w:rPr>
          <w:color w:val="000000" w:themeColor="text1"/>
          <w:lang w:val="en-GB"/>
        </w:rPr>
        <w:t>)</w:t>
      </w:r>
      <w:r w:rsidR="00DF3A43" w:rsidRPr="001A4FF4">
        <w:rPr>
          <w:color w:val="000000" w:themeColor="text1"/>
          <w:lang w:val="en-GB"/>
        </w:rPr>
        <w:t>, World Bank, local government and communities in monitoring climate change</w:t>
      </w:r>
      <w:r w:rsidR="000702DE">
        <w:rPr>
          <w:color w:val="000000" w:themeColor="text1"/>
          <w:lang w:val="en-GB"/>
        </w:rPr>
        <w:t>,</w:t>
      </w:r>
      <w:r w:rsidR="0061369D" w:rsidRPr="001A4FF4">
        <w:rPr>
          <w:color w:val="000000" w:themeColor="text1"/>
          <w:lang w:val="en-GB"/>
        </w:rPr>
        <w:t xml:space="preserve"> </w:t>
      </w:r>
      <w:r w:rsidR="00780CD8" w:rsidRPr="001A4FF4">
        <w:rPr>
          <w:color w:val="000000" w:themeColor="text1"/>
          <w:lang w:val="en-GB"/>
        </w:rPr>
        <w:t xml:space="preserve">including </w:t>
      </w:r>
      <w:r w:rsidR="0061369D" w:rsidRPr="001A4FF4">
        <w:rPr>
          <w:color w:val="000000" w:themeColor="text1"/>
          <w:lang w:val="en-GB"/>
        </w:rPr>
        <w:t>through</w:t>
      </w:r>
      <w:r w:rsidR="00780CD8" w:rsidRPr="001A4FF4">
        <w:rPr>
          <w:color w:val="000000" w:themeColor="text1"/>
          <w:lang w:val="en-GB"/>
        </w:rPr>
        <w:t xml:space="preserve"> early warning.</w:t>
      </w:r>
    </w:p>
    <w:p w14:paraId="2CE77BCE" w14:textId="5FD24135" w:rsidR="00EF58AB" w:rsidRPr="001A4FF4" w:rsidRDefault="000E6BA5" w:rsidP="007E214C">
      <w:pPr>
        <w:tabs>
          <w:tab w:val="left" w:pos="1530"/>
        </w:tabs>
        <w:spacing w:after="120"/>
        <w:ind w:left="1170" w:right="1208"/>
        <w:jc w:val="both"/>
        <w:rPr>
          <w:color w:val="FF0000"/>
          <w:lang w:val="en-GB"/>
        </w:rPr>
      </w:pPr>
      <w:r w:rsidRPr="001A4FF4">
        <w:rPr>
          <w:color w:val="000000" w:themeColor="text1"/>
          <w:lang w:val="en-GB"/>
        </w:rPr>
        <w:t>2</w:t>
      </w:r>
      <w:r w:rsidR="00975E17" w:rsidRPr="001A4FF4">
        <w:rPr>
          <w:color w:val="000000" w:themeColor="text1"/>
          <w:lang w:val="en-GB"/>
        </w:rPr>
        <w:t>2</w:t>
      </w:r>
      <w:r w:rsidR="00EF58AB" w:rsidRPr="001A4FF4">
        <w:rPr>
          <w:color w:val="000000" w:themeColor="text1"/>
          <w:lang w:val="en-GB"/>
        </w:rPr>
        <w:t xml:space="preserve">. </w:t>
      </w:r>
      <w:r w:rsidR="00EF58AB" w:rsidRPr="001A4FF4">
        <w:rPr>
          <w:color w:val="000000" w:themeColor="text1"/>
          <w:lang w:val="en-GB"/>
        </w:rPr>
        <w:tab/>
      </w:r>
      <w:r w:rsidR="002C64FF" w:rsidRPr="001A4FF4">
        <w:rPr>
          <w:color w:val="000000" w:themeColor="text1"/>
          <w:lang w:val="en-GB"/>
        </w:rPr>
        <w:t xml:space="preserve">UNDP </w:t>
      </w:r>
      <w:r w:rsidR="00EF58AB" w:rsidRPr="001A4FF4">
        <w:rPr>
          <w:color w:val="000000" w:themeColor="text1"/>
          <w:lang w:val="en-GB"/>
        </w:rPr>
        <w:t>will support inclusive, gender-sensitive policies for clean energy systems</w:t>
      </w:r>
      <w:r w:rsidR="00F005A1" w:rsidRPr="001A4FF4">
        <w:rPr>
          <w:color w:val="000000" w:themeColor="text1"/>
          <w:lang w:val="en-GB"/>
        </w:rPr>
        <w:t xml:space="preserve"> and </w:t>
      </w:r>
      <w:r w:rsidR="00DF3A43" w:rsidRPr="001A4FF4">
        <w:rPr>
          <w:color w:val="000000" w:themeColor="text1"/>
          <w:lang w:val="en-GB"/>
        </w:rPr>
        <w:t>sustainable</w:t>
      </w:r>
      <w:r w:rsidR="00EF58AB" w:rsidRPr="001A4FF4">
        <w:rPr>
          <w:color w:val="000000" w:themeColor="text1"/>
          <w:lang w:val="en-GB"/>
        </w:rPr>
        <w:t xml:space="preserve"> natural resource management</w:t>
      </w:r>
      <w:r w:rsidR="00F005A1" w:rsidRPr="001A4FF4">
        <w:rPr>
          <w:color w:val="000000" w:themeColor="text1"/>
          <w:lang w:val="en-GB"/>
        </w:rPr>
        <w:t>. It will invest in</w:t>
      </w:r>
      <w:r w:rsidR="00EF58AB" w:rsidRPr="001A4FF4">
        <w:rPr>
          <w:color w:val="000000" w:themeColor="text1"/>
          <w:lang w:val="en-GB"/>
        </w:rPr>
        <w:t xml:space="preserve"> </w:t>
      </w:r>
      <w:r w:rsidR="008762E8" w:rsidRPr="001A4FF4">
        <w:rPr>
          <w:color w:val="000000" w:themeColor="text1"/>
          <w:lang w:val="en-GB"/>
        </w:rPr>
        <w:t>value</w:t>
      </w:r>
      <w:r w:rsidR="000702DE">
        <w:rPr>
          <w:color w:val="000000" w:themeColor="text1"/>
          <w:lang w:val="en-GB"/>
        </w:rPr>
        <w:t>-</w:t>
      </w:r>
      <w:r w:rsidR="00EF58AB" w:rsidRPr="001A4FF4">
        <w:rPr>
          <w:color w:val="000000" w:themeColor="text1"/>
          <w:lang w:val="en-GB"/>
        </w:rPr>
        <w:t>chain market development</w:t>
      </w:r>
      <w:r w:rsidR="00076E92" w:rsidRPr="001A4FF4">
        <w:rPr>
          <w:color w:val="000000" w:themeColor="text1"/>
          <w:lang w:val="en-GB"/>
        </w:rPr>
        <w:t xml:space="preserve"> </w:t>
      </w:r>
      <w:r w:rsidR="00F005A1" w:rsidRPr="001A4FF4">
        <w:rPr>
          <w:color w:val="000000" w:themeColor="text1"/>
          <w:lang w:val="en-GB"/>
        </w:rPr>
        <w:t xml:space="preserve">for cash crops such as </w:t>
      </w:r>
      <w:r w:rsidR="009010D7" w:rsidRPr="001A4FF4">
        <w:rPr>
          <w:lang w:val="en-GB"/>
        </w:rPr>
        <w:t>groundnut</w:t>
      </w:r>
      <w:r w:rsidR="00F005A1" w:rsidRPr="001A4FF4">
        <w:rPr>
          <w:lang w:val="en-GB"/>
        </w:rPr>
        <w:t xml:space="preserve">, </w:t>
      </w:r>
      <w:r w:rsidR="009010D7" w:rsidRPr="001A4FF4">
        <w:rPr>
          <w:lang w:val="en-GB"/>
        </w:rPr>
        <w:t>sesame and</w:t>
      </w:r>
      <w:r w:rsidR="00F005A1" w:rsidRPr="001A4FF4">
        <w:rPr>
          <w:lang w:val="en-GB"/>
        </w:rPr>
        <w:t xml:space="preserve"> sorghum</w:t>
      </w:r>
      <w:r w:rsidR="00D87CCA" w:rsidRPr="001A4FF4">
        <w:rPr>
          <w:lang w:val="en-GB"/>
        </w:rPr>
        <w:t xml:space="preserve">, in partnership with </w:t>
      </w:r>
      <w:r w:rsidR="000702DE">
        <w:rPr>
          <w:lang w:val="en-GB"/>
        </w:rPr>
        <w:t>the Food and Agriculture Organization of the United Nations (FAO)</w:t>
      </w:r>
      <w:r w:rsidR="00D875CA">
        <w:rPr>
          <w:lang w:val="en-GB"/>
        </w:rPr>
        <w:t xml:space="preserve"> and </w:t>
      </w:r>
      <w:r w:rsidR="000702DE">
        <w:rPr>
          <w:lang w:val="en-GB"/>
        </w:rPr>
        <w:t>World Food Programme (</w:t>
      </w:r>
      <w:r w:rsidR="009010D7" w:rsidRPr="001A4FF4">
        <w:rPr>
          <w:lang w:val="en-GB"/>
        </w:rPr>
        <w:t>WFP</w:t>
      </w:r>
      <w:r w:rsidR="000702DE">
        <w:rPr>
          <w:lang w:val="en-GB"/>
        </w:rPr>
        <w:t>)</w:t>
      </w:r>
      <w:r w:rsidR="00F005A1" w:rsidRPr="001A4FF4">
        <w:rPr>
          <w:color w:val="000000" w:themeColor="text1"/>
          <w:lang w:val="en-GB"/>
        </w:rPr>
        <w:t>.</w:t>
      </w:r>
      <w:r w:rsidR="009010D7" w:rsidRPr="001A4FF4">
        <w:rPr>
          <w:color w:val="000000" w:themeColor="text1"/>
          <w:lang w:val="en-GB"/>
        </w:rPr>
        <w:t xml:space="preserve"> </w:t>
      </w:r>
      <w:r w:rsidR="00CD0CAF" w:rsidRPr="001A4FF4">
        <w:rPr>
          <w:color w:val="000000" w:themeColor="text1"/>
          <w:lang w:val="en-GB"/>
        </w:rPr>
        <w:t>Should the lifting of sanction</w:t>
      </w:r>
      <w:r w:rsidR="005B6CBE" w:rsidRPr="001A4FF4">
        <w:rPr>
          <w:color w:val="000000" w:themeColor="text1"/>
          <w:lang w:val="en-GB"/>
        </w:rPr>
        <w:t>s</w:t>
      </w:r>
      <w:r w:rsidR="00CD0CAF" w:rsidRPr="001A4FF4">
        <w:rPr>
          <w:color w:val="000000" w:themeColor="text1"/>
          <w:lang w:val="en-GB"/>
        </w:rPr>
        <w:t xml:space="preserve"> </w:t>
      </w:r>
      <w:r w:rsidR="00E34904" w:rsidRPr="001A4FF4">
        <w:rPr>
          <w:color w:val="000000" w:themeColor="text1"/>
          <w:lang w:val="en-GB"/>
        </w:rPr>
        <w:t>hold</w:t>
      </w:r>
      <w:r w:rsidR="00CD0CAF" w:rsidRPr="001A4FF4">
        <w:rPr>
          <w:color w:val="000000" w:themeColor="text1"/>
          <w:lang w:val="en-GB"/>
        </w:rPr>
        <w:t xml:space="preserve">, UNDP will </w:t>
      </w:r>
      <w:r w:rsidR="00E02209" w:rsidRPr="001A4FF4">
        <w:rPr>
          <w:color w:val="000000" w:themeColor="text1"/>
          <w:lang w:val="en-GB"/>
        </w:rPr>
        <w:t xml:space="preserve">strongly </w:t>
      </w:r>
      <w:r w:rsidR="00D87CCA" w:rsidRPr="001A4FF4">
        <w:rPr>
          <w:color w:val="000000" w:themeColor="text1"/>
          <w:lang w:val="en-GB"/>
        </w:rPr>
        <w:t xml:space="preserve">engage </w:t>
      </w:r>
      <w:r w:rsidR="00F005A1" w:rsidRPr="001A4FF4">
        <w:rPr>
          <w:color w:val="000000" w:themeColor="text1"/>
          <w:lang w:val="en-GB"/>
        </w:rPr>
        <w:t xml:space="preserve">the </w:t>
      </w:r>
      <w:r w:rsidR="00EF58AB" w:rsidRPr="001A4FF4">
        <w:rPr>
          <w:color w:val="000000" w:themeColor="text1"/>
          <w:lang w:val="en-GB"/>
        </w:rPr>
        <w:t>private sector to improve access to services for the rural poor</w:t>
      </w:r>
      <w:r w:rsidR="00DF3A43" w:rsidRPr="001A4FF4">
        <w:rPr>
          <w:color w:val="000000" w:themeColor="text1"/>
          <w:lang w:val="en-GB"/>
        </w:rPr>
        <w:t>, including microfinance</w:t>
      </w:r>
      <w:r w:rsidR="00EF58AB" w:rsidRPr="001A4FF4">
        <w:rPr>
          <w:color w:val="000000" w:themeColor="text1"/>
          <w:lang w:val="en-GB"/>
        </w:rPr>
        <w:t>.</w:t>
      </w:r>
    </w:p>
    <w:p w14:paraId="478553F8" w14:textId="6A724DBF" w:rsidR="008D54CA" w:rsidRPr="001A4FF4" w:rsidRDefault="008D54CA" w:rsidP="007E214C">
      <w:pPr>
        <w:tabs>
          <w:tab w:val="left" w:pos="1530"/>
        </w:tabs>
        <w:spacing w:after="120"/>
        <w:ind w:left="1170" w:right="1208"/>
        <w:jc w:val="both"/>
        <w:rPr>
          <w:b/>
          <w:color w:val="000000" w:themeColor="text1"/>
          <w:lang w:val="en-GB"/>
        </w:rPr>
      </w:pPr>
      <w:r w:rsidRPr="001A4FF4">
        <w:rPr>
          <w:b/>
          <w:color w:val="000000" w:themeColor="text1"/>
          <w:lang w:val="en-GB"/>
        </w:rPr>
        <w:t>Development priority 4</w:t>
      </w:r>
      <w:r w:rsidR="000702DE">
        <w:rPr>
          <w:b/>
          <w:color w:val="000000" w:themeColor="text1"/>
          <w:lang w:val="en-GB"/>
        </w:rPr>
        <w:t xml:space="preserve">. </w:t>
      </w:r>
      <w:r w:rsidR="005C525C" w:rsidRPr="001A4FF4">
        <w:rPr>
          <w:b/>
          <w:color w:val="000000" w:themeColor="text1"/>
          <w:lang w:val="en-GB"/>
        </w:rPr>
        <w:t xml:space="preserve">Promoting </w:t>
      </w:r>
      <w:r w:rsidR="001D2B8E" w:rsidRPr="001A4FF4">
        <w:rPr>
          <w:b/>
          <w:color w:val="000000" w:themeColor="text1"/>
          <w:lang w:val="en-GB"/>
        </w:rPr>
        <w:t xml:space="preserve">equitable </w:t>
      </w:r>
      <w:r w:rsidR="00965195" w:rsidRPr="001A4FF4">
        <w:rPr>
          <w:b/>
          <w:color w:val="000000" w:themeColor="text1"/>
          <w:lang w:val="en-GB"/>
        </w:rPr>
        <w:t>access to basic services</w:t>
      </w:r>
    </w:p>
    <w:p w14:paraId="60F32B88" w14:textId="72DAE21D" w:rsidR="00E37CF5" w:rsidRPr="001A4FF4" w:rsidRDefault="00E876B0" w:rsidP="007E214C">
      <w:pPr>
        <w:tabs>
          <w:tab w:val="left" w:pos="1530"/>
        </w:tabs>
        <w:spacing w:after="120"/>
        <w:ind w:left="1170" w:right="1208"/>
        <w:jc w:val="both"/>
        <w:rPr>
          <w:lang w:val="en-GB"/>
        </w:rPr>
      </w:pPr>
      <w:r w:rsidRPr="001A4FF4">
        <w:rPr>
          <w:color w:val="000000" w:themeColor="text1"/>
          <w:lang w:val="en-GB"/>
        </w:rPr>
        <w:t>2</w:t>
      </w:r>
      <w:r w:rsidR="00975E17" w:rsidRPr="001A4FF4">
        <w:rPr>
          <w:color w:val="000000" w:themeColor="text1"/>
          <w:lang w:val="en-GB"/>
        </w:rPr>
        <w:t>3</w:t>
      </w:r>
      <w:r w:rsidR="007160C9" w:rsidRPr="001A4FF4">
        <w:rPr>
          <w:color w:val="000000" w:themeColor="text1"/>
          <w:lang w:val="en-GB"/>
        </w:rPr>
        <w:t>.</w:t>
      </w:r>
      <w:r w:rsidR="008D54CA" w:rsidRPr="001A4FF4">
        <w:rPr>
          <w:color w:val="000000" w:themeColor="text1"/>
          <w:lang w:val="en-GB"/>
        </w:rPr>
        <w:tab/>
      </w:r>
      <w:r w:rsidR="006C63D7" w:rsidRPr="001A4FF4">
        <w:rPr>
          <w:color w:val="000000" w:themeColor="text1"/>
          <w:lang w:val="en-GB"/>
        </w:rPr>
        <w:t xml:space="preserve">In line with SDG 3 and 17, </w:t>
      </w:r>
      <w:r w:rsidR="008D54CA" w:rsidRPr="001A4FF4">
        <w:rPr>
          <w:color w:val="000000" w:themeColor="text1"/>
          <w:lang w:val="en-GB"/>
        </w:rPr>
        <w:t xml:space="preserve">UNDP will </w:t>
      </w:r>
      <w:r w:rsidR="00F90943" w:rsidRPr="001A4FF4">
        <w:rPr>
          <w:color w:val="000000" w:themeColor="text1"/>
          <w:lang w:val="en-GB"/>
        </w:rPr>
        <w:t xml:space="preserve">continue </w:t>
      </w:r>
      <w:r w:rsidR="00DF75A1" w:rsidRPr="001A4FF4">
        <w:rPr>
          <w:color w:val="000000" w:themeColor="text1"/>
          <w:lang w:val="en-GB"/>
        </w:rPr>
        <w:t xml:space="preserve">to </w:t>
      </w:r>
      <w:r w:rsidR="00013BE6" w:rsidRPr="001A4FF4">
        <w:rPr>
          <w:color w:val="000000" w:themeColor="text1"/>
          <w:lang w:val="en-GB"/>
        </w:rPr>
        <w:t xml:space="preserve">build </w:t>
      </w:r>
      <w:r w:rsidR="00780CD8" w:rsidRPr="001A4FF4">
        <w:rPr>
          <w:color w:val="000000" w:themeColor="text1"/>
          <w:lang w:val="en-GB"/>
        </w:rPr>
        <w:t xml:space="preserve">the </w:t>
      </w:r>
      <w:r w:rsidR="00013BE6" w:rsidRPr="001A4FF4">
        <w:rPr>
          <w:color w:val="000000" w:themeColor="text1"/>
          <w:lang w:val="en-GB"/>
        </w:rPr>
        <w:t xml:space="preserve">capacities </w:t>
      </w:r>
      <w:r w:rsidR="00780CD8" w:rsidRPr="001A4FF4">
        <w:rPr>
          <w:color w:val="000000" w:themeColor="text1"/>
          <w:lang w:val="en-GB"/>
        </w:rPr>
        <w:t>of</w:t>
      </w:r>
      <w:r w:rsidR="00FC068E" w:rsidRPr="001A4FF4">
        <w:rPr>
          <w:color w:val="000000" w:themeColor="text1"/>
          <w:lang w:val="en-GB"/>
        </w:rPr>
        <w:t xml:space="preserve"> </w:t>
      </w:r>
      <w:r w:rsidR="00792821" w:rsidRPr="001A4FF4">
        <w:rPr>
          <w:color w:val="000000" w:themeColor="text1"/>
          <w:lang w:val="en-GB"/>
        </w:rPr>
        <w:t xml:space="preserve">health </w:t>
      </w:r>
      <w:r w:rsidR="00A5650B" w:rsidRPr="001A4FF4">
        <w:rPr>
          <w:color w:val="000000" w:themeColor="text1"/>
          <w:lang w:val="en-GB"/>
        </w:rPr>
        <w:t>institutions</w:t>
      </w:r>
      <w:r w:rsidR="00780CD8" w:rsidRPr="001A4FF4">
        <w:rPr>
          <w:color w:val="000000" w:themeColor="text1"/>
          <w:lang w:val="en-GB"/>
        </w:rPr>
        <w:t xml:space="preserve"> to </w:t>
      </w:r>
      <w:r w:rsidR="00204732" w:rsidRPr="001A4FF4">
        <w:rPr>
          <w:color w:val="000000" w:themeColor="text1"/>
          <w:lang w:val="en-GB"/>
        </w:rPr>
        <w:t>improve</w:t>
      </w:r>
      <w:r w:rsidR="00780CD8" w:rsidRPr="001A4FF4">
        <w:rPr>
          <w:color w:val="000000" w:themeColor="text1"/>
          <w:lang w:val="en-GB"/>
        </w:rPr>
        <w:t xml:space="preserve"> access to services related to HIV/AIDS, malaria and </w:t>
      </w:r>
      <w:r w:rsidR="000702DE">
        <w:rPr>
          <w:color w:val="000000" w:themeColor="text1"/>
          <w:lang w:val="en-GB"/>
        </w:rPr>
        <w:t>tuberculosis</w:t>
      </w:r>
      <w:r w:rsidR="00EA6B20" w:rsidRPr="001A4FF4">
        <w:rPr>
          <w:color w:val="000000" w:themeColor="text1"/>
          <w:lang w:val="en-GB"/>
        </w:rPr>
        <w:t>, through its role as recipient of the Global Fun</w:t>
      </w:r>
      <w:r w:rsidR="00780CD8" w:rsidRPr="001A4FF4">
        <w:rPr>
          <w:color w:val="000000" w:themeColor="text1"/>
          <w:lang w:val="en-GB"/>
        </w:rPr>
        <w:t>d</w:t>
      </w:r>
      <w:r w:rsidR="000702DE">
        <w:rPr>
          <w:color w:val="000000" w:themeColor="text1"/>
          <w:lang w:val="en-GB"/>
        </w:rPr>
        <w:t xml:space="preserve"> to Fight AIDS, Tuberculosis and Malaria</w:t>
      </w:r>
      <w:r w:rsidR="00780CD8" w:rsidRPr="001A4FF4">
        <w:rPr>
          <w:color w:val="000000" w:themeColor="text1"/>
          <w:lang w:val="en-GB"/>
        </w:rPr>
        <w:t xml:space="preserve">, and </w:t>
      </w:r>
      <w:r w:rsidR="008D54CA" w:rsidRPr="001A4FF4">
        <w:rPr>
          <w:color w:val="000000" w:themeColor="text1"/>
          <w:lang w:val="en-GB"/>
        </w:rPr>
        <w:t xml:space="preserve">strengthen </w:t>
      </w:r>
      <w:r w:rsidR="00F13282" w:rsidRPr="001A4FF4">
        <w:rPr>
          <w:color w:val="000000" w:themeColor="text1"/>
          <w:lang w:val="en-GB"/>
        </w:rPr>
        <w:t xml:space="preserve">gender-sensitive health policies and </w:t>
      </w:r>
      <w:r w:rsidR="008D54CA" w:rsidRPr="001A4FF4">
        <w:rPr>
          <w:color w:val="000000" w:themeColor="text1"/>
          <w:lang w:val="en-GB"/>
        </w:rPr>
        <w:t>facilities</w:t>
      </w:r>
      <w:r w:rsidR="00BE65F0" w:rsidRPr="001A4FF4">
        <w:rPr>
          <w:color w:val="000000" w:themeColor="text1"/>
          <w:lang w:val="en-GB"/>
        </w:rPr>
        <w:t>.</w:t>
      </w:r>
      <w:r w:rsidR="00DA17BA" w:rsidRPr="001A4FF4">
        <w:rPr>
          <w:lang w:val="en-GB"/>
        </w:rPr>
        <w:t xml:space="preserve"> </w:t>
      </w:r>
      <w:r w:rsidR="00065B34" w:rsidRPr="001A4FF4">
        <w:rPr>
          <w:color w:val="000000" w:themeColor="text1"/>
          <w:lang w:val="en-GB"/>
        </w:rPr>
        <w:t>In partnership with U</w:t>
      </w:r>
      <w:r w:rsidR="000702DE">
        <w:rPr>
          <w:color w:val="000000" w:themeColor="text1"/>
          <w:lang w:val="en-GB"/>
        </w:rPr>
        <w:t xml:space="preserve">nited </w:t>
      </w:r>
      <w:r w:rsidR="00065B34" w:rsidRPr="001A4FF4">
        <w:rPr>
          <w:color w:val="000000" w:themeColor="text1"/>
          <w:lang w:val="en-GB"/>
        </w:rPr>
        <w:t>N</w:t>
      </w:r>
      <w:r w:rsidR="000702DE">
        <w:rPr>
          <w:color w:val="000000" w:themeColor="text1"/>
          <w:lang w:val="en-GB"/>
        </w:rPr>
        <w:t>ations</w:t>
      </w:r>
      <w:r w:rsidR="00065B34" w:rsidRPr="001A4FF4">
        <w:rPr>
          <w:color w:val="000000" w:themeColor="text1"/>
          <w:lang w:val="en-GB"/>
        </w:rPr>
        <w:t xml:space="preserve"> </w:t>
      </w:r>
      <w:r w:rsidR="000702DE">
        <w:rPr>
          <w:color w:val="000000" w:themeColor="text1"/>
          <w:lang w:val="en-GB"/>
        </w:rPr>
        <w:t>organizations</w:t>
      </w:r>
      <w:r w:rsidR="00A9706F" w:rsidRPr="001A4FF4">
        <w:rPr>
          <w:lang w:val="en-GB"/>
        </w:rPr>
        <w:t xml:space="preserve">, </w:t>
      </w:r>
      <w:r w:rsidR="000702DE">
        <w:rPr>
          <w:lang w:val="en-GB"/>
        </w:rPr>
        <w:t xml:space="preserve">UNDP </w:t>
      </w:r>
      <w:r w:rsidR="00A9706F" w:rsidRPr="001A4FF4">
        <w:rPr>
          <w:lang w:val="en-GB"/>
        </w:rPr>
        <w:t xml:space="preserve">will </w:t>
      </w:r>
      <w:r w:rsidR="005B6CBE" w:rsidRPr="001A4FF4">
        <w:rPr>
          <w:lang w:val="en-GB"/>
        </w:rPr>
        <w:t>support</w:t>
      </w:r>
      <w:r w:rsidR="00A1414A" w:rsidRPr="001A4FF4">
        <w:rPr>
          <w:lang w:val="en-GB"/>
        </w:rPr>
        <w:t xml:space="preserve"> social protection </w:t>
      </w:r>
      <w:r w:rsidR="000B5DA5" w:rsidRPr="001A4FF4">
        <w:rPr>
          <w:lang w:val="en-GB"/>
        </w:rPr>
        <w:t xml:space="preserve">safety nets </w:t>
      </w:r>
      <w:r w:rsidR="00780CD8" w:rsidRPr="001A4FF4">
        <w:rPr>
          <w:lang w:val="en-GB"/>
        </w:rPr>
        <w:t>to extend access to</w:t>
      </w:r>
      <w:r w:rsidR="00A9706F" w:rsidRPr="001A4FF4">
        <w:rPr>
          <w:lang w:val="en-GB"/>
        </w:rPr>
        <w:t xml:space="preserve"> most vulnerable populations, such as people living with HIV/AIDS</w:t>
      </w:r>
      <w:r w:rsidR="000702DE">
        <w:rPr>
          <w:lang w:val="en-GB"/>
        </w:rPr>
        <w:t xml:space="preserve"> and </w:t>
      </w:r>
      <w:r w:rsidR="00A1414A" w:rsidRPr="001A4FF4">
        <w:rPr>
          <w:lang w:val="en-GB"/>
        </w:rPr>
        <w:t xml:space="preserve">with </w:t>
      </w:r>
      <w:r w:rsidR="00065B37" w:rsidRPr="001A4FF4">
        <w:rPr>
          <w:lang w:val="en-GB"/>
        </w:rPr>
        <w:t>disabilities</w:t>
      </w:r>
      <w:r w:rsidR="00065B34" w:rsidRPr="001A4FF4">
        <w:rPr>
          <w:lang w:val="en-GB"/>
        </w:rPr>
        <w:t xml:space="preserve"> and </w:t>
      </w:r>
      <w:r w:rsidR="00D875CA">
        <w:rPr>
          <w:lang w:val="en-GB"/>
        </w:rPr>
        <w:t>IDPs</w:t>
      </w:r>
      <w:r w:rsidR="00065B34" w:rsidRPr="001A4FF4">
        <w:rPr>
          <w:lang w:val="en-GB"/>
        </w:rPr>
        <w:t xml:space="preserve">. </w:t>
      </w:r>
    </w:p>
    <w:p w14:paraId="6BD9E376" w14:textId="6EC4449B" w:rsidR="008D54CA" w:rsidRPr="001A4FF4" w:rsidRDefault="00E37CF5" w:rsidP="008010C4">
      <w:pPr>
        <w:tabs>
          <w:tab w:val="left" w:pos="1530"/>
        </w:tabs>
        <w:ind w:left="1170" w:right="1208"/>
        <w:jc w:val="both"/>
        <w:rPr>
          <w:color w:val="000000" w:themeColor="text1"/>
          <w:lang w:val="en-GB"/>
        </w:rPr>
      </w:pPr>
      <w:r w:rsidRPr="001A4FF4">
        <w:rPr>
          <w:lang w:val="en-GB"/>
        </w:rPr>
        <w:t>2</w:t>
      </w:r>
      <w:r w:rsidR="00975E17" w:rsidRPr="001A4FF4">
        <w:rPr>
          <w:lang w:val="en-GB"/>
        </w:rPr>
        <w:t>4</w:t>
      </w:r>
      <w:r w:rsidRPr="001A4FF4">
        <w:rPr>
          <w:lang w:val="en-GB"/>
        </w:rPr>
        <w:t>.</w:t>
      </w:r>
      <w:r w:rsidRPr="001A4FF4">
        <w:rPr>
          <w:lang w:val="en-GB"/>
        </w:rPr>
        <w:tab/>
      </w:r>
      <w:r w:rsidR="00DC4E28" w:rsidRPr="001A4FF4">
        <w:rPr>
          <w:lang w:val="en-GB"/>
        </w:rPr>
        <w:t>In partnership with the Ministry of Health</w:t>
      </w:r>
      <w:r w:rsidR="002C64FF" w:rsidRPr="001A4FF4">
        <w:rPr>
          <w:lang w:val="en-GB"/>
        </w:rPr>
        <w:t xml:space="preserve"> </w:t>
      </w:r>
      <w:r w:rsidR="00DC4E28" w:rsidRPr="001A4FF4">
        <w:rPr>
          <w:lang w:val="en-GB"/>
        </w:rPr>
        <w:t xml:space="preserve">and line ministries, </w:t>
      </w:r>
      <w:r w:rsidR="006C63D7" w:rsidRPr="001A4FF4">
        <w:rPr>
          <w:lang w:val="en-GB"/>
        </w:rPr>
        <w:t xml:space="preserve">and based on SDG 7, </w:t>
      </w:r>
      <w:r w:rsidR="00A1414A" w:rsidRPr="001A4FF4">
        <w:rPr>
          <w:lang w:val="en-GB"/>
        </w:rPr>
        <w:t xml:space="preserve">UNDP </w:t>
      </w:r>
      <w:r w:rsidR="00780CD8" w:rsidRPr="001A4FF4">
        <w:rPr>
          <w:lang w:val="en-GB"/>
        </w:rPr>
        <w:t xml:space="preserve">will </w:t>
      </w:r>
      <w:r w:rsidR="00095C4D" w:rsidRPr="001A4FF4">
        <w:rPr>
          <w:lang w:val="en-GB"/>
        </w:rPr>
        <w:t xml:space="preserve">support </w:t>
      </w:r>
      <w:r w:rsidR="00095C4D" w:rsidRPr="001A4FF4">
        <w:rPr>
          <w:color w:val="000000" w:themeColor="text1"/>
          <w:lang w:val="en-GB"/>
        </w:rPr>
        <w:t>solar energy supply</w:t>
      </w:r>
      <w:r w:rsidR="003824D2">
        <w:rPr>
          <w:color w:val="000000" w:themeColor="text1"/>
          <w:lang w:val="en-GB"/>
        </w:rPr>
        <w:t>,</w:t>
      </w:r>
      <w:r w:rsidR="00095C4D" w:rsidRPr="001A4FF4">
        <w:rPr>
          <w:color w:val="000000" w:themeColor="text1"/>
          <w:lang w:val="en-GB"/>
        </w:rPr>
        <w:t xml:space="preserve"> </w:t>
      </w:r>
      <w:r w:rsidR="00095C4D" w:rsidRPr="001A4FF4">
        <w:rPr>
          <w:lang w:val="en-GB"/>
        </w:rPr>
        <w:t>mainly rural health facilities</w:t>
      </w:r>
      <w:r w:rsidR="00780CD8" w:rsidRPr="001A4FF4">
        <w:rPr>
          <w:lang w:val="en-GB"/>
        </w:rPr>
        <w:t xml:space="preserve">, to enable provision of </w:t>
      </w:r>
      <w:r w:rsidR="002A233F" w:rsidRPr="001A4FF4">
        <w:rPr>
          <w:lang w:val="en-GB"/>
        </w:rPr>
        <w:t xml:space="preserve">essential </w:t>
      </w:r>
      <w:r w:rsidR="00780CD8" w:rsidRPr="001A4FF4">
        <w:rPr>
          <w:lang w:val="en-GB"/>
        </w:rPr>
        <w:t>services to the poor</w:t>
      </w:r>
      <w:r w:rsidR="006A54E7" w:rsidRPr="001A4FF4">
        <w:rPr>
          <w:color w:val="000000" w:themeColor="text1"/>
          <w:lang w:val="en-GB"/>
        </w:rPr>
        <w:t>.</w:t>
      </w:r>
      <w:r w:rsidR="005D0CA5" w:rsidRPr="001A4FF4">
        <w:rPr>
          <w:lang w:val="en-GB"/>
        </w:rPr>
        <w:t xml:space="preserve"> </w:t>
      </w:r>
      <w:r w:rsidR="00DF75A1" w:rsidRPr="001A4FF4">
        <w:rPr>
          <w:color w:val="000000" w:themeColor="text1"/>
          <w:lang w:val="en-GB"/>
        </w:rPr>
        <w:t>UNDP will continue assist</w:t>
      </w:r>
      <w:r w:rsidR="004D4C81" w:rsidRPr="001A4FF4">
        <w:rPr>
          <w:color w:val="000000" w:themeColor="text1"/>
          <w:lang w:val="en-GB"/>
        </w:rPr>
        <w:t>ing</w:t>
      </w:r>
      <w:r w:rsidR="00DF75A1" w:rsidRPr="001A4FF4">
        <w:rPr>
          <w:color w:val="000000" w:themeColor="text1"/>
          <w:lang w:val="en-GB"/>
        </w:rPr>
        <w:t xml:space="preserve"> the </w:t>
      </w:r>
      <w:r w:rsidR="000702DE">
        <w:rPr>
          <w:color w:val="000000" w:themeColor="text1"/>
          <w:lang w:val="en-GB"/>
        </w:rPr>
        <w:t xml:space="preserve">Ministry of Health </w:t>
      </w:r>
      <w:r w:rsidR="00DF75A1" w:rsidRPr="001A4FF4">
        <w:rPr>
          <w:color w:val="000000" w:themeColor="text1"/>
          <w:lang w:val="en-GB"/>
        </w:rPr>
        <w:t xml:space="preserve">in </w:t>
      </w:r>
      <w:r w:rsidR="00D875CA">
        <w:rPr>
          <w:color w:val="000000" w:themeColor="text1"/>
          <w:lang w:val="en-GB"/>
        </w:rPr>
        <w:t>procuring</w:t>
      </w:r>
      <w:r w:rsidR="00DF75A1" w:rsidRPr="001A4FF4">
        <w:rPr>
          <w:color w:val="000000" w:themeColor="text1"/>
          <w:lang w:val="en-GB"/>
        </w:rPr>
        <w:t xml:space="preserve"> </w:t>
      </w:r>
      <w:r w:rsidR="00D875CA">
        <w:rPr>
          <w:color w:val="000000" w:themeColor="text1"/>
          <w:lang w:val="en-GB"/>
        </w:rPr>
        <w:t>essential medicines</w:t>
      </w:r>
      <w:r w:rsidR="00DF75A1" w:rsidRPr="001A4FF4">
        <w:rPr>
          <w:color w:val="000000" w:themeColor="text1"/>
          <w:lang w:val="en-GB"/>
        </w:rPr>
        <w:t xml:space="preserve"> </w:t>
      </w:r>
      <w:r w:rsidR="00D875CA">
        <w:rPr>
          <w:color w:val="000000" w:themeColor="text1"/>
          <w:lang w:val="en-GB"/>
        </w:rPr>
        <w:t>and providing</w:t>
      </w:r>
      <w:r w:rsidR="00127504" w:rsidRPr="001A4FF4">
        <w:rPr>
          <w:color w:val="000000" w:themeColor="text1"/>
          <w:lang w:val="en-GB"/>
        </w:rPr>
        <w:t xml:space="preserve"> life-saving support </w:t>
      </w:r>
      <w:r w:rsidR="00DF75A1" w:rsidRPr="001A4FF4">
        <w:rPr>
          <w:color w:val="000000" w:themeColor="text1"/>
          <w:lang w:val="en-GB"/>
        </w:rPr>
        <w:t>under the sanctions regime.</w:t>
      </w:r>
    </w:p>
    <w:p w14:paraId="20F804A7" w14:textId="77777777" w:rsidR="008D54CA" w:rsidRPr="001A4FF4" w:rsidRDefault="008D54CA" w:rsidP="008010C4">
      <w:pPr>
        <w:tabs>
          <w:tab w:val="left" w:pos="1530"/>
        </w:tabs>
        <w:ind w:left="1170" w:right="1208"/>
        <w:jc w:val="both"/>
        <w:rPr>
          <w:color w:val="000000" w:themeColor="text1"/>
          <w:lang w:val="en-GB"/>
        </w:rPr>
      </w:pPr>
    </w:p>
    <w:p w14:paraId="65D74BF7" w14:textId="77777777" w:rsidR="008D54CA" w:rsidRPr="001A4FF4" w:rsidRDefault="008D54CA" w:rsidP="007E214C">
      <w:pPr>
        <w:pStyle w:val="Heading1"/>
        <w:numPr>
          <w:ilvl w:val="0"/>
          <w:numId w:val="2"/>
        </w:numPr>
        <w:tabs>
          <w:tab w:val="left" w:pos="1530"/>
          <w:tab w:val="left" w:pos="1800"/>
        </w:tabs>
        <w:spacing w:after="200"/>
        <w:ind w:left="1170" w:right="1208" w:hanging="540"/>
        <w:jc w:val="both"/>
        <w:rPr>
          <w:rFonts w:ascii="Times New Roman" w:hAnsi="Times New Roman"/>
          <w:color w:val="000000" w:themeColor="text1"/>
          <w:sz w:val="20"/>
          <w:lang w:val="en-GB"/>
        </w:rPr>
      </w:pPr>
      <w:r w:rsidRPr="001A4FF4">
        <w:rPr>
          <w:rFonts w:ascii="Times New Roman" w:hAnsi="Times New Roman"/>
          <w:color w:val="000000" w:themeColor="text1"/>
          <w:sz w:val="24"/>
          <w:szCs w:val="24"/>
          <w:lang w:val="en-GB"/>
        </w:rPr>
        <w:t xml:space="preserve">Programme and </w:t>
      </w:r>
      <w:r w:rsidR="007E214C" w:rsidRPr="001A4FF4">
        <w:rPr>
          <w:rFonts w:ascii="Times New Roman" w:hAnsi="Times New Roman"/>
          <w:color w:val="000000" w:themeColor="text1"/>
          <w:sz w:val="24"/>
          <w:szCs w:val="24"/>
          <w:lang w:val="en-GB"/>
        </w:rPr>
        <w:t>r</w:t>
      </w:r>
      <w:r w:rsidRPr="001A4FF4">
        <w:rPr>
          <w:rFonts w:ascii="Times New Roman" w:hAnsi="Times New Roman"/>
          <w:color w:val="000000" w:themeColor="text1"/>
          <w:sz w:val="24"/>
          <w:szCs w:val="24"/>
          <w:lang w:val="en-GB"/>
        </w:rPr>
        <w:t xml:space="preserve">isk </w:t>
      </w:r>
      <w:r w:rsidR="007E214C" w:rsidRPr="001A4FF4">
        <w:rPr>
          <w:rFonts w:ascii="Times New Roman" w:hAnsi="Times New Roman"/>
          <w:color w:val="000000" w:themeColor="text1"/>
          <w:sz w:val="24"/>
          <w:szCs w:val="24"/>
          <w:lang w:val="en-GB"/>
        </w:rPr>
        <w:t>m</w:t>
      </w:r>
      <w:r w:rsidRPr="001A4FF4">
        <w:rPr>
          <w:rFonts w:ascii="Times New Roman" w:hAnsi="Times New Roman"/>
          <w:color w:val="000000" w:themeColor="text1"/>
          <w:sz w:val="24"/>
          <w:szCs w:val="24"/>
          <w:lang w:val="en-GB"/>
        </w:rPr>
        <w:t xml:space="preserve">anagement </w:t>
      </w:r>
    </w:p>
    <w:p w14:paraId="0F8A1FA5" w14:textId="6DC0C530" w:rsidR="008D54CA" w:rsidRPr="001A4FF4" w:rsidRDefault="009D029B" w:rsidP="007E214C">
      <w:pPr>
        <w:tabs>
          <w:tab w:val="left" w:pos="1530"/>
        </w:tabs>
        <w:spacing w:after="120"/>
        <w:ind w:left="1170" w:right="1208"/>
        <w:jc w:val="both"/>
        <w:rPr>
          <w:color w:val="000000" w:themeColor="text1"/>
          <w:lang w:val="en-GB"/>
        </w:rPr>
      </w:pPr>
      <w:r w:rsidRPr="001A4FF4">
        <w:rPr>
          <w:color w:val="000000" w:themeColor="text1"/>
          <w:lang w:val="en-GB"/>
        </w:rPr>
        <w:t>2</w:t>
      </w:r>
      <w:r w:rsidR="00975E17" w:rsidRPr="001A4FF4">
        <w:rPr>
          <w:color w:val="000000" w:themeColor="text1"/>
          <w:lang w:val="en-GB"/>
        </w:rPr>
        <w:t>5</w:t>
      </w:r>
      <w:r w:rsidR="007160C9" w:rsidRPr="001A4FF4">
        <w:rPr>
          <w:color w:val="000000" w:themeColor="text1"/>
          <w:lang w:val="en-GB"/>
        </w:rPr>
        <w:t>.</w:t>
      </w:r>
      <w:r w:rsidR="008D54CA" w:rsidRPr="001A4FF4">
        <w:rPr>
          <w:color w:val="000000" w:themeColor="text1"/>
          <w:lang w:val="en-GB"/>
        </w:rPr>
        <w:tab/>
        <w:t xml:space="preserve">This </w:t>
      </w:r>
      <w:r w:rsidR="003824D2">
        <w:rPr>
          <w:color w:val="000000" w:themeColor="text1"/>
          <w:lang w:val="en-GB"/>
        </w:rPr>
        <w:t xml:space="preserve">country programme </w:t>
      </w:r>
      <w:r w:rsidR="008D54CA" w:rsidRPr="001A4FF4">
        <w:rPr>
          <w:color w:val="000000" w:themeColor="text1"/>
          <w:lang w:val="en-GB"/>
        </w:rPr>
        <w:t>outlines UNDP</w:t>
      </w:r>
      <w:r w:rsidR="003824D2">
        <w:rPr>
          <w:color w:val="000000" w:themeColor="text1"/>
          <w:lang w:val="en-GB"/>
        </w:rPr>
        <w:t xml:space="preserve"> </w:t>
      </w:r>
      <w:r w:rsidR="008D54CA" w:rsidRPr="001A4FF4">
        <w:rPr>
          <w:color w:val="000000" w:themeColor="text1"/>
          <w:lang w:val="en-GB"/>
        </w:rPr>
        <w:t xml:space="preserve">contributions to national results and serves as the primary unit of accountability to the Executive Board for results alignment and resources assigned to the programme at country level. </w:t>
      </w:r>
      <w:r w:rsidR="003824D2">
        <w:rPr>
          <w:color w:val="000000" w:themeColor="text1"/>
          <w:lang w:val="en-GB"/>
        </w:rPr>
        <w:t xml:space="preserve">The country programme </w:t>
      </w:r>
      <w:r w:rsidR="00E9712F" w:rsidRPr="001A4FF4">
        <w:rPr>
          <w:color w:val="000000" w:themeColor="text1"/>
          <w:lang w:val="en-GB"/>
        </w:rPr>
        <w:t>accountability</w:t>
      </w:r>
      <w:r w:rsidR="008D54CA" w:rsidRPr="001A4FF4">
        <w:rPr>
          <w:color w:val="000000" w:themeColor="text1"/>
          <w:lang w:val="en-GB"/>
        </w:rPr>
        <w:t xml:space="preserve"> of managers at the country, regional and headquarter levels is prescribed in the organization’s </w:t>
      </w:r>
      <w:r w:rsidR="003824D2">
        <w:rPr>
          <w:color w:val="000000" w:themeColor="text1"/>
          <w:lang w:val="en-GB"/>
        </w:rPr>
        <w:t>p</w:t>
      </w:r>
      <w:r w:rsidR="008D54CA" w:rsidRPr="001A4FF4">
        <w:rPr>
          <w:color w:val="000000" w:themeColor="text1"/>
          <w:lang w:val="en-GB"/>
        </w:rPr>
        <w:t xml:space="preserve">rogramme and </w:t>
      </w:r>
      <w:r w:rsidR="003824D2">
        <w:rPr>
          <w:color w:val="000000" w:themeColor="text1"/>
          <w:lang w:val="en-GB"/>
        </w:rPr>
        <w:t>o</w:t>
      </w:r>
      <w:r w:rsidR="008D54CA" w:rsidRPr="001A4FF4">
        <w:rPr>
          <w:color w:val="000000" w:themeColor="text1"/>
          <w:lang w:val="en-GB"/>
        </w:rPr>
        <w:t xml:space="preserve">perations </w:t>
      </w:r>
      <w:r w:rsidR="003824D2">
        <w:rPr>
          <w:color w:val="000000" w:themeColor="text1"/>
          <w:lang w:val="en-GB"/>
        </w:rPr>
        <w:t>p</w:t>
      </w:r>
      <w:r w:rsidR="008D54CA" w:rsidRPr="001A4FF4">
        <w:rPr>
          <w:color w:val="000000" w:themeColor="text1"/>
          <w:lang w:val="en-GB"/>
        </w:rPr>
        <w:t xml:space="preserve">olicies and </w:t>
      </w:r>
      <w:r w:rsidR="003824D2">
        <w:rPr>
          <w:color w:val="000000" w:themeColor="text1"/>
          <w:lang w:val="en-GB"/>
        </w:rPr>
        <w:t>p</w:t>
      </w:r>
      <w:r w:rsidR="008D54CA" w:rsidRPr="001A4FF4">
        <w:rPr>
          <w:color w:val="000000" w:themeColor="text1"/>
          <w:lang w:val="en-GB"/>
        </w:rPr>
        <w:t xml:space="preserve">rocedures and the </w:t>
      </w:r>
      <w:r w:rsidR="003824D2">
        <w:rPr>
          <w:color w:val="000000" w:themeColor="text1"/>
          <w:lang w:val="en-GB"/>
        </w:rPr>
        <w:t>i</w:t>
      </w:r>
      <w:r w:rsidR="008D54CA" w:rsidRPr="001A4FF4">
        <w:rPr>
          <w:color w:val="000000" w:themeColor="text1"/>
          <w:lang w:val="en-GB"/>
        </w:rPr>
        <w:t xml:space="preserve">nternal </w:t>
      </w:r>
      <w:r w:rsidR="003824D2">
        <w:rPr>
          <w:color w:val="000000" w:themeColor="text1"/>
          <w:lang w:val="en-GB"/>
        </w:rPr>
        <w:t>c</w:t>
      </w:r>
      <w:r w:rsidR="008D54CA" w:rsidRPr="001A4FF4">
        <w:rPr>
          <w:color w:val="000000" w:themeColor="text1"/>
          <w:lang w:val="en-GB"/>
        </w:rPr>
        <w:t xml:space="preserve">ontrol </w:t>
      </w:r>
      <w:r w:rsidR="003824D2">
        <w:rPr>
          <w:color w:val="000000" w:themeColor="text1"/>
          <w:lang w:val="en-GB"/>
        </w:rPr>
        <w:t>f</w:t>
      </w:r>
      <w:r w:rsidR="008D54CA" w:rsidRPr="001A4FF4">
        <w:rPr>
          <w:color w:val="000000" w:themeColor="text1"/>
          <w:lang w:val="en-GB"/>
        </w:rPr>
        <w:t xml:space="preserve">ramework. </w:t>
      </w:r>
      <w:r w:rsidR="00765E4B" w:rsidRPr="001A4FF4">
        <w:rPr>
          <w:color w:val="000000" w:themeColor="text1"/>
          <w:lang w:val="en-GB"/>
        </w:rPr>
        <w:t xml:space="preserve">In accordance with Executive Board </w:t>
      </w:r>
      <w:r w:rsidR="003824D2">
        <w:rPr>
          <w:color w:val="000000" w:themeColor="text1"/>
          <w:lang w:val="en-GB"/>
        </w:rPr>
        <w:t>d</w:t>
      </w:r>
      <w:r w:rsidR="00A8743E">
        <w:rPr>
          <w:color w:val="000000" w:themeColor="text1"/>
          <w:lang w:val="en-GB"/>
        </w:rPr>
        <w:t>ecision 2013/9</w:t>
      </w:r>
      <w:r w:rsidR="00765E4B" w:rsidRPr="001A4FF4">
        <w:rPr>
          <w:color w:val="000000" w:themeColor="text1"/>
          <w:lang w:val="en-GB"/>
        </w:rPr>
        <w:t>, all</w:t>
      </w:r>
      <w:r w:rsidR="008D54CA" w:rsidRPr="001A4FF4">
        <w:rPr>
          <w:color w:val="000000" w:themeColor="text1"/>
          <w:lang w:val="en-GB"/>
        </w:rPr>
        <w:t xml:space="preserve"> direct costs associated with project implementation </w:t>
      </w:r>
      <w:r w:rsidR="00765E4B" w:rsidRPr="001A4FF4">
        <w:rPr>
          <w:color w:val="000000" w:themeColor="text1"/>
          <w:lang w:val="en-GB"/>
        </w:rPr>
        <w:t xml:space="preserve">should </w:t>
      </w:r>
      <w:r w:rsidR="008D54CA" w:rsidRPr="001A4FF4">
        <w:rPr>
          <w:color w:val="000000" w:themeColor="text1"/>
          <w:lang w:val="en-GB"/>
        </w:rPr>
        <w:t>be charged to the concerned projects.</w:t>
      </w:r>
    </w:p>
    <w:p w14:paraId="40ECB969" w14:textId="1759AC64" w:rsidR="009B4C73" w:rsidRPr="001A4FF4" w:rsidRDefault="001A691D" w:rsidP="007E214C">
      <w:pPr>
        <w:tabs>
          <w:tab w:val="left" w:pos="1530"/>
        </w:tabs>
        <w:spacing w:after="120"/>
        <w:ind w:left="1170" w:right="1208"/>
        <w:jc w:val="both"/>
        <w:rPr>
          <w:color w:val="000000" w:themeColor="text1"/>
          <w:lang w:val="en-GB"/>
        </w:rPr>
      </w:pPr>
      <w:r w:rsidRPr="001A4FF4">
        <w:rPr>
          <w:color w:val="000000" w:themeColor="text1"/>
          <w:lang w:val="en-GB"/>
        </w:rPr>
        <w:t>2</w:t>
      </w:r>
      <w:r w:rsidR="00975E17" w:rsidRPr="001A4FF4">
        <w:rPr>
          <w:color w:val="000000" w:themeColor="text1"/>
          <w:lang w:val="en-GB"/>
        </w:rPr>
        <w:t>6</w:t>
      </w:r>
      <w:r w:rsidR="007160C9" w:rsidRPr="001A4FF4">
        <w:rPr>
          <w:color w:val="000000" w:themeColor="text1"/>
          <w:lang w:val="en-GB"/>
        </w:rPr>
        <w:t>.</w:t>
      </w:r>
      <w:r w:rsidR="008D54CA" w:rsidRPr="001A4FF4">
        <w:rPr>
          <w:color w:val="000000" w:themeColor="text1"/>
          <w:lang w:val="en-GB"/>
        </w:rPr>
        <w:tab/>
        <w:t xml:space="preserve">The </w:t>
      </w:r>
      <w:r w:rsidR="003824D2">
        <w:rPr>
          <w:color w:val="000000" w:themeColor="text1"/>
          <w:lang w:val="en-GB"/>
        </w:rPr>
        <w:t xml:space="preserve">country programme </w:t>
      </w:r>
      <w:r w:rsidR="008D54CA" w:rsidRPr="001A4FF4">
        <w:rPr>
          <w:color w:val="000000" w:themeColor="text1"/>
          <w:lang w:val="en-GB"/>
        </w:rPr>
        <w:t xml:space="preserve">will be nationally executed. If necessary, national execution may be replaced by direct execution for part or all of the programme </w:t>
      </w:r>
      <w:r w:rsidR="00D25EAC" w:rsidRPr="001A4FF4">
        <w:rPr>
          <w:color w:val="000000" w:themeColor="text1"/>
          <w:lang w:val="en-GB"/>
        </w:rPr>
        <w:t xml:space="preserve">in situations of </w:t>
      </w:r>
      <w:r w:rsidR="008D54CA" w:rsidRPr="001E26A9">
        <w:rPr>
          <w:color w:val="000000" w:themeColor="text1"/>
          <w:lang w:val="en-GB"/>
        </w:rPr>
        <w:t>force majeure</w:t>
      </w:r>
      <w:r w:rsidR="008D54CA" w:rsidRPr="001A4FF4">
        <w:rPr>
          <w:color w:val="000000" w:themeColor="text1"/>
          <w:lang w:val="en-GB"/>
        </w:rPr>
        <w:t xml:space="preserve">. At project level, national implementation will be the </w:t>
      </w:r>
      <w:r w:rsidR="002A233F" w:rsidRPr="001A4FF4">
        <w:rPr>
          <w:color w:val="000000" w:themeColor="text1"/>
          <w:lang w:val="en-GB"/>
        </w:rPr>
        <w:t xml:space="preserve">priority </w:t>
      </w:r>
      <w:r w:rsidR="008D54CA" w:rsidRPr="001A4FF4">
        <w:rPr>
          <w:color w:val="000000" w:themeColor="text1"/>
          <w:lang w:val="en-GB"/>
        </w:rPr>
        <w:t xml:space="preserve">modality. Direct implementation will be considered </w:t>
      </w:r>
      <w:r w:rsidR="00DF75A1" w:rsidRPr="001A4FF4">
        <w:rPr>
          <w:color w:val="000000" w:themeColor="text1"/>
          <w:lang w:val="en-GB"/>
        </w:rPr>
        <w:t xml:space="preserve">in </w:t>
      </w:r>
      <w:r w:rsidR="008D54CA" w:rsidRPr="001A4FF4">
        <w:rPr>
          <w:color w:val="000000" w:themeColor="text1"/>
          <w:lang w:val="en-GB"/>
        </w:rPr>
        <w:t xml:space="preserve">circumstances </w:t>
      </w:r>
      <w:r w:rsidR="00DF75A1" w:rsidRPr="001A4FF4">
        <w:rPr>
          <w:color w:val="000000" w:themeColor="text1"/>
          <w:lang w:val="en-GB"/>
        </w:rPr>
        <w:t xml:space="preserve">related to </w:t>
      </w:r>
      <w:r w:rsidR="00D25EAC" w:rsidRPr="001A4FF4">
        <w:rPr>
          <w:color w:val="000000" w:themeColor="text1"/>
          <w:lang w:val="en-GB"/>
        </w:rPr>
        <w:t xml:space="preserve">limited </w:t>
      </w:r>
      <w:r w:rsidR="008D54CA" w:rsidRPr="001A4FF4">
        <w:rPr>
          <w:color w:val="000000" w:themeColor="text1"/>
          <w:lang w:val="en-GB"/>
        </w:rPr>
        <w:t>capacities and donor concerns</w:t>
      </w:r>
      <w:r w:rsidR="00DF75A1" w:rsidRPr="001A4FF4">
        <w:rPr>
          <w:color w:val="000000" w:themeColor="text1"/>
          <w:lang w:val="en-GB"/>
        </w:rPr>
        <w:t>.</w:t>
      </w:r>
      <w:r w:rsidR="008D54CA" w:rsidRPr="001A4FF4">
        <w:rPr>
          <w:color w:val="000000" w:themeColor="text1"/>
          <w:lang w:val="en-GB"/>
        </w:rPr>
        <w:t xml:space="preserve"> It will be accompanied by targeted national capacity development efforts and direct agreements with national authorities. </w:t>
      </w:r>
      <w:r w:rsidR="00757768" w:rsidRPr="001A4FF4">
        <w:rPr>
          <w:iCs/>
          <w:color w:val="000000" w:themeColor="text1"/>
          <w:lang w:val="en-GB"/>
        </w:rPr>
        <w:t xml:space="preserve">UNDP </w:t>
      </w:r>
      <w:r w:rsidR="003824D2">
        <w:rPr>
          <w:iCs/>
          <w:color w:val="000000" w:themeColor="text1"/>
          <w:lang w:val="en-GB"/>
        </w:rPr>
        <w:t>s</w:t>
      </w:r>
      <w:r w:rsidR="00757768" w:rsidRPr="001A4FF4">
        <w:rPr>
          <w:iCs/>
          <w:color w:val="000000" w:themeColor="text1"/>
          <w:lang w:val="en-GB"/>
        </w:rPr>
        <w:t>oc</w:t>
      </w:r>
      <w:r w:rsidR="009665F3" w:rsidRPr="001A4FF4">
        <w:rPr>
          <w:iCs/>
          <w:color w:val="000000" w:themeColor="text1"/>
          <w:lang w:val="en-GB"/>
        </w:rPr>
        <w:t xml:space="preserve">ial and </w:t>
      </w:r>
      <w:r w:rsidR="003824D2">
        <w:rPr>
          <w:iCs/>
          <w:color w:val="000000" w:themeColor="text1"/>
          <w:lang w:val="en-GB"/>
        </w:rPr>
        <w:t>e</w:t>
      </w:r>
      <w:r w:rsidR="009665F3" w:rsidRPr="001A4FF4">
        <w:rPr>
          <w:iCs/>
          <w:color w:val="000000" w:themeColor="text1"/>
          <w:lang w:val="en-GB"/>
        </w:rPr>
        <w:t xml:space="preserve">nvironmental </w:t>
      </w:r>
      <w:r w:rsidR="003824D2">
        <w:rPr>
          <w:iCs/>
          <w:color w:val="000000" w:themeColor="text1"/>
          <w:lang w:val="en-GB"/>
        </w:rPr>
        <w:t>s</w:t>
      </w:r>
      <w:r w:rsidR="009665F3" w:rsidRPr="001A4FF4">
        <w:rPr>
          <w:iCs/>
          <w:color w:val="000000" w:themeColor="text1"/>
          <w:lang w:val="en-GB"/>
        </w:rPr>
        <w:t xml:space="preserve">tandards </w:t>
      </w:r>
      <w:r w:rsidR="00757768" w:rsidRPr="001A4FF4">
        <w:rPr>
          <w:iCs/>
          <w:color w:val="000000" w:themeColor="text1"/>
          <w:lang w:val="en-GB"/>
        </w:rPr>
        <w:t xml:space="preserve">will be applied, as well as </w:t>
      </w:r>
      <w:r w:rsidR="00757768" w:rsidRPr="001A4FF4">
        <w:rPr>
          <w:color w:val="000000" w:themeColor="text1"/>
          <w:lang w:val="en-GB"/>
        </w:rPr>
        <w:t>t</w:t>
      </w:r>
      <w:r w:rsidR="008D54CA" w:rsidRPr="001A4FF4">
        <w:rPr>
          <w:color w:val="000000" w:themeColor="text1"/>
          <w:lang w:val="en-GB"/>
        </w:rPr>
        <w:t xml:space="preserve">he </w:t>
      </w:r>
      <w:r w:rsidR="003824D2">
        <w:rPr>
          <w:color w:val="000000" w:themeColor="text1"/>
          <w:lang w:val="en-GB"/>
        </w:rPr>
        <w:t>h</w:t>
      </w:r>
      <w:r w:rsidR="008D54CA" w:rsidRPr="001A4FF4">
        <w:rPr>
          <w:color w:val="000000" w:themeColor="text1"/>
          <w:lang w:val="en-GB"/>
        </w:rPr>
        <w:t xml:space="preserve">armonized approach to </w:t>
      </w:r>
      <w:r w:rsidR="003824D2">
        <w:rPr>
          <w:color w:val="000000" w:themeColor="text1"/>
          <w:lang w:val="en-GB"/>
        </w:rPr>
        <w:t>c</w:t>
      </w:r>
      <w:r w:rsidR="008D54CA" w:rsidRPr="001A4FF4">
        <w:rPr>
          <w:color w:val="000000" w:themeColor="text1"/>
          <w:lang w:val="en-GB"/>
        </w:rPr>
        <w:t xml:space="preserve">ash </w:t>
      </w:r>
      <w:r w:rsidR="003824D2">
        <w:rPr>
          <w:color w:val="000000" w:themeColor="text1"/>
          <w:lang w:val="en-GB"/>
        </w:rPr>
        <w:t>t</w:t>
      </w:r>
      <w:r w:rsidR="008D54CA" w:rsidRPr="001A4FF4">
        <w:rPr>
          <w:color w:val="000000" w:themeColor="text1"/>
          <w:lang w:val="en-GB"/>
        </w:rPr>
        <w:t>ransfers</w:t>
      </w:r>
      <w:r w:rsidR="00CA5026" w:rsidRPr="001A4FF4">
        <w:rPr>
          <w:color w:val="000000" w:themeColor="text1"/>
          <w:lang w:val="en-GB"/>
        </w:rPr>
        <w:t>,</w:t>
      </w:r>
      <w:r w:rsidR="008D54CA" w:rsidRPr="001A4FF4">
        <w:rPr>
          <w:color w:val="000000" w:themeColor="text1"/>
          <w:lang w:val="en-GB"/>
        </w:rPr>
        <w:t xml:space="preserve"> in </w:t>
      </w:r>
      <w:r w:rsidR="006E738C" w:rsidRPr="001A4FF4">
        <w:rPr>
          <w:color w:val="000000" w:themeColor="text1"/>
          <w:lang w:val="en-GB"/>
        </w:rPr>
        <w:t xml:space="preserve">coordination </w:t>
      </w:r>
      <w:r w:rsidR="008D54CA" w:rsidRPr="001A4FF4">
        <w:rPr>
          <w:color w:val="000000" w:themeColor="text1"/>
          <w:lang w:val="en-GB"/>
        </w:rPr>
        <w:t xml:space="preserve">with </w:t>
      </w:r>
      <w:r w:rsidR="003824D2">
        <w:rPr>
          <w:color w:val="000000" w:themeColor="text1"/>
          <w:lang w:val="en-GB"/>
        </w:rPr>
        <w:t xml:space="preserve">other </w:t>
      </w:r>
      <w:r w:rsidR="008D54CA" w:rsidRPr="001A4FF4">
        <w:rPr>
          <w:color w:val="000000" w:themeColor="text1"/>
          <w:lang w:val="en-GB"/>
        </w:rPr>
        <w:t>U</w:t>
      </w:r>
      <w:r w:rsidR="003824D2">
        <w:rPr>
          <w:color w:val="000000" w:themeColor="text1"/>
          <w:lang w:val="en-GB"/>
        </w:rPr>
        <w:t xml:space="preserve">nited </w:t>
      </w:r>
      <w:r w:rsidR="008D54CA" w:rsidRPr="001A4FF4">
        <w:rPr>
          <w:color w:val="000000" w:themeColor="text1"/>
          <w:lang w:val="en-GB"/>
        </w:rPr>
        <w:t>N</w:t>
      </w:r>
      <w:r w:rsidR="003824D2">
        <w:rPr>
          <w:color w:val="000000" w:themeColor="text1"/>
          <w:lang w:val="en-GB"/>
        </w:rPr>
        <w:t>ations</w:t>
      </w:r>
      <w:r w:rsidR="008D54CA" w:rsidRPr="001A4FF4">
        <w:rPr>
          <w:color w:val="000000" w:themeColor="text1"/>
          <w:lang w:val="en-GB"/>
        </w:rPr>
        <w:t xml:space="preserve"> </w:t>
      </w:r>
      <w:r w:rsidR="003824D2">
        <w:rPr>
          <w:color w:val="000000" w:themeColor="text1"/>
          <w:lang w:val="en-GB"/>
        </w:rPr>
        <w:t>organizations</w:t>
      </w:r>
      <w:r w:rsidR="00757768" w:rsidRPr="001A4FF4">
        <w:rPr>
          <w:color w:val="000000" w:themeColor="text1"/>
          <w:lang w:val="en-GB"/>
        </w:rPr>
        <w:t>,</w:t>
      </w:r>
      <w:r w:rsidR="00557176" w:rsidRPr="001A4FF4">
        <w:rPr>
          <w:color w:val="000000" w:themeColor="text1"/>
          <w:lang w:val="en-GB"/>
        </w:rPr>
        <w:t xml:space="preserve"> to manage financial risks</w:t>
      </w:r>
      <w:r w:rsidR="008437FC" w:rsidRPr="001A4FF4">
        <w:rPr>
          <w:color w:val="000000" w:themeColor="text1"/>
          <w:lang w:val="en-GB"/>
        </w:rPr>
        <w:t>.</w:t>
      </w:r>
      <w:r w:rsidR="00557176" w:rsidRPr="001A4FF4">
        <w:rPr>
          <w:color w:val="000000" w:themeColor="text1"/>
          <w:lang w:val="en-GB"/>
        </w:rPr>
        <w:t xml:space="preserve"> </w:t>
      </w:r>
    </w:p>
    <w:p w14:paraId="5491BB06" w14:textId="511C470C" w:rsidR="007319FD" w:rsidRPr="001A4FF4" w:rsidRDefault="00E54D3B" w:rsidP="007E214C">
      <w:pPr>
        <w:tabs>
          <w:tab w:val="left" w:pos="1530"/>
        </w:tabs>
        <w:spacing w:after="120"/>
        <w:ind w:left="1170" w:right="1208"/>
        <w:jc w:val="both"/>
        <w:rPr>
          <w:color w:val="000000" w:themeColor="text1"/>
          <w:lang w:val="en-GB"/>
        </w:rPr>
      </w:pPr>
      <w:r w:rsidRPr="001A4FF4">
        <w:rPr>
          <w:color w:val="000000" w:themeColor="text1"/>
          <w:lang w:val="en-GB"/>
        </w:rPr>
        <w:t>2</w:t>
      </w:r>
      <w:r w:rsidR="00975E17" w:rsidRPr="001A4FF4">
        <w:rPr>
          <w:color w:val="000000" w:themeColor="text1"/>
          <w:lang w:val="en-GB"/>
        </w:rPr>
        <w:t>7</w:t>
      </w:r>
      <w:r w:rsidRPr="001A4FF4">
        <w:rPr>
          <w:color w:val="000000" w:themeColor="text1"/>
          <w:lang w:val="en-GB"/>
        </w:rPr>
        <w:t>.</w:t>
      </w:r>
      <w:r w:rsidRPr="001A4FF4">
        <w:rPr>
          <w:color w:val="000000" w:themeColor="text1"/>
          <w:lang w:val="en-GB"/>
        </w:rPr>
        <w:tab/>
      </w:r>
      <w:r w:rsidR="004423F3" w:rsidRPr="001A4FF4">
        <w:rPr>
          <w:color w:val="000000" w:themeColor="text1"/>
          <w:lang w:val="en-GB"/>
        </w:rPr>
        <w:t>T</w:t>
      </w:r>
      <w:r w:rsidR="00ED08A9" w:rsidRPr="001A4FF4">
        <w:rPr>
          <w:color w:val="000000" w:themeColor="text1"/>
          <w:lang w:val="en-GB"/>
        </w:rPr>
        <w:t>he</w:t>
      </w:r>
      <w:r w:rsidR="009941EA" w:rsidRPr="001A4FF4">
        <w:rPr>
          <w:color w:val="000000" w:themeColor="text1"/>
          <w:lang w:val="en-GB"/>
        </w:rPr>
        <w:t xml:space="preserve"> next programme</w:t>
      </w:r>
      <w:r w:rsidR="001239DF" w:rsidRPr="001A4FF4">
        <w:rPr>
          <w:color w:val="000000" w:themeColor="text1"/>
          <w:lang w:val="en-GB"/>
        </w:rPr>
        <w:t xml:space="preserve"> cycle</w:t>
      </w:r>
      <w:r w:rsidR="009941EA" w:rsidRPr="001A4FF4">
        <w:rPr>
          <w:color w:val="000000" w:themeColor="text1"/>
          <w:lang w:val="en-GB"/>
        </w:rPr>
        <w:t xml:space="preserve"> will likely witness a drawdown of UNAMID in Darfur</w:t>
      </w:r>
      <w:r w:rsidR="002A233F" w:rsidRPr="001A4FF4">
        <w:rPr>
          <w:color w:val="000000" w:themeColor="text1"/>
          <w:lang w:val="en-GB"/>
        </w:rPr>
        <w:t xml:space="preserve"> following</w:t>
      </w:r>
      <w:r w:rsidR="009941EA" w:rsidRPr="001A4FF4">
        <w:rPr>
          <w:color w:val="000000" w:themeColor="text1"/>
          <w:lang w:val="en-GB"/>
        </w:rPr>
        <w:t xml:space="preserve"> the </w:t>
      </w:r>
      <w:r w:rsidR="002A233F" w:rsidRPr="001A4FF4">
        <w:rPr>
          <w:color w:val="000000" w:themeColor="text1"/>
          <w:lang w:val="en-GB"/>
        </w:rPr>
        <w:t xml:space="preserve">February 2017 </w:t>
      </w:r>
      <w:r w:rsidR="003824D2">
        <w:rPr>
          <w:color w:val="000000" w:themeColor="text1"/>
          <w:lang w:val="en-GB"/>
        </w:rPr>
        <w:t>s</w:t>
      </w:r>
      <w:r w:rsidR="00ED08A9" w:rsidRPr="001A4FF4">
        <w:rPr>
          <w:color w:val="000000" w:themeColor="text1"/>
          <w:lang w:val="en-GB"/>
        </w:rPr>
        <w:t xml:space="preserve">trategic </w:t>
      </w:r>
      <w:r w:rsidR="003824D2">
        <w:rPr>
          <w:color w:val="000000" w:themeColor="text1"/>
          <w:lang w:val="en-GB"/>
        </w:rPr>
        <w:t>r</w:t>
      </w:r>
      <w:r w:rsidR="00ED08A9" w:rsidRPr="001A4FF4">
        <w:rPr>
          <w:color w:val="000000" w:themeColor="text1"/>
          <w:lang w:val="en-GB"/>
        </w:rPr>
        <w:t>eview mission</w:t>
      </w:r>
      <w:r w:rsidR="000A7448" w:rsidRPr="001A4FF4">
        <w:rPr>
          <w:color w:val="000000" w:themeColor="text1"/>
          <w:lang w:val="en-GB"/>
        </w:rPr>
        <w:t xml:space="preserve">. </w:t>
      </w:r>
      <w:r w:rsidR="00512171" w:rsidRPr="001A4FF4">
        <w:rPr>
          <w:color w:val="000000" w:themeColor="text1"/>
          <w:lang w:val="en-GB"/>
        </w:rPr>
        <w:t>Based on</w:t>
      </w:r>
      <w:r w:rsidR="000A7448" w:rsidRPr="001A4FF4">
        <w:rPr>
          <w:color w:val="000000" w:themeColor="text1"/>
          <w:lang w:val="en-GB"/>
        </w:rPr>
        <w:t xml:space="preserve"> early joint planning</w:t>
      </w:r>
      <w:r w:rsidR="00585EA7" w:rsidRPr="001A4FF4">
        <w:rPr>
          <w:color w:val="000000" w:themeColor="text1"/>
          <w:lang w:val="en-GB"/>
        </w:rPr>
        <w:t xml:space="preserve">, UNDP </w:t>
      </w:r>
      <w:r w:rsidR="002A233F" w:rsidRPr="001A4FF4">
        <w:rPr>
          <w:color w:val="000000" w:themeColor="text1"/>
          <w:lang w:val="en-GB"/>
        </w:rPr>
        <w:t>will seek to</w:t>
      </w:r>
      <w:r w:rsidR="009D671D" w:rsidRPr="001A4FF4">
        <w:rPr>
          <w:color w:val="000000" w:themeColor="text1"/>
          <w:lang w:val="en-GB"/>
        </w:rPr>
        <w:t xml:space="preserve"> </w:t>
      </w:r>
      <w:r w:rsidR="00512171" w:rsidRPr="001A4FF4">
        <w:rPr>
          <w:color w:val="000000" w:themeColor="text1"/>
          <w:lang w:val="en-GB"/>
        </w:rPr>
        <w:t>gradually</w:t>
      </w:r>
      <w:r w:rsidR="008762E8" w:rsidRPr="001A4FF4">
        <w:rPr>
          <w:color w:val="000000" w:themeColor="text1"/>
          <w:lang w:val="en-GB"/>
        </w:rPr>
        <w:t xml:space="preserve"> </w:t>
      </w:r>
      <w:r w:rsidR="00512171" w:rsidRPr="001A4FF4">
        <w:rPr>
          <w:color w:val="000000" w:themeColor="text1"/>
          <w:lang w:val="en-GB"/>
        </w:rPr>
        <w:t>expand its programmes</w:t>
      </w:r>
      <w:r w:rsidR="004F4D56" w:rsidRPr="001A4FF4">
        <w:rPr>
          <w:color w:val="000000" w:themeColor="text1"/>
          <w:lang w:val="en-GB"/>
        </w:rPr>
        <w:t xml:space="preserve">, </w:t>
      </w:r>
      <w:r w:rsidR="002A233F" w:rsidRPr="001A4FF4">
        <w:rPr>
          <w:color w:val="000000" w:themeColor="text1"/>
          <w:lang w:val="en-GB"/>
        </w:rPr>
        <w:t>building on the</w:t>
      </w:r>
      <w:r w:rsidR="00512171" w:rsidRPr="001A4FF4">
        <w:rPr>
          <w:color w:val="000000" w:themeColor="text1"/>
          <w:lang w:val="en-GB"/>
        </w:rPr>
        <w:t xml:space="preserve"> joint UNDP/UNAMID </w:t>
      </w:r>
      <w:r w:rsidR="003824D2">
        <w:rPr>
          <w:color w:val="000000" w:themeColor="text1"/>
          <w:lang w:val="en-GB"/>
        </w:rPr>
        <w:t>r</w:t>
      </w:r>
      <w:r w:rsidR="002A233F" w:rsidRPr="001A4FF4">
        <w:rPr>
          <w:color w:val="000000" w:themeColor="text1"/>
          <w:lang w:val="en-GB"/>
        </w:rPr>
        <w:t xml:space="preserve">ule of </w:t>
      </w:r>
      <w:r w:rsidR="003824D2">
        <w:rPr>
          <w:color w:val="000000" w:themeColor="text1"/>
          <w:lang w:val="en-GB"/>
        </w:rPr>
        <w:t>l</w:t>
      </w:r>
      <w:r w:rsidR="002A233F" w:rsidRPr="001A4FF4">
        <w:rPr>
          <w:color w:val="000000" w:themeColor="text1"/>
          <w:lang w:val="en-GB"/>
        </w:rPr>
        <w:t xml:space="preserve">aw </w:t>
      </w:r>
      <w:r w:rsidR="00512171" w:rsidRPr="001A4FF4">
        <w:rPr>
          <w:color w:val="000000" w:themeColor="text1"/>
          <w:lang w:val="en-GB"/>
        </w:rPr>
        <w:t>programme</w:t>
      </w:r>
      <w:r w:rsidR="004F4D56" w:rsidRPr="001A4FF4">
        <w:rPr>
          <w:color w:val="000000" w:themeColor="text1"/>
          <w:lang w:val="en-GB"/>
        </w:rPr>
        <w:t>,</w:t>
      </w:r>
      <w:r w:rsidR="00512171" w:rsidRPr="001A4FF4">
        <w:rPr>
          <w:color w:val="000000" w:themeColor="text1"/>
          <w:lang w:val="en-GB"/>
        </w:rPr>
        <w:t xml:space="preserve"> as part of the shift from peacekeeping to peacebuilding.</w:t>
      </w:r>
      <w:r w:rsidR="00204732" w:rsidRPr="001A4FF4">
        <w:rPr>
          <w:color w:val="000000" w:themeColor="text1"/>
          <w:lang w:val="en-GB"/>
        </w:rPr>
        <w:t xml:space="preserve"> Given the tasks involved, UNDP will seek additional expertise and capacities to support this transition planning process.</w:t>
      </w:r>
      <w:r w:rsidR="00512171" w:rsidRPr="001A4FF4">
        <w:rPr>
          <w:color w:val="000000" w:themeColor="text1"/>
          <w:lang w:val="en-GB"/>
        </w:rPr>
        <w:t xml:space="preserve"> </w:t>
      </w:r>
    </w:p>
    <w:p w14:paraId="75C0B2C3" w14:textId="44CDFF32" w:rsidR="008D54CA" w:rsidRPr="001A4FF4" w:rsidRDefault="001A691D" w:rsidP="00EA1E96">
      <w:pPr>
        <w:tabs>
          <w:tab w:val="left" w:pos="1530"/>
        </w:tabs>
        <w:spacing w:after="120"/>
        <w:ind w:left="1170" w:right="1208"/>
        <w:jc w:val="both"/>
        <w:rPr>
          <w:color w:val="000000" w:themeColor="text1"/>
          <w:lang w:val="en-GB"/>
        </w:rPr>
      </w:pPr>
      <w:r w:rsidRPr="001A4FF4">
        <w:rPr>
          <w:color w:val="000000" w:themeColor="text1"/>
          <w:lang w:val="en-GB"/>
        </w:rPr>
        <w:t>2</w:t>
      </w:r>
      <w:r w:rsidR="00975E17" w:rsidRPr="001A4FF4">
        <w:rPr>
          <w:color w:val="000000" w:themeColor="text1"/>
          <w:lang w:val="en-GB"/>
        </w:rPr>
        <w:t>8</w:t>
      </w:r>
      <w:r w:rsidR="00F83F6F" w:rsidRPr="001A4FF4">
        <w:rPr>
          <w:color w:val="000000" w:themeColor="text1"/>
          <w:lang w:val="en-GB"/>
        </w:rPr>
        <w:t>.</w:t>
      </w:r>
      <w:r w:rsidR="00F83F6F" w:rsidRPr="001A4FF4">
        <w:rPr>
          <w:color w:val="000000" w:themeColor="text1"/>
          <w:lang w:val="en-GB"/>
        </w:rPr>
        <w:tab/>
      </w:r>
      <w:r w:rsidR="002A233F" w:rsidRPr="001A4FF4">
        <w:rPr>
          <w:color w:val="000000" w:themeColor="text1"/>
          <w:lang w:val="en-GB"/>
        </w:rPr>
        <w:t xml:space="preserve">Protracted violent conflict remains a programme risk, particularly in </w:t>
      </w:r>
      <w:r w:rsidR="0067759F">
        <w:rPr>
          <w:color w:val="000000" w:themeColor="text1"/>
          <w:lang w:val="en-GB"/>
        </w:rPr>
        <w:t>b</w:t>
      </w:r>
      <w:r w:rsidR="002A233F" w:rsidRPr="001A4FF4">
        <w:rPr>
          <w:color w:val="000000" w:themeColor="text1"/>
          <w:lang w:val="en-GB"/>
        </w:rPr>
        <w:t xml:space="preserve">order </w:t>
      </w:r>
      <w:r w:rsidR="0067759F">
        <w:rPr>
          <w:color w:val="000000" w:themeColor="text1"/>
          <w:lang w:val="en-GB"/>
        </w:rPr>
        <w:t>s</w:t>
      </w:r>
      <w:r w:rsidR="002A233F" w:rsidRPr="001A4FF4">
        <w:rPr>
          <w:color w:val="000000" w:themeColor="text1"/>
          <w:lang w:val="en-GB"/>
        </w:rPr>
        <w:t xml:space="preserve">tates with South Sudan. UNDP is stepping up its collaboration with the </w:t>
      </w:r>
      <w:r w:rsidR="0067759F">
        <w:rPr>
          <w:color w:val="000000" w:themeColor="text1"/>
          <w:lang w:val="en-GB"/>
        </w:rPr>
        <w:t>G</w:t>
      </w:r>
      <w:r w:rsidR="002A233F" w:rsidRPr="001A4FF4">
        <w:rPr>
          <w:color w:val="000000" w:themeColor="text1"/>
          <w:lang w:val="en-GB"/>
        </w:rPr>
        <w:t xml:space="preserve">overnment and UNHCR, </w:t>
      </w:r>
      <w:r w:rsidR="002A233F" w:rsidRPr="001A4FF4">
        <w:rPr>
          <w:color w:val="000000" w:themeColor="text1"/>
          <w:lang w:val="en-GB"/>
        </w:rPr>
        <w:lastRenderedPageBreak/>
        <w:t>focus</w:t>
      </w:r>
      <w:r w:rsidR="00A8743E">
        <w:rPr>
          <w:color w:val="000000" w:themeColor="text1"/>
          <w:lang w:val="en-GB"/>
        </w:rPr>
        <w:t>ed</w:t>
      </w:r>
      <w:r w:rsidR="002A233F" w:rsidRPr="001A4FF4">
        <w:rPr>
          <w:color w:val="000000" w:themeColor="text1"/>
          <w:lang w:val="en-GB"/>
        </w:rPr>
        <w:t xml:space="preserve"> on livelihoods, to cater </w:t>
      </w:r>
      <w:r w:rsidR="0067759F">
        <w:rPr>
          <w:color w:val="000000" w:themeColor="text1"/>
          <w:lang w:val="en-GB"/>
        </w:rPr>
        <w:t xml:space="preserve">to </w:t>
      </w:r>
      <w:r w:rsidR="002A233F" w:rsidRPr="001A4FF4">
        <w:rPr>
          <w:color w:val="000000" w:themeColor="text1"/>
          <w:lang w:val="en-GB"/>
        </w:rPr>
        <w:t>current needs and possible future stress on local communities, with the likely increase in refugees</w:t>
      </w:r>
      <w:r w:rsidR="00EA1E96">
        <w:rPr>
          <w:color w:val="000000" w:themeColor="text1"/>
          <w:lang w:val="en-GB"/>
        </w:rPr>
        <w:t>,</w:t>
      </w:r>
      <w:r w:rsidR="002A233F" w:rsidRPr="001A4FF4">
        <w:rPr>
          <w:color w:val="000000" w:themeColor="text1"/>
          <w:lang w:val="en-GB"/>
        </w:rPr>
        <w:t xml:space="preserve"> </w:t>
      </w:r>
      <w:r w:rsidR="00EA1E96">
        <w:rPr>
          <w:color w:val="000000" w:themeColor="text1"/>
          <w:lang w:val="en-GB"/>
        </w:rPr>
        <w:t xml:space="preserve">and </w:t>
      </w:r>
      <w:r w:rsidR="00E871A6" w:rsidRPr="001A4FF4">
        <w:rPr>
          <w:color w:val="000000" w:themeColor="text1"/>
          <w:lang w:val="en-GB"/>
        </w:rPr>
        <w:t xml:space="preserve">to </w:t>
      </w:r>
      <w:r w:rsidR="00151226" w:rsidRPr="001A4FF4">
        <w:rPr>
          <w:color w:val="000000" w:themeColor="text1"/>
          <w:lang w:val="en-GB"/>
        </w:rPr>
        <w:t xml:space="preserve">promote stabilization </w:t>
      </w:r>
      <w:r w:rsidR="00587668" w:rsidRPr="001A4FF4">
        <w:rPr>
          <w:color w:val="000000" w:themeColor="text1"/>
          <w:lang w:val="en-GB"/>
        </w:rPr>
        <w:t>in affected areas</w:t>
      </w:r>
      <w:r w:rsidR="00196D56" w:rsidRPr="001A4FF4">
        <w:rPr>
          <w:color w:val="000000" w:themeColor="text1"/>
          <w:lang w:val="en-GB"/>
        </w:rPr>
        <w:t>.</w:t>
      </w:r>
      <w:r w:rsidR="00587668" w:rsidRPr="001A4FF4">
        <w:rPr>
          <w:color w:val="000000" w:themeColor="text1"/>
          <w:lang w:val="en-GB"/>
        </w:rPr>
        <w:t xml:space="preserve"> </w:t>
      </w:r>
      <w:r w:rsidR="004F4D56" w:rsidRPr="001A4FF4">
        <w:rPr>
          <w:color w:val="000000" w:themeColor="text1"/>
          <w:lang w:val="en-GB"/>
        </w:rPr>
        <w:t xml:space="preserve">In addition, UNDP will continue to manage the </w:t>
      </w:r>
      <w:r w:rsidR="00EA1E96">
        <w:rPr>
          <w:color w:val="000000" w:themeColor="text1"/>
          <w:lang w:val="en-GB"/>
        </w:rPr>
        <w:t xml:space="preserve">three </w:t>
      </w:r>
      <w:r w:rsidR="004F4D56" w:rsidRPr="001A4FF4">
        <w:rPr>
          <w:color w:val="000000" w:themeColor="text1"/>
          <w:lang w:val="en-GB"/>
        </w:rPr>
        <w:t>humanitarian, peacebuilding and development funds</w:t>
      </w:r>
      <w:r w:rsidR="00EA1E96">
        <w:rPr>
          <w:color w:val="000000" w:themeColor="text1"/>
          <w:lang w:val="en-GB"/>
        </w:rPr>
        <w:t xml:space="preserve"> – the </w:t>
      </w:r>
      <w:r w:rsidR="00EA1E96" w:rsidRPr="001A4FF4">
        <w:rPr>
          <w:color w:val="000000" w:themeColor="text1"/>
          <w:lang w:val="en-GB"/>
        </w:rPr>
        <w:t>Sudan Humanitarian Fund</w:t>
      </w:r>
      <w:r w:rsidR="00EA1E96">
        <w:rPr>
          <w:color w:val="000000" w:themeColor="text1"/>
          <w:lang w:val="en-GB"/>
        </w:rPr>
        <w:t xml:space="preserve">, the </w:t>
      </w:r>
      <w:r w:rsidR="00EA1E96" w:rsidRPr="001A4FF4">
        <w:rPr>
          <w:lang w:val="en-GB"/>
        </w:rPr>
        <w:t>Darfur Community Peace and Stability Fund</w:t>
      </w:r>
      <w:r w:rsidR="00EA1E96" w:rsidRPr="001A4FF4">
        <w:rPr>
          <w:color w:val="000000" w:themeColor="text1"/>
          <w:lang w:val="en-GB"/>
        </w:rPr>
        <w:t xml:space="preserve"> </w:t>
      </w:r>
      <w:r w:rsidR="004F4D56" w:rsidRPr="001A4FF4">
        <w:rPr>
          <w:color w:val="000000" w:themeColor="text1"/>
          <w:lang w:val="en-GB"/>
        </w:rPr>
        <w:t>and the Qatar-supported U</w:t>
      </w:r>
      <w:r w:rsidR="00EA1E96">
        <w:rPr>
          <w:color w:val="000000" w:themeColor="text1"/>
          <w:lang w:val="en-GB"/>
        </w:rPr>
        <w:t xml:space="preserve">nited </w:t>
      </w:r>
      <w:r w:rsidR="004F4D56" w:rsidRPr="001A4FF4">
        <w:rPr>
          <w:color w:val="000000" w:themeColor="text1"/>
          <w:lang w:val="en-GB"/>
        </w:rPr>
        <w:t>N</w:t>
      </w:r>
      <w:r w:rsidR="00EA1E96">
        <w:rPr>
          <w:color w:val="000000" w:themeColor="text1"/>
          <w:lang w:val="en-GB"/>
        </w:rPr>
        <w:t>ations</w:t>
      </w:r>
      <w:r w:rsidR="004F4D56" w:rsidRPr="001A4FF4">
        <w:rPr>
          <w:color w:val="000000" w:themeColor="text1"/>
          <w:lang w:val="en-GB"/>
        </w:rPr>
        <w:t xml:space="preserve"> Darfur Fund</w:t>
      </w:r>
      <w:r w:rsidR="002A233F" w:rsidRPr="001A4FF4">
        <w:rPr>
          <w:color w:val="000000" w:themeColor="text1"/>
          <w:lang w:val="en-GB"/>
        </w:rPr>
        <w:t xml:space="preserve"> </w:t>
      </w:r>
      <w:r w:rsidR="00EA1E96">
        <w:rPr>
          <w:color w:val="000000" w:themeColor="text1"/>
          <w:lang w:val="en-GB"/>
        </w:rPr>
        <w:t>–</w:t>
      </w:r>
      <w:r w:rsidR="002D2A6A">
        <w:rPr>
          <w:color w:val="000000" w:themeColor="text1"/>
          <w:lang w:val="en-GB"/>
        </w:rPr>
        <w:t xml:space="preserve"> </w:t>
      </w:r>
      <w:r w:rsidR="002A233F" w:rsidRPr="001A4FF4">
        <w:rPr>
          <w:color w:val="000000" w:themeColor="text1"/>
          <w:lang w:val="en-GB"/>
        </w:rPr>
        <w:t xml:space="preserve">allowing </w:t>
      </w:r>
      <w:r w:rsidR="004F4D56" w:rsidRPr="001A4FF4">
        <w:rPr>
          <w:color w:val="000000" w:themeColor="text1"/>
          <w:lang w:val="en-GB"/>
        </w:rPr>
        <w:t>UNDP to strengthen link</w:t>
      </w:r>
      <w:r w:rsidR="002D2A6A">
        <w:rPr>
          <w:color w:val="000000" w:themeColor="text1"/>
          <w:lang w:val="en-GB"/>
        </w:rPr>
        <w:t>s</w:t>
      </w:r>
      <w:r w:rsidR="004F4D56" w:rsidRPr="001A4FF4">
        <w:rPr>
          <w:color w:val="000000" w:themeColor="text1"/>
          <w:lang w:val="en-GB"/>
        </w:rPr>
        <w:t xml:space="preserve"> between humanitarian, peacebuilding and development interventions, in line with the </w:t>
      </w:r>
      <w:r w:rsidR="002D2A6A">
        <w:rPr>
          <w:color w:val="000000" w:themeColor="text1"/>
          <w:lang w:val="en-GB"/>
        </w:rPr>
        <w:t>N</w:t>
      </w:r>
      <w:r w:rsidR="004F4D56" w:rsidRPr="001A4FF4">
        <w:rPr>
          <w:color w:val="000000" w:themeColor="text1"/>
          <w:lang w:val="en-GB"/>
        </w:rPr>
        <w:t xml:space="preserve">ew </w:t>
      </w:r>
      <w:r w:rsidR="002D2A6A">
        <w:rPr>
          <w:color w:val="000000" w:themeColor="text1"/>
          <w:lang w:val="en-GB"/>
        </w:rPr>
        <w:t>W</w:t>
      </w:r>
      <w:r w:rsidR="004F4D56" w:rsidRPr="001A4FF4">
        <w:rPr>
          <w:color w:val="000000" w:themeColor="text1"/>
          <w:lang w:val="en-GB"/>
        </w:rPr>
        <w:t xml:space="preserve">ay of </w:t>
      </w:r>
      <w:r w:rsidR="002D2A6A">
        <w:rPr>
          <w:color w:val="000000" w:themeColor="text1"/>
          <w:lang w:val="en-GB"/>
        </w:rPr>
        <w:t>W</w:t>
      </w:r>
      <w:r w:rsidR="004F4D56" w:rsidRPr="001A4FF4">
        <w:rPr>
          <w:color w:val="000000" w:themeColor="text1"/>
          <w:lang w:val="en-GB"/>
        </w:rPr>
        <w:t xml:space="preserve">orking. </w:t>
      </w:r>
    </w:p>
    <w:p w14:paraId="7C96DE05" w14:textId="3037DDF5" w:rsidR="00542CCE" w:rsidRPr="001A4FF4" w:rsidRDefault="00975E17" w:rsidP="007E214C">
      <w:pPr>
        <w:tabs>
          <w:tab w:val="left" w:pos="1530"/>
        </w:tabs>
        <w:spacing w:after="120"/>
        <w:ind w:left="1170" w:right="1208"/>
        <w:jc w:val="both"/>
        <w:rPr>
          <w:color w:val="000000" w:themeColor="text1"/>
          <w:lang w:val="en-GB"/>
        </w:rPr>
      </w:pPr>
      <w:r w:rsidRPr="001A4FF4">
        <w:rPr>
          <w:color w:val="000000" w:themeColor="text1"/>
          <w:lang w:val="en-GB"/>
        </w:rPr>
        <w:t>29</w:t>
      </w:r>
      <w:r w:rsidR="00F83F6F" w:rsidRPr="001A4FF4">
        <w:rPr>
          <w:color w:val="000000" w:themeColor="text1"/>
          <w:lang w:val="en-GB"/>
        </w:rPr>
        <w:t>.</w:t>
      </w:r>
      <w:r w:rsidR="00FF3D70" w:rsidRPr="001A4FF4">
        <w:rPr>
          <w:color w:val="000000" w:themeColor="text1"/>
          <w:lang w:val="en-GB"/>
        </w:rPr>
        <w:tab/>
      </w:r>
      <w:r w:rsidR="00FB7BBC">
        <w:rPr>
          <w:color w:val="000000" w:themeColor="text1"/>
          <w:lang w:val="en-GB"/>
        </w:rPr>
        <w:t xml:space="preserve">Climate change is an </w:t>
      </w:r>
      <w:r w:rsidR="00EA248B" w:rsidRPr="001A4FF4">
        <w:rPr>
          <w:color w:val="000000" w:themeColor="text1"/>
          <w:lang w:val="en-GB"/>
        </w:rPr>
        <w:t xml:space="preserve">endemic risk. UNDP is strengthening national early warning systems through a </w:t>
      </w:r>
      <w:r w:rsidR="00EA1E96">
        <w:rPr>
          <w:color w:val="000000" w:themeColor="text1"/>
          <w:lang w:val="en-GB"/>
        </w:rPr>
        <w:t>n</w:t>
      </w:r>
      <w:r w:rsidR="00EA248B" w:rsidRPr="001A4FF4">
        <w:rPr>
          <w:color w:val="000000" w:themeColor="text1"/>
          <w:lang w:val="en-GB"/>
        </w:rPr>
        <w:t xml:space="preserve">ational </w:t>
      </w:r>
      <w:r w:rsidR="00EA1E96">
        <w:rPr>
          <w:color w:val="000000" w:themeColor="text1"/>
          <w:lang w:val="en-GB"/>
        </w:rPr>
        <w:t>d</w:t>
      </w:r>
      <w:r w:rsidR="00EA248B" w:rsidRPr="001A4FF4">
        <w:rPr>
          <w:color w:val="000000" w:themeColor="text1"/>
          <w:lang w:val="en-GB"/>
        </w:rPr>
        <w:t xml:space="preserve">isaster </w:t>
      </w:r>
      <w:r w:rsidR="00EA1E96">
        <w:rPr>
          <w:color w:val="000000" w:themeColor="text1"/>
          <w:lang w:val="en-GB"/>
        </w:rPr>
        <w:t>r</w:t>
      </w:r>
      <w:r w:rsidR="00EA248B" w:rsidRPr="001A4FF4">
        <w:rPr>
          <w:color w:val="000000" w:themeColor="text1"/>
          <w:lang w:val="en-GB"/>
        </w:rPr>
        <w:t xml:space="preserve">isk </w:t>
      </w:r>
      <w:r w:rsidR="00EA1E96">
        <w:rPr>
          <w:color w:val="000000" w:themeColor="text1"/>
          <w:lang w:val="en-GB"/>
        </w:rPr>
        <w:t>r</w:t>
      </w:r>
      <w:r w:rsidR="00EA248B" w:rsidRPr="001A4FF4">
        <w:rPr>
          <w:color w:val="000000" w:themeColor="text1"/>
          <w:lang w:val="en-GB"/>
        </w:rPr>
        <w:t xml:space="preserve">eduction </w:t>
      </w:r>
      <w:r w:rsidR="00EA1E96">
        <w:rPr>
          <w:color w:val="000000" w:themeColor="text1"/>
          <w:lang w:val="en-GB"/>
        </w:rPr>
        <w:t>s</w:t>
      </w:r>
      <w:r w:rsidR="00EA248B" w:rsidRPr="001A4FF4">
        <w:rPr>
          <w:color w:val="000000" w:themeColor="text1"/>
          <w:lang w:val="en-GB"/>
        </w:rPr>
        <w:t>trategy</w:t>
      </w:r>
      <w:r w:rsidR="00AE52EF" w:rsidRPr="001A4FF4">
        <w:rPr>
          <w:color w:val="000000" w:themeColor="text1"/>
          <w:lang w:val="en-GB"/>
        </w:rPr>
        <w:t xml:space="preserve">, creation of a </w:t>
      </w:r>
      <w:r w:rsidR="00EA1E96">
        <w:rPr>
          <w:color w:val="000000" w:themeColor="text1"/>
          <w:lang w:val="en-GB"/>
        </w:rPr>
        <w:t>d</w:t>
      </w:r>
      <w:r w:rsidR="00AE52EF" w:rsidRPr="001A4FF4">
        <w:rPr>
          <w:color w:val="000000" w:themeColor="text1"/>
          <w:lang w:val="en-GB"/>
        </w:rPr>
        <w:t xml:space="preserve">isaster </w:t>
      </w:r>
      <w:r w:rsidR="00EA1E96">
        <w:rPr>
          <w:color w:val="000000" w:themeColor="text1"/>
          <w:lang w:val="en-GB"/>
        </w:rPr>
        <w:t>l</w:t>
      </w:r>
      <w:r w:rsidR="00AE52EF" w:rsidRPr="001A4FF4">
        <w:rPr>
          <w:color w:val="000000" w:themeColor="text1"/>
          <w:lang w:val="en-GB"/>
        </w:rPr>
        <w:t xml:space="preserve">oss and </w:t>
      </w:r>
      <w:r w:rsidR="00EA1E96">
        <w:rPr>
          <w:color w:val="000000" w:themeColor="text1"/>
          <w:lang w:val="en-GB"/>
        </w:rPr>
        <w:t>d</w:t>
      </w:r>
      <w:r w:rsidR="00AE52EF" w:rsidRPr="001A4FF4">
        <w:rPr>
          <w:color w:val="000000" w:themeColor="text1"/>
          <w:lang w:val="en-GB"/>
        </w:rPr>
        <w:t xml:space="preserve">amage </w:t>
      </w:r>
      <w:r w:rsidR="00EA1E96">
        <w:rPr>
          <w:color w:val="000000" w:themeColor="text1"/>
          <w:lang w:val="en-GB"/>
        </w:rPr>
        <w:t>d</w:t>
      </w:r>
      <w:r w:rsidR="00AE52EF" w:rsidRPr="001A4FF4">
        <w:rPr>
          <w:color w:val="000000" w:themeColor="text1"/>
          <w:lang w:val="en-GB"/>
        </w:rPr>
        <w:t xml:space="preserve">ata </w:t>
      </w:r>
      <w:r w:rsidR="00EA1E96">
        <w:rPr>
          <w:color w:val="000000" w:themeColor="text1"/>
          <w:lang w:val="en-GB"/>
        </w:rPr>
        <w:t>c</w:t>
      </w:r>
      <w:r w:rsidR="00AE52EF" w:rsidRPr="001A4FF4">
        <w:rPr>
          <w:color w:val="000000" w:themeColor="text1"/>
          <w:lang w:val="en-GB"/>
        </w:rPr>
        <w:t>entr</w:t>
      </w:r>
      <w:r w:rsidR="00EA1E96">
        <w:rPr>
          <w:color w:val="000000" w:themeColor="text1"/>
          <w:lang w:val="en-GB"/>
        </w:rPr>
        <w:t>e</w:t>
      </w:r>
      <w:r w:rsidR="00FB7BBC">
        <w:rPr>
          <w:color w:val="000000" w:themeColor="text1"/>
          <w:lang w:val="en-GB"/>
        </w:rPr>
        <w:t>,</w:t>
      </w:r>
      <w:r w:rsidR="00AE52EF" w:rsidRPr="001A4FF4">
        <w:rPr>
          <w:color w:val="000000" w:themeColor="text1"/>
          <w:lang w:val="en-GB"/>
        </w:rPr>
        <w:t xml:space="preserve"> and </w:t>
      </w:r>
      <w:r w:rsidR="00AC0AC2" w:rsidRPr="001A4FF4">
        <w:rPr>
          <w:color w:val="000000" w:themeColor="text1"/>
          <w:lang w:val="en-GB"/>
        </w:rPr>
        <w:t xml:space="preserve">nation-wide </w:t>
      </w:r>
      <w:r w:rsidR="00AE52EF" w:rsidRPr="001A4FF4">
        <w:rPr>
          <w:color w:val="000000" w:themeColor="text1"/>
          <w:lang w:val="en-GB"/>
        </w:rPr>
        <w:t>equipment installation.</w:t>
      </w:r>
      <w:r w:rsidR="00EA248B" w:rsidRPr="001A4FF4">
        <w:rPr>
          <w:color w:val="000000" w:themeColor="text1"/>
          <w:lang w:val="en-GB"/>
        </w:rPr>
        <w:t xml:space="preserve"> </w:t>
      </w:r>
      <w:r w:rsidR="005D0209" w:rsidRPr="001A4FF4">
        <w:rPr>
          <w:color w:val="000000" w:themeColor="text1"/>
          <w:lang w:val="en-GB"/>
        </w:rPr>
        <w:t xml:space="preserve"> </w:t>
      </w:r>
    </w:p>
    <w:p w14:paraId="42D05755" w14:textId="2E9516CD" w:rsidR="000C7685" w:rsidRPr="001A4FF4" w:rsidRDefault="006F17CB" w:rsidP="007E214C">
      <w:pPr>
        <w:tabs>
          <w:tab w:val="left" w:pos="1530"/>
        </w:tabs>
        <w:spacing w:after="120"/>
        <w:ind w:left="1170" w:right="1208"/>
        <w:jc w:val="both"/>
        <w:rPr>
          <w:color w:val="000000" w:themeColor="text1"/>
          <w:lang w:val="en-GB"/>
        </w:rPr>
      </w:pPr>
      <w:r w:rsidRPr="001A4FF4">
        <w:rPr>
          <w:color w:val="000000" w:themeColor="text1"/>
          <w:lang w:val="en-GB"/>
        </w:rPr>
        <w:t>3</w:t>
      </w:r>
      <w:r w:rsidR="00975E17" w:rsidRPr="001A4FF4">
        <w:rPr>
          <w:color w:val="000000" w:themeColor="text1"/>
          <w:lang w:val="en-GB"/>
        </w:rPr>
        <w:t>0</w:t>
      </w:r>
      <w:r w:rsidR="00AC2659" w:rsidRPr="001A4FF4">
        <w:rPr>
          <w:color w:val="000000" w:themeColor="text1"/>
          <w:lang w:val="en-GB"/>
        </w:rPr>
        <w:t>.</w:t>
      </w:r>
      <w:r w:rsidR="00523076" w:rsidRPr="001A4FF4">
        <w:rPr>
          <w:color w:val="000000" w:themeColor="text1"/>
          <w:lang w:val="en-GB"/>
        </w:rPr>
        <w:tab/>
      </w:r>
      <w:r w:rsidR="00E021A8" w:rsidRPr="001A4FF4">
        <w:rPr>
          <w:color w:val="000000" w:themeColor="text1"/>
          <w:lang w:val="en-GB"/>
        </w:rPr>
        <w:t>Resource mobili</w:t>
      </w:r>
      <w:r w:rsidR="00EA1E96">
        <w:rPr>
          <w:color w:val="000000" w:themeColor="text1"/>
          <w:lang w:val="en-GB"/>
        </w:rPr>
        <w:t>z</w:t>
      </w:r>
      <w:r w:rsidR="00E021A8" w:rsidRPr="001A4FF4">
        <w:rPr>
          <w:color w:val="000000" w:themeColor="text1"/>
          <w:lang w:val="en-GB"/>
        </w:rPr>
        <w:t xml:space="preserve">ation </w:t>
      </w:r>
      <w:r w:rsidR="006750FB" w:rsidRPr="001A4FF4">
        <w:rPr>
          <w:color w:val="000000" w:themeColor="text1"/>
          <w:lang w:val="en-GB"/>
        </w:rPr>
        <w:t>is</w:t>
      </w:r>
      <w:r w:rsidR="00E021A8" w:rsidRPr="001A4FF4">
        <w:rPr>
          <w:color w:val="000000" w:themeColor="text1"/>
          <w:lang w:val="en-GB"/>
        </w:rPr>
        <w:t xml:space="preserve"> a major challenge for development aid in Sudan</w:t>
      </w:r>
      <w:r w:rsidR="003119B4" w:rsidRPr="001A4FF4">
        <w:rPr>
          <w:color w:val="000000" w:themeColor="text1"/>
          <w:lang w:val="en-GB"/>
        </w:rPr>
        <w:t>.</w:t>
      </w:r>
      <w:r w:rsidR="005E526E" w:rsidRPr="001A4FF4">
        <w:rPr>
          <w:lang w:val="en-GB"/>
        </w:rPr>
        <w:t xml:space="preserve"> </w:t>
      </w:r>
      <w:r w:rsidR="003E0A57" w:rsidRPr="001A4FF4">
        <w:rPr>
          <w:color w:val="000000" w:themeColor="text1"/>
          <w:lang w:val="en-GB"/>
        </w:rPr>
        <w:t xml:space="preserve">The prospect of </w:t>
      </w:r>
      <w:r w:rsidR="00735B4C" w:rsidRPr="001A4FF4">
        <w:rPr>
          <w:color w:val="000000" w:themeColor="text1"/>
          <w:lang w:val="en-GB"/>
        </w:rPr>
        <w:t xml:space="preserve">sanctions </w:t>
      </w:r>
      <w:r w:rsidR="003E0A57" w:rsidRPr="001A4FF4">
        <w:rPr>
          <w:color w:val="000000" w:themeColor="text1"/>
          <w:lang w:val="en-GB"/>
        </w:rPr>
        <w:t>lifting may open new development</w:t>
      </w:r>
      <w:r w:rsidR="00B8270A" w:rsidRPr="001A4FF4">
        <w:rPr>
          <w:color w:val="000000" w:themeColor="text1"/>
          <w:lang w:val="en-GB"/>
        </w:rPr>
        <w:t xml:space="preserve"> opportunities, </w:t>
      </w:r>
      <w:r w:rsidR="002A233F" w:rsidRPr="001A4FF4">
        <w:rPr>
          <w:color w:val="000000" w:themeColor="text1"/>
          <w:lang w:val="en-GB"/>
        </w:rPr>
        <w:t>for example</w:t>
      </w:r>
      <w:r w:rsidR="00EA1E96">
        <w:rPr>
          <w:color w:val="000000" w:themeColor="text1"/>
          <w:lang w:val="en-GB"/>
        </w:rPr>
        <w:t>,</w:t>
      </w:r>
      <w:r w:rsidR="002A233F" w:rsidRPr="001A4FF4">
        <w:rPr>
          <w:color w:val="000000" w:themeColor="text1"/>
          <w:lang w:val="en-GB"/>
        </w:rPr>
        <w:t xml:space="preserve"> in the area of</w:t>
      </w:r>
      <w:r w:rsidR="00B8270A" w:rsidRPr="001A4FF4">
        <w:rPr>
          <w:color w:val="000000" w:themeColor="text1"/>
          <w:lang w:val="en-GB"/>
        </w:rPr>
        <w:t xml:space="preserve"> </w:t>
      </w:r>
      <w:r w:rsidR="00AA4856" w:rsidRPr="001A4FF4">
        <w:rPr>
          <w:color w:val="000000" w:themeColor="text1"/>
          <w:lang w:val="en-GB"/>
        </w:rPr>
        <w:t xml:space="preserve">extractive industries, </w:t>
      </w:r>
      <w:r w:rsidR="00992048" w:rsidRPr="001A4FF4">
        <w:rPr>
          <w:color w:val="000000" w:themeColor="text1"/>
          <w:lang w:val="en-GB"/>
        </w:rPr>
        <w:t xml:space="preserve">value-chain development and </w:t>
      </w:r>
      <w:r w:rsidR="00B8270A" w:rsidRPr="001A4FF4">
        <w:rPr>
          <w:color w:val="000000" w:themeColor="text1"/>
          <w:lang w:val="en-GB"/>
        </w:rPr>
        <w:t>bio</w:t>
      </w:r>
      <w:r w:rsidR="002A233F" w:rsidRPr="001A4FF4">
        <w:rPr>
          <w:color w:val="000000" w:themeColor="text1"/>
          <w:lang w:val="en-GB"/>
        </w:rPr>
        <w:t>-</w:t>
      </w:r>
      <w:r w:rsidR="00B8270A" w:rsidRPr="001A4FF4">
        <w:rPr>
          <w:color w:val="000000" w:themeColor="text1"/>
          <w:lang w:val="en-GB"/>
        </w:rPr>
        <w:t>tourism</w:t>
      </w:r>
      <w:r w:rsidR="003E0A57" w:rsidRPr="001A4FF4">
        <w:rPr>
          <w:color w:val="000000" w:themeColor="text1"/>
          <w:lang w:val="en-GB"/>
        </w:rPr>
        <w:t xml:space="preserve">. </w:t>
      </w:r>
      <w:r w:rsidR="00B8270A" w:rsidRPr="001A4FF4">
        <w:rPr>
          <w:color w:val="000000" w:themeColor="text1"/>
          <w:lang w:val="en-GB"/>
        </w:rPr>
        <w:t xml:space="preserve">UNDP will seek new funding </w:t>
      </w:r>
      <w:r w:rsidR="00AA4856" w:rsidRPr="001A4FF4">
        <w:rPr>
          <w:color w:val="000000" w:themeColor="text1"/>
          <w:lang w:val="en-GB"/>
        </w:rPr>
        <w:t>avenues</w:t>
      </w:r>
      <w:r w:rsidR="00B8270A" w:rsidRPr="001A4FF4">
        <w:rPr>
          <w:lang w:val="en-GB"/>
        </w:rPr>
        <w:t xml:space="preserve"> and galvanize partnerships with </w:t>
      </w:r>
      <w:r w:rsidR="00F775B6" w:rsidRPr="001A4FF4">
        <w:rPr>
          <w:lang w:val="en-GB"/>
        </w:rPr>
        <w:t xml:space="preserve">the private sector, </w:t>
      </w:r>
      <w:r w:rsidR="00B8270A" w:rsidRPr="001A4FF4">
        <w:rPr>
          <w:lang w:val="en-GB"/>
        </w:rPr>
        <w:t>new vertical funds (such as the Green Climate Fund)</w:t>
      </w:r>
      <w:r w:rsidR="00204732" w:rsidRPr="001A4FF4">
        <w:rPr>
          <w:lang w:val="en-GB"/>
        </w:rPr>
        <w:t xml:space="preserve">, and </w:t>
      </w:r>
      <w:r w:rsidR="00EA1E96">
        <w:rPr>
          <w:lang w:val="en-GB"/>
        </w:rPr>
        <w:t>m</w:t>
      </w:r>
      <w:r w:rsidR="00B8270A" w:rsidRPr="001A4FF4">
        <w:rPr>
          <w:lang w:val="en-GB"/>
        </w:rPr>
        <w:t xml:space="preserve">ultilateral </w:t>
      </w:r>
      <w:r w:rsidR="00EA1E96">
        <w:rPr>
          <w:lang w:val="en-GB"/>
        </w:rPr>
        <w:t>d</w:t>
      </w:r>
      <w:r w:rsidR="00B8270A" w:rsidRPr="001A4FF4">
        <w:rPr>
          <w:lang w:val="en-GB"/>
        </w:rPr>
        <w:t xml:space="preserve">evelopment </w:t>
      </w:r>
      <w:r w:rsidR="00EA1E96">
        <w:rPr>
          <w:lang w:val="en-GB"/>
        </w:rPr>
        <w:t>b</w:t>
      </w:r>
      <w:r w:rsidR="00B8270A" w:rsidRPr="001A4FF4">
        <w:rPr>
          <w:lang w:val="en-GB"/>
        </w:rPr>
        <w:t>anks</w:t>
      </w:r>
      <w:r w:rsidR="00EA1E96">
        <w:rPr>
          <w:lang w:val="en-GB"/>
        </w:rPr>
        <w:t>,</w:t>
      </w:r>
      <w:r w:rsidR="00F775B6" w:rsidRPr="001A4FF4">
        <w:rPr>
          <w:lang w:val="en-GB"/>
        </w:rPr>
        <w:t xml:space="preserve"> such as the Islamic Development Bank</w:t>
      </w:r>
      <w:r w:rsidR="00204732" w:rsidRPr="001A4FF4">
        <w:rPr>
          <w:lang w:val="en-GB"/>
        </w:rPr>
        <w:t xml:space="preserve"> and the African Development Bank </w:t>
      </w:r>
      <w:r w:rsidR="00F775B6" w:rsidRPr="001A4FF4">
        <w:rPr>
          <w:lang w:val="en-GB"/>
        </w:rPr>
        <w:t xml:space="preserve">on </w:t>
      </w:r>
      <w:r w:rsidR="00C82F2A">
        <w:rPr>
          <w:lang w:val="en-GB"/>
        </w:rPr>
        <w:t xml:space="preserve">the SDGs </w:t>
      </w:r>
      <w:r w:rsidR="00F775B6" w:rsidRPr="001A4FF4">
        <w:rPr>
          <w:lang w:val="en-GB"/>
        </w:rPr>
        <w:t>and sustainable energy.</w:t>
      </w:r>
      <w:r w:rsidR="00B8270A" w:rsidRPr="001A4FF4">
        <w:rPr>
          <w:color w:val="000000" w:themeColor="text1"/>
          <w:lang w:val="en-GB"/>
        </w:rPr>
        <w:t xml:space="preserve"> </w:t>
      </w:r>
      <w:r w:rsidR="00523076" w:rsidRPr="001A4FF4">
        <w:rPr>
          <w:color w:val="000000" w:themeColor="text1"/>
          <w:lang w:val="en-GB"/>
        </w:rPr>
        <w:t xml:space="preserve">Should </w:t>
      </w:r>
      <w:r w:rsidR="00F775B6" w:rsidRPr="001A4FF4">
        <w:rPr>
          <w:color w:val="000000" w:themeColor="text1"/>
          <w:lang w:val="en-GB"/>
        </w:rPr>
        <w:t xml:space="preserve">sanctions </w:t>
      </w:r>
      <w:r w:rsidR="00122D41" w:rsidRPr="001A4FF4">
        <w:rPr>
          <w:color w:val="000000" w:themeColor="text1"/>
          <w:lang w:val="en-GB"/>
        </w:rPr>
        <w:t>remain</w:t>
      </w:r>
      <w:r w:rsidR="00523076" w:rsidRPr="001A4FF4">
        <w:rPr>
          <w:color w:val="000000" w:themeColor="text1"/>
          <w:lang w:val="en-GB"/>
        </w:rPr>
        <w:t xml:space="preserve">, </w:t>
      </w:r>
      <w:r w:rsidR="00EA1E96">
        <w:rPr>
          <w:color w:val="000000" w:themeColor="text1"/>
          <w:lang w:val="en-GB"/>
        </w:rPr>
        <w:t xml:space="preserve">UNDP will explore </w:t>
      </w:r>
      <w:r w:rsidR="00C450E5" w:rsidRPr="001A4FF4">
        <w:rPr>
          <w:color w:val="000000" w:themeColor="text1"/>
          <w:lang w:val="en-GB"/>
        </w:rPr>
        <w:t>programmatic</w:t>
      </w:r>
      <w:r w:rsidR="00523076" w:rsidRPr="001A4FF4">
        <w:rPr>
          <w:color w:val="000000" w:themeColor="text1"/>
          <w:lang w:val="en-GB"/>
        </w:rPr>
        <w:t xml:space="preserve"> mitigation measures, such as supporting </w:t>
      </w:r>
      <w:r w:rsidR="00CB2B66" w:rsidRPr="001A4FF4">
        <w:rPr>
          <w:color w:val="000000" w:themeColor="text1"/>
          <w:lang w:val="en-GB"/>
        </w:rPr>
        <w:t xml:space="preserve">the </w:t>
      </w:r>
      <w:r w:rsidR="00EA1E96">
        <w:rPr>
          <w:color w:val="000000" w:themeColor="text1"/>
          <w:lang w:val="en-GB"/>
        </w:rPr>
        <w:t>Ministry of Health</w:t>
      </w:r>
      <w:r w:rsidR="00EA1E96" w:rsidRPr="001A4FF4">
        <w:rPr>
          <w:color w:val="000000" w:themeColor="text1"/>
          <w:lang w:val="en-GB"/>
        </w:rPr>
        <w:t xml:space="preserve"> </w:t>
      </w:r>
      <w:r w:rsidR="00523076" w:rsidRPr="001A4FF4">
        <w:rPr>
          <w:color w:val="000000" w:themeColor="text1"/>
          <w:lang w:val="en-GB"/>
        </w:rPr>
        <w:t xml:space="preserve">in </w:t>
      </w:r>
      <w:r w:rsidR="00C82F2A">
        <w:rPr>
          <w:color w:val="000000" w:themeColor="text1"/>
          <w:lang w:val="en-GB"/>
        </w:rPr>
        <w:t>procuring</w:t>
      </w:r>
      <w:r w:rsidR="00523076" w:rsidRPr="001A4FF4">
        <w:rPr>
          <w:color w:val="000000" w:themeColor="text1"/>
          <w:lang w:val="en-GB"/>
        </w:rPr>
        <w:t xml:space="preserve"> essential medicine</w:t>
      </w:r>
      <w:r w:rsidR="0046284F" w:rsidRPr="001A4FF4">
        <w:rPr>
          <w:color w:val="000000" w:themeColor="text1"/>
          <w:lang w:val="en-GB"/>
        </w:rPr>
        <w:t>s</w:t>
      </w:r>
      <w:r w:rsidR="00762915" w:rsidRPr="001A4FF4">
        <w:rPr>
          <w:color w:val="000000" w:themeColor="text1"/>
          <w:lang w:val="en-GB"/>
        </w:rPr>
        <w:t>.</w:t>
      </w:r>
    </w:p>
    <w:p w14:paraId="4DB338E9" w14:textId="4F75752D" w:rsidR="00523076" w:rsidRPr="001A4FF4" w:rsidRDefault="000C7685" w:rsidP="00354C87">
      <w:pPr>
        <w:tabs>
          <w:tab w:val="left" w:pos="1530"/>
        </w:tabs>
        <w:spacing w:after="120"/>
        <w:ind w:left="1170" w:right="1208"/>
        <w:jc w:val="both"/>
        <w:rPr>
          <w:lang w:val="en-GB"/>
        </w:rPr>
      </w:pPr>
      <w:r w:rsidRPr="001A4FF4">
        <w:rPr>
          <w:color w:val="000000" w:themeColor="text1"/>
          <w:lang w:val="en-GB"/>
        </w:rPr>
        <w:t>3</w:t>
      </w:r>
      <w:r w:rsidR="00975E17" w:rsidRPr="001A4FF4">
        <w:rPr>
          <w:color w:val="000000" w:themeColor="text1"/>
          <w:lang w:val="en-GB"/>
        </w:rPr>
        <w:t>1</w:t>
      </w:r>
      <w:r w:rsidRPr="001A4FF4">
        <w:rPr>
          <w:color w:val="000000" w:themeColor="text1"/>
          <w:lang w:val="en-GB"/>
        </w:rPr>
        <w:t>.</w:t>
      </w:r>
      <w:r w:rsidRPr="001A4FF4">
        <w:rPr>
          <w:color w:val="000000" w:themeColor="text1"/>
          <w:lang w:val="en-GB"/>
        </w:rPr>
        <w:tab/>
        <w:t xml:space="preserve">Successful programmatic measurement </w:t>
      </w:r>
      <w:r w:rsidR="00204732" w:rsidRPr="001A4FF4">
        <w:rPr>
          <w:color w:val="000000" w:themeColor="text1"/>
          <w:lang w:val="en-GB"/>
        </w:rPr>
        <w:t xml:space="preserve">will rely </w:t>
      </w:r>
      <w:r w:rsidR="00BA5740">
        <w:rPr>
          <w:color w:val="000000" w:themeColor="text1"/>
          <w:lang w:val="en-GB"/>
        </w:rPr>
        <w:t xml:space="preserve">on updated, </w:t>
      </w:r>
      <w:r w:rsidRPr="001A4FF4">
        <w:rPr>
          <w:color w:val="000000" w:themeColor="text1"/>
          <w:lang w:val="en-GB"/>
        </w:rPr>
        <w:t>reliable disaggregated data</w:t>
      </w:r>
      <w:r w:rsidRPr="001A4FF4">
        <w:rPr>
          <w:lang w:val="en-GB"/>
        </w:rPr>
        <w:t xml:space="preserve"> and improved targeting of policies and programmes</w:t>
      </w:r>
      <w:r w:rsidRPr="001A4FF4">
        <w:rPr>
          <w:color w:val="000000" w:themeColor="text1"/>
          <w:lang w:val="en-GB"/>
        </w:rPr>
        <w:t xml:space="preserve">. The </w:t>
      </w:r>
      <w:r w:rsidR="00957731" w:rsidRPr="001A4FF4">
        <w:rPr>
          <w:color w:val="000000" w:themeColor="text1"/>
          <w:lang w:val="en-GB"/>
        </w:rPr>
        <w:t xml:space="preserve">MDG final report, </w:t>
      </w:r>
      <w:r w:rsidR="00EA1E96">
        <w:rPr>
          <w:color w:val="000000" w:themeColor="text1"/>
          <w:lang w:val="en-GB"/>
        </w:rPr>
        <w:t>the n</w:t>
      </w:r>
      <w:r w:rsidRPr="001A4FF4">
        <w:rPr>
          <w:color w:val="000000" w:themeColor="text1"/>
          <w:lang w:val="en-GB"/>
        </w:rPr>
        <w:t xml:space="preserve">ational </w:t>
      </w:r>
      <w:r w:rsidR="00EA1E96">
        <w:rPr>
          <w:color w:val="000000" w:themeColor="text1"/>
          <w:lang w:val="en-GB"/>
        </w:rPr>
        <w:t>h</w:t>
      </w:r>
      <w:r w:rsidRPr="001A4FF4">
        <w:rPr>
          <w:color w:val="000000" w:themeColor="text1"/>
          <w:lang w:val="en-GB"/>
        </w:rPr>
        <w:t xml:space="preserve">ousehold </w:t>
      </w:r>
      <w:r w:rsidR="00EA1E96">
        <w:rPr>
          <w:color w:val="000000" w:themeColor="text1"/>
          <w:lang w:val="en-GB"/>
        </w:rPr>
        <w:t>s</w:t>
      </w:r>
      <w:r w:rsidRPr="001A4FF4">
        <w:rPr>
          <w:color w:val="000000" w:themeColor="text1"/>
          <w:lang w:val="en-GB"/>
        </w:rPr>
        <w:t xml:space="preserve">urvey and </w:t>
      </w:r>
      <w:r w:rsidR="00EA1E96">
        <w:rPr>
          <w:color w:val="000000" w:themeColor="text1"/>
          <w:lang w:val="en-GB"/>
        </w:rPr>
        <w:t>the p</w:t>
      </w:r>
      <w:r w:rsidRPr="001A4FF4">
        <w:rPr>
          <w:color w:val="000000" w:themeColor="text1"/>
          <w:lang w:val="en-GB"/>
        </w:rPr>
        <w:t xml:space="preserve">overty </w:t>
      </w:r>
      <w:r w:rsidR="00EA1E96">
        <w:rPr>
          <w:color w:val="000000" w:themeColor="text1"/>
          <w:lang w:val="en-GB"/>
        </w:rPr>
        <w:t>r</w:t>
      </w:r>
      <w:r w:rsidRPr="001A4FF4">
        <w:rPr>
          <w:color w:val="000000" w:themeColor="text1"/>
          <w:lang w:val="en-GB"/>
        </w:rPr>
        <w:t xml:space="preserve">eduction </w:t>
      </w:r>
      <w:r w:rsidR="00EA1E96">
        <w:rPr>
          <w:color w:val="000000" w:themeColor="text1"/>
          <w:lang w:val="en-GB"/>
        </w:rPr>
        <w:t>s</w:t>
      </w:r>
      <w:r w:rsidRPr="001A4FF4">
        <w:rPr>
          <w:color w:val="000000" w:themeColor="text1"/>
          <w:lang w:val="en-GB"/>
        </w:rPr>
        <w:t xml:space="preserve">trategy </w:t>
      </w:r>
      <w:r w:rsidR="00EA1E96">
        <w:rPr>
          <w:color w:val="000000" w:themeColor="text1"/>
          <w:lang w:val="en-GB"/>
        </w:rPr>
        <w:t>p</w:t>
      </w:r>
      <w:r w:rsidRPr="001A4FF4">
        <w:rPr>
          <w:color w:val="000000" w:themeColor="text1"/>
          <w:lang w:val="en-GB"/>
        </w:rPr>
        <w:t>aper</w:t>
      </w:r>
      <w:r w:rsidR="00EA1E96">
        <w:rPr>
          <w:color w:val="000000" w:themeColor="text1"/>
          <w:lang w:val="en-GB"/>
        </w:rPr>
        <w:t>,</w:t>
      </w:r>
      <w:r w:rsidR="00204732" w:rsidRPr="001A4FF4">
        <w:rPr>
          <w:color w:val="000000" w:themeColor="text1"/>
          <w:lang w:val="en-GB"/>
        </w:rPr>
        <w:t xml:space="preserve"> however</w:t>
      </w:r>
      <w:r w:rsidR="00EA1E96">
        <w:rPr>
          <w:color w:val="000000" w:themeColor="text1"/>
          <w:lang w:val="en-GB"/>
        </w:rPr>
        <w:t>, are</w:t>
      </w:r>
      <w:r w:rsidRPr="001A4FF4">
        <w:rPr>
          <w:color w:val="000000" w:themeColor="text1"/>
          <w:lang w:val="en-GB"/>
        </w:rPr>
        <w:t xml:space="preserve"> </w:t>
      </w:r>
      <w:r w:rsidR="00957731" w:rsidRPr="001A4FF4">
        <w:rPr>
          <w:color w:val="000000" w:themeColor="text1"/>
          <w:lang w:val="en-GB"/>
        </w:rPr>
        <w:t xml:space="preserve">all </w:t>
      </w:r>
      <w:r w:rsidRPr="001A4FF4">
        <w:rPr>
          <w:color w:val="000000" w:themeColor="text1"/>
          <w:lang w:val="en-GB"/>
        </w:rPr>
        <w:t xml:space="preserve">overdue, with data </w:t>
      </w:r>
      <w:r w:rsidR="00204732" w:rsidRPr="001A4FF4">
        <w:rPr>
          <w:color w:val="000000" w:themeColor="text1"/>
          <w:lang w:val="en-GB"/>
        </w:rPr>
        <w:t>dating from</w:t>
      </w:r>
      <w:r w:rsidRPr="001A4FF4">
        <w:rPr>
          <w:color w:val="000000" w:themeColor="text1"/>
          <w:lang w:val="en-GB"/>
        </w:rPr>
        <w:t xml:space="preserve"> 2009. Mitigation measures include a collective push for publication of </w:t>
      </w:r>
      <w:r w:rsidR="00204732" w:rsidRPr="001A4FF4">
        <w:rPr>
          <w:color w:val="000000" w:themeColor="text1"/>
          <w:lang w:val="en-GB"/>
        </w:rPr>
        <w:t>these reference documents</w:t>
      </w:r>
      <w:r w:rsidR="00957731" w:rsidRPr="001A4FF4">
        <w:rPr>
          <w:color w:val="000000" w:themeColor="text1"/>
          <w:lang w:val="en-GB"/>
        </w:rPr>
        <w:t xml:space="preserve"> </w:t>
      </w:r>
      <w:r w:rsidRPr="001A4FF4">
        <w:rPr>
          <w:color w:val="000000" w:themeColor="text1"/>
          <w:lang w:val="en-GB"/>
        </w:rPr>
        <w:t>and</w:t>
      </w:r>
      <w:r w:rsidRPr="001A4FF4">
        <w:rPr>
          <w:lang w:val="en-GB"/>
        </w:rPr>
        <w:t xml:space="preserve"> launching of new data and capacity-building initiatives.</w:t>
      </w:r>
    </w:p>
    <w:p w14:paraId="6F9B2519" w14:textId="5B40CC76" w:rsidR="00463E8A" w:rsidRPr="001A4FF4" w:rsidRDefault="00463E8A" w:rsidP="00354C87">
      <w:pPr>
        <w:tabs>
          <w:tab w:val="left" w:pos="1530"/>
        </w:tabs>
        <w:ind w:left="1170" w:right="1208"/>
        <w:jc w:val="both"/>
        <w:rPr>
          <w:lang w:val="en-GB"/>
        </w:rPr>
      </w:pPr>
      <w:r w:rsidRPr="001A4FF4">
        <w:rPr>
          <w:lang w:val="en-GB"/>
        </w:rPr>
        <w:t>3</w:t>
      </w:r>
      <w:r w:rsidR="00975E17" w:rsidRPr="001A4FF4">
        <w:rPr>
          <w:lang w:val="en-GB"/>
        </w:rPr>
        <w:t>2</w:t>
      </w:r>
      <w:r w:rsidRPr="001A4FF4">
        <w:rPr>
          <w:lang w:val="en-GB"/>
        </w:rPr>
        <w:t>.</w:t>
      </w:r>
      <w:r w:rsidRPr="001A4FF4">
        <w:rPr>
          <w:lang w:val="en-GB"/>
        </w:rPr>
        <w:tab/>
        <w:t xml:space="preserve">The </w:t>
      </w:r>
      <w:r w:rsidR="00EA1E96">
        <w:rPr>
          <w:lang w:val="en-GB"/>
        </w:rPr>
        <w:t xml:space="preserve">country office </w:t>
      </w:r>
      <w:r w:rsidRPr="001A4FF4">
        <w:rPr>
          <w:lang w:val="en-GB"/>
        </w:rPr>
        <w:t>will remain flexible to adjust to new prioriti</w:t>
      </w:r>
      <w:r w:rsidR="00EA1E96">
        <w:rPr>
          <w:lang w:val="en-GB"/>
        </w:rPr>
        <w:t>es</w:t>
      </w:r>
      <w:r w:rsidRPr="001A4FF4">
        <w:rPr>
          <w:lang w:val="en-GB"/>
        </w:rPr>
        <w:t xml:space="preserve">, following </w:t>
      </w:r>
      <w:r w:rsidR="00036C74" w:rsidRPr="001A4FF4">
        <w:rPr>
          <w:lang w:val="en-GB"/>
        </w:rPr>
        <w:t>possible</w:t>
      </w:r>
      <w:r w:rsidR="000B1A14" w:rsidRPr="001A4FF4">
        <w:rPr>
          <w:lang w:val="en-GB"/>
        </w:rPr>
        <w:t xml:space="preserve"> lifting of sanctions,</w:t>
      </w:r>
      <w:r w:rsidRPr="001A4FF4">
        <w:rPr>
          <w:lang w:val="en-GB"/>
        </w:rPr>
        <w:t xml:space="preserve"> </w:t>
      </w:r>
      <w:r w:rsidR="00036C74" w:rsidRPr="001A4FF4">
        <w:rPr>
          <w:lang w:val="en-GB"/>
        </w:rPr>
        <w:t xml:space="preserve">constitutional revisions, </w:t>
      </w:r>
      <w:r w:rsidRPr="001A4FF4">
        <w:rPr>
          <w:lang w:val="en-GB"/>
        </w:rPr>
        <w:t>endorsement of the ne</w:t>
      </w:r>
      <w:r w:rsidR="000B7849" w:rsidRPr="001A4FF4">
        <w:rPr>
          <w:lang w:val="en-GB"/>
        </w:rPr>
        <w:t>xt</w:t>
      </w:r>
      <w:r w:rsidRPr="001A4FF4">
        <w:rPr>
          <w:lang w:val="en-GB"/>
        </w:rPr>
        <w:t xml:space="preserve"> UNDP strategic plan</w:t>
      </w:r>
      <w:r w:rsidR="00EA1E96">
        <w:rPr>
          <w:lang w:val="en-GB"/>
        </w:rPr>
        <w:t>, 2018-2021,</w:t>
      </w:r>
      <w:r w:rsidRPr="001A4FF4">
        <w:rPr>
          <w:lang w:val="en-GB"/>
        </w:rPr>
        <w:t xml:space="preserve"> and wider U</w:t>
      </w:r>
      <w:r w:rsidR="00EA1E96">
        <w:rPr>
          <w:lang w:val="en-GB"/>
        </w:rPr>
        <w:t xml:space="preserve">nited </w:t>
      </w:r>
      <w:r w:rsidRPr="001A4FF4">
        <w:rPr>
          <w:lang w:val="en-GB"/>
        </w:rPr>
        <w:t>N</w:t>
      </w:r>
      <w:r w:rsidR="00EA1E96">
        <w:rPr>
          <w:lang w:val="en-GB"/>
        </w:rPr>
        <w:t>ations</w:t>
      </w:r>
      <w:r w:rsidRPr="001A4FF4">
        <w:rPr>
          <w:lang w:val="en-GB"/>
        </w:rPr>
        <w:t xml:space="preserve"> reforms. </w:t>
      </w:r>
    </w:p>
    <w:p w14:paraId="2DEB23D9" w14:textId="77777777" w:rsidR="00E608F0" w:rsidRPr="001A4FF4" w:rsidRDefault="00E608F0" w:rsidP="008010C4">
      <w:pPr>
        <w:pStyle w:val="Heading1"/>
        <w:tabs>
          <w:tab w:val="left" w:pos="1530"/>
          <w:tab w:val="left" w:pos="1800"/>
        </w:tabs>
        <w:ind w:left="1170" w:right="1208"/>
        <w:jc w:val="both"/>
        <w:rPr>
          <w:rFonts w:ascii="Times New Roman" w:hAnsi="Times New Roman"/>
          <w:b w:val="0"/>
          <w:color w:val="000000" w:themeColor="text1"/>
          <w:sz w:val="20"/>
          <w:lang w:val="en-GB"/>
        </w:rPr>
      </w:pPr>
    </w:p>
    <w:p w14:paraId="30CB07BC" w14:textId="77777777" w:rsidR="008D54CA" w:rsidRPr="001A4FF4" w:rsidRDefault="008D54CA" w:rsidP="00354C87">
      <w:pPr>
        <w:pStyle w:val="Heading1"/>
        <w:numPr>
          <w:ilvl w:val="0"/>
          <w:numId w:val="2"/>
        </w:numPr>
        <w:tabs>
          <w:tab w:val="left" w:pos="1530"/>
          <w:tab w:val="left" w:pos="1800"/>
        </w:tabs>
        <w:ind w:left="1170" w:right="1208" w:hanging="360"/>
        <w:jc w:val="both"/>
        <w:rPr>
          <w:rFonts w:ascii="Times New Roman" w:hAnsi="Times New Roman"/>
          <w:color w:val="000000" w:themeColor="text1"/>
          <w:sz w:val="24"/>
          <w:szCs w:val="24"/>
          <w:lang w:val="en-GB"/>
        </w:rPr>
      </w:pPr>
      <w:r w:rsidRPr="001A4FF4">
        <w:rPr>
          <w:rFonts w:ascii="Times New Roman" w:hAnsi="Times New Roman"/>
          <w:color w:val="000000" w:themeColor="text1"/>
          <w:sz w:val="24"/>
          <w:szCs w:val="24"/>
          <w:lang w:val="en-GB"/>
        </w:rPr>
        <w:t xml:space="preserve">Monitoring and </w:t>
      </w:r>
      <w:r w:rsidR="00354C87" w:rsidRPr="001A4FF4">
        <w:rPr>
          <w:rFonts w:ascii="Times New Roman" w:hAnsi="Times New Roman"/>
          <w:color w:val="000000" w:themeColor="text1"/>
          <w:sz w:val="24"/>
          <w:szCs w:val="24"/>
          <w:lang w:val="en-GB"/>
        </w:rPr>
        <w:t>e</w:t>
      </w:r>
      <w:r w:rsidRPr="001A4FF4">
        <w:rPr>
          <w:rFonts w:ascii="Times New Roman" w:hAnsi="Times New Roman"/>
          <w:color w:val="000000" w:themeColor="text1"/>
          <w:sz w:val="24"/>
          <w:szCs w:val="24"/>
          <w:lang w:val="en-GB"/>
        </w:rPr>
        <w:t>valuation</w:t>
      </w:r>
    </w:p>
    <w:p w14:paraId="77F49135" w14:textId="77777777" w:rsidR="007B61A1" w:rsidRPr="001A4FF4" w:rsidRDefault="007B61A1" w:rsidP="008010C4">
      <w:pPr>
        <w:tabs>
          <w:tab w:val="left" w:pos="1530"/>
        </w:tabs>
        <w:ind w:left="1170" w:right="1208"/>
        <w:jc w:val="both"/>
        <w:rPr>
          <w:color w:val="000000" w:themeColor="text1"/>
          <w:lang w:val="en-GB"/>
        </w:rPr>
      </w:pPr>
    </w:p>
    <w:p w14:paraId="7C739D41" w14:textId="1E5382A5" w:rsidR="008D54CA" w:rsidRPr="001A4FF4" w:rsidRDefault="006F17CB" w:rsidP="00354C87">
      <w:pPr>
        <w:tabs>
          <w:tab w:val="left" w:pos="1530"/>
        </w:tabs>
        <w:spacing w:after="120"/>
        <w:ind w:left="1170" w:right="1208"/>
        <w:jc w:val="both"/>
        <w:rPr>
          <w:color w:val="000000" w:themeColor="text1"/>
          <w:lang w:val="en-GB"/>
        </w:rPr>
      </w:pPr>
      <w:r w:rsidRPr="001A4FF4">
        <w:rPr>
          <w:color w:val="000000" w:themeColor="text1"/>
          <w:lang w:val="en-GB"/>
        </w:rPr>
        <w:t>3</w:t>
      </w:r>
      <w:r w:rsidR="00975E17" w:rsidRPr="001A4FF4">
        <w:rPr>
          <w:color w:val="000000" w:themeColor="text1"/>
          <w:lang w:val="en-GB"/>
        </w:rPr>
        <w:t>3</w:t>
      </w:r>
      <w:r w:rsidR="007F785C" w:rsidRPr="001A4FF4">
        <w:rPr>
          <w:color w:val="000000" w:themeColor="text1"/>
          <w:lang w:val="en-GB"/>
        </w:rPr>
        <w:t>.</w:t>
      </w:r>
      <w:r w:rsidR="008D54CA" w:rsidRPr="001A4FF4">
        <w:rPr>
          <w:color w:val="000000" w:themeColor="text1"/>
          <w:lang w:val="en-GB"/>
        </w:rPr>
        <w:tab/>
        <w:t xml:space="preserve">The Government and UNDP are committed to results-based management, </w:t>
      </w:r>
      <w:r w:rsidR="00C55FC8" w:rsidRPr="001A4FF4">
        <w:rPr>
          <w:color w:val="000000" w:themeColor="text1"/>
          <w:lang w:val="en-GB"/>
        </w:rPr>
        <w:t>supported by</w:t>
      </w:r>
      <w:r w:rsidR="008D54CA" w:rsidRPr="001A4FF4">
        <w:rPr>
          <w:color w:val="000000" w:themeColor="text1"/>
          <w:lang w:val="en-GB"/>
        </w:rPr>
        <w:t xml:space="preserve"> strong monitoring and evaluation. </w:t>
      </w:r>
      <w:r w:rsidR="00204732" w:rsidRPr="001A4FF4">
        <w:rPr>
          <w:color w:val="000000" w:themeColor="text1"/>
          <w:lang w:val="en-GB"/>
        </w:rPr>
        <w:t>R</w:t>
      </w:r>
      <w:r w:rsidR="009F1FBE" w:rsidRPr="001A4FF4">
        <w:rPr>
          <w:color w:val="000000" w:themeColor="text1"/>
          <w:lang w:val="en-GB"/>
        </w:rPr>
        <w:t xml:space="preserve">eliable data is challenging and costly. </w:t>
      </w:r>
      <w:r w:rsidR="00D57B41" w:rsidRPr="001A4FF4">
        <w:rPr>
          <w:color w:val="000000" w:themeColor="text1"/>
          <w:lang w:val="en-GB"/>
        </w:rPr>
        <w:t>B</w:t>
      </w:r>
      <w:r w:rsidR="008D54CA" w:rsidRPr="001A4FF4">
        <w:rPr>
          <w:color w:val="000000" w:themeColor="text1"/>
          <w:lang w:val="en-GB"/>
        </w:rPr>
        <w:t>uild</w:t>
      </w:r>
      <w:r w:rsidR="00AE5BAA" w:rsidRPr="001A4FF4">
        <w:rPr>
          <w:color w:val="000000" w:themeColor="text1"/>
          <w:lang w:val="en-GB"/>
        </w:rPr>
        <w:t xml:space="preserve">ing </w:t>
      </w:r>
      <w:r w:rsidR="008D54CA" w:rsidRPr="001A4FF4">
        <w:rPr>
          <w:color w:val="000000" w:themeColor="text1"/>
          <w:lang w:val="en-GB"/>
        </w:rPr>
        <w:t xml:space="preserve">on </w:t>
      </w:r>
      <w:r w:rsidR="002746FF" w:rsidRPr="001A4FF4">
        <w:rPr>
          <w:color w:val="000000" w:themeColor="text1"/>
          <w:lang w:val="en-GB"/>
        </w:rPr>
        <w:t>previous work</w:t>
      </w:r>
      <w:r w:rsidR="006639CD" w:rsidRPr="001A4FF4">
        <w:rPr>
          <w:color w:val="000000" w:themeColor="text1"/>
          <w:lang w:val="en-GB"/>
        </w:rPr>
        <w:t xml:space="preserve"> </w:t>
      </w:r>
      <w:r w:rsidR="0016253E" w:rsidRPr="001A4FF4">
        <w:rPr>
          <w:color w:val="000000" w:themeColor="text1"/>
          <w:lang w:val="en-GB"/>
        </w:rPr>
        <w:t>on</w:t>
      </w:r>
      <w:r w:rsidR="008D54CA" w:rsidRPr="001A4FF4">
        <w:rPr>
          <w:color w:val="000000" w:themeColor="text1"/>
          <w:lang w:val="en-GB"/>
        </w:rPr>
        <w:t xml:space="preserve"> the country’s statistical system</w:t>
      </w:r>
      <w:r w:rsidR="006639CD" w:rsidRPr="001A4FF4">
        <w:rPr>
          <w:rStyle w:val="FootnoteReference"/>
          <w:color w:val="000000" w:themeColor="text1"/>
          <w:lang w:val="en-GB"/>
        </w:rPr>
        <w:footnoteReference w:id="32"/>
      </w:r>
      <w:r w:rsidR="006639CD" w:rsidRPr="001A4FF4">
        <w:rPr>
          <w:color w:val="000000" w:themeColor="text1"/>
          <w:lang w:val="en-GB"/>
        </w:rPr>
        <w:t xml:space="preserve"> </w:t>
      </w:r>
      <w:r w:rsidR="009B2B8B" w:rsidRPr="001A4FF4">
        <w:rPr>
          <w:color w:val="000000" w:themeColor="text1"/>
          <w:lang w:val="en-GB"/>
        </w:rPr>
        <w:t xml:space="preserve">and </w:t>
      </w:r>
      <w:r w:rsidR="009B2B8B" w:rsidRPr="001A4FF4">
        <w:rPr>
          <w:bCs/>
          <w:color w:val="000000" w:themeColor="text1"/>
          <w:lang w:val="en-GB"/>
        </w:rPr>
        <w:t>other data sources, such as the multi-ind</w:t>
      </w:r>
      <w:r w:rsidR="00826260" w:rsidRPr="001A4FF4">
        <w:rPr>
          <w:bCs/>
          <w:color w:val="000000" w:themeColor="text1"/>
          <w:lang w:val="en-GB"/>
        </w:rPr>
        <w:t>icator</w:t>
      </w:r>
      <w:r w:rsidR="009B2B8B" w:rsidRPr="001A4FF4">
        <w:rPr>
          <w:bCs/>
          <w:color w:val="000000" w:themeColor="text1"/>
          <w:lang w:val="en-GB"/>
        </w:rPr>
        <w:t xml:space="preserve"> cluster survey</w:t>
      </w:r>
      <w:r w:rsidR="006639CD" w:rsidRPr="001A4FF4">
        <w:rPr>
          <w:bCs/>
          <w:color w:val="000000" w:themeColor="text1"/>
          <w:lang w:val="en-GB"/>
        </w:rPr>
        <w:t>,</w:t>
      </w:r>
      <w:r w:rsidR="009B2B8B" w:rsidRPr="001A4FF4">
        <w:rPr>
          <w:color w:val="000000" w:themeColor="text1"/>
          <w:lang w:val="en-GB"/>
        </w:rPr>
        <w:t xml:space="preserve"> </w:t>
      </w:r>
      <w:r w:rsidR="008D54CA" w:rsidRPr="001A4FF4">
        <w:rPr>
          <w:color w:val="000000" w:themeColor="text1"/>
          <w:lang w:val="en-GB"/>
        </w:rPr>
        <w:t xml:space="preserve">UNDP and </w:t>
      </w:r>
      <w:r w:rsidR="00262FFA">
        <w:rPr>
          <w:color w:val="000000" w:themeColor="text1"/>
          <w:lang w:val="en-GB"/>
        </w:rPr>
        <w:t>the Central Bureau of Statistics (</w:t>
      </w:r>
      <w:r w:rsidR="00436D07" w:rsidRPr="001A4FF4">
        <w:rPr>
          <w:color w:val="000000" w:themeColor="text1"/>
          <w:lang w:val="en-GB"/>
        </w:rPr>
        <w:t>CBS</w:t>
      </w:r>
      <w:r w:rsidR="00262FFA">
        <w:rPr>
          <w:color w:val="000000" w:themeColor="text1"/>
          <w:lang w:val="en-GB"/>
        </w:rPr>
        <w:t xml:space="preserve">) </w:t>
      </w:r>
      <w:r w:rsidR="008D54CA" w:rsidRPr="001A4FF4">
        <w:rPr>
          <w:color w:val="000000" w:themeColor="text1"/>
          <w:lang w:val="en-GB"/>
        </w:rPr>
        <w:t xml:space="preserve">have developed a vulnerability proxy indicator </w:t>
      </w:r>
      <w:r w:rsidR="00D57B41" w:rsidRPr="001A4FF4">
        <w:rPr>
          <w:color w:val="000000" w:themeColor="text1"/>
          <w:lang w:val="en-GB"/>
        </w:rPr>
        <w:t xml:space="preserve">to </w:t>
      </w:r>
      <w:r w:rsidR="008D54CA" w:rsidRPr="001A4FF4">
        <w:rPr>
          <w:color w:val="000000" w:themeColor="text1"/>
          <w:lang w:val="en-GB"/>
        </w:rPr>
        <w:t>provide sex and age-disaggregated vulnerability data at national, state and local</w:t>
      </w:r>
      <w:r w:rsidR="008F13F6">
        <w:rPr>
          <w:color w:val="000000" w:themeColor="text1"/>
          <w:lang w:val="en-GB"/>
        </w:rPr>
        <w:t xml:space="preserve"> </w:t>
      </w:r>
      <w:r w:rsidR="008D54CA" w:rsidRPr="001A4FF4">
        <w:rPr>
          <w:color w:val="000000" w:themeColor="text1"/>
          <w:lang w:val="en-GB"/>
        </w:rPr>
        <w:t>level</w:t>
      </w:r>
      <w:r w:rsidR="008F13F6">
        <w:rPr>
          <w:color w:val="000000" w:themeColor="text1"/>
          <w:lang w:val="en-GB"/>
        </w:rPr>
        <w:t>s</w:t>
      </w:r>
      <w:r w:rsidR="008D54CA" w:rsidRPr="001A4FF4">
        <w:rPr>
          <w:color w:val="000000" w:themeColor="text1"/>
          <w:lang w:val="en-GB"/>
        </w:rPr>
        <w:t xml:space="preserve"> </w:t>
      </w:r>
      <w:r w:rsidR="00D57B41" w:rsidRPr="001A4FF4">
        <w:rPr>
          <w:color w:val="000000" w:themeColor="text1"/>
          <w:lang w:val="en-GB"/>
        </w:rPr>
        <w:t xml:space="preserve">and </w:t>
      </w:r>
      <w:r w:rsidR="008D54CA" w:rsidRPr="001A4FF4">
        <w:rPr>
          <w:color w:val="000000" w:themeColor="text1"/>
          <w:lang w:val="en-GB"/>
        </w:rPr>
        <w:t>allow proper targeting of priority groups</w:t>
      </w:r>
      <w:r w:rsidR="00AE5BAA" w:rsidRPr="001A4FF4">
        <w:rPr>
          <w:color w:val="000000" w:themeColor="text1"/>
          <w:lang w:val="en-GB"/>
        </w:rPr>
        <w:t xml:space="preserve"> (</w:t>
      </w:r>
      <w:r w:rsidR="000F0F29" w:rsidRPr="001A4FF4">
        <w:rPr>
          <w:lang w:val="en-GB"/>
        </w:rPr>
        <w:t>IDPs, women and youth</w:t>
      </w:r>
      <w:r w:rsidR="00AE5BAA" w:rsidRPr="001A4FF4">
        <w:rPr>
          <w:lang w:val="en-GB"/>
        </w:rPr>
        <w:t>)</w:t>
      </w:r>
      <w:r w:rsidR="008D54CA" w:rsidRPr="001A4FF4">
        <w:rPr>
          <w:color w:val="000000" w:themeColor="text1"/>
          <w:lang w:val="en-GB"/>
        </w:rPr>
        <w:t xml:space="preserve">. </w:t>
      </w:r>
      <w:r w:rsidR="00F22154" w:rsidRPr="001A4FF4">
        <w:rPr>
          <w:color w:val="000000" w:themeColor="text1"/>
          <w:lang w:val="en-GB"/>
        </w:rPr>
        <w:t xml:space="preserve">The </w:t>
      </w:r>
      <w:r w:rsidR="00B8348C" w:rsidRPr="001A4FF4">
        <w:rPr>
          <w:color w:val="000000" w:themeColor="text1"/>
          <w:lang w:val="en-GB"/>
        </w:rPr>
        <w:t>vulnerability proxy indicator</w:t>
      </w:r>
      <w:r w:rsidR="00F22154" w:rsidRPr="001A4FF4">
        <w:rPr>
          <w:color w:val="000000" w:themeColor="text1"/>
          <w:lang w:val="en-GB"/>
        </w:rPr>
        <w:t xml:space="preserve"> uses i</w:t>
      </w:r>
      <w:r w:rsidR="00F03C50" w:rsidRPr="001A4FF4">
        <w:rPr>
          <w:color w:val="000000" w:themeColor="text1"/>
          <w:lang w:val="en-GB"/>
        </w:rPr>
        <w:t>nnovative</w:t>
      </w:r>
      <w:r w:rsidR="0008440D" w:rsidRPr="001A4FF4">
        <w:rPr>
          <w:color w:val="000000" w:themeColor="text1"/>
          <w:lang w:val="en-GB"/>
        </w:rPr>
        <w:t xml:space="preserve">, </w:t>
      </w:r>
      <w:r w:rsidR="00F22154" w:rsidRPr="001A4FF4">
        <w:rPr>
          <w:color w:val="000000" w:themeColor="text1"/>
          <w:lang w:val="en-GB"/>
        </w:rPr>
        <w:t xml:space="preserve">low-cost methods </w:t>
      </w:r>
      <w:r w:rsidR="00F03C50" w:rsidRPr="001A4FF4">
        <w:rPr>
          <w:color w:val="000000" w:themeColor="text1"/>
          <w:lang w:val="en-GB"/>
        </w:rPr>
        <w:t>of data collection</w:t>
      </w:r>
      <w:r w:rsidR="00CA1436" w:rsidRPr="00B8348C">
        <w:rPr>
          <w:color w:val="000000" w:themeColor="text1"/>
          <w:lang w:val="en-GB"/>
        </w:rPr>
        <w:t xml:space="preserve">, </w:t>
      </w:r>
      <w:r w:rsidR="00C55FC8" w:rsidRPr="001E26A9">
        <w:rPr>
          <w:lang w:val="en-GB"/>
        </w:rPr>
        <w:t>such</w:t>
      </w:r>
      <w:r w:rsidR="00CA1436" w:rsidRPr="001E26A9">
        <w:rPr>
          <w:lang w:val="en-GB"/>
        </w:rPr>
        <w:t xml:space="preserve"> as satellite imagery and </w:t>
      </w:r>
      <w:r w:rsidR="00B8348C">
        <w:rPr>
          <w:lang w:val="en-GB"/>
        </w:rPr>
        <w:t>b</w:t>
      </w:r>
      <w:r w:rsidR="00CA1436" w:rsidRPr="001E26A9">
        <w:rPr>
          <w:lang w:val="en-GB"/>
        </w:rPr>
        <w:t xml:space="preserve">ig </w:t>
      </w:r>
      <w:r w:rsidR="00B8348C">
        <w:rPr>
          <w:lang w:val="en-GB"/>
        </w:rPr>
        <w:t>d</w:t>
      </w:r>
      <w:r w:rsidR="00CA1436" w:rsidRPr="001E26A9">
        <w:rPr>
          <w:lang w:val="en-GB"/>
        </w:rPr>
        <w:t>ata</w:t>
      </w:r>
      <w:r w:rsidR="00B8348C">
        <w:rPr>
          <w:lang w:val="en-GB"/>
        </w:rPr>
        <w:t>,</w:t>
      </w:r>
      <w:r w:rsidR="00CA1436" w:rsidRPr="001E26A9">
        <w:rPr>
          <w:lang w:val="en-GB"/>
        </w:rPr>
        <w:t xml:space="preserve"> based on mobile phone records</w:t>
      </w:r>
      <w:r w:rsidR="00F30239" w:rsidRPr="00B8348C">
        <w:rPr>
          <w:color w:val="000000" w:themeColor="text1"/>
          <w:lang w:val="en-GB"/>
        </w:rPr>
        <w:t>.</w:t>
      </w:r>
      <w:r w:rsidR="00A46E83" w:rsidRPr="00B8348C">
        <w:rPr>
          <w:color w:val="000000" w:themeColor="text1"/>
          <w:lang w:val="en-GB"/>
        </w:rPr>
        <w:t xml:space="preserve"> </w:t>
      </w:r>
      <w:r w:rsidR="009C410D" w:rsidRPr="00B8348C">
        <w:rPr>
          <w:bCs/>
          <w:color w:val="000000" w:themeColor="text1"/>
          <w:lang w:val="en-GB"/>
        </w:rPr>
        <w:t xml:space="preserve">The </w:t>
      </w:r>
      <w:r w:rsidR="009C410D" w:rsidRPr="001A4FF4">
        <w:rPr>
          <w:bCs/>
          <w:color w:val="000000" w:themeColor="text1"/>
          <w:lang w:val="en-GB"/>
        </w:rPr>
        <w:t>2016 household baseline survey</w:t>
      </w:r>
      <w:r w:rsidR="00F03C50" w:rsidRPr="001A4FF4">
        <w:rPr>
          <w:bCs/>
          <w:color w:val="000000" w:themeColor="text1"/>
          <w:lang w:val="en-GB"/>
        </w:rPr>
        <w:t xml:space="preserve"> will</w:t>
      </w:r>
      <w:r w:rsidR="008200D8" w:rsidRPr="001A4FF4">
        <w:rPr>
          <w:bCs/>
          <w:color w:val="000000" w:themeColor="text1"/>
          <w:lang w:val="en-GB"/>
        </w:rPr>
        <w:t xml:space="preserve">, if </w:t>
      </w:r>
      <w:r w:rsidR="00C55FC8" w:rsidRPr="001A4FF4">
        <w:rPr>
          <w:bCs/>
          <w:color w:val="000000" w:themeColor="text1"/>
          <w:lang w:val="en-GB"/>
        </w:rPr>
        <w:t>approved</w:t>
      </w:r>
      <w:r w:rsidR="008200D8" w:rsidRPr="001A4FF4">
        <w:rPr>
          <w:bCs/>
          <w:color w:val="000000" w:themeColor="text1"/>
          <w:lang w:val="en-GB"/>
        </w:rPr>
        <w:t>,</w:t>
      </w:r>
      <w:r w:rsidR="00F03C50" w:rsidRPr="001A4FF4">
        <w:rPr>
          <w:bCs/>
          <w:color w:val="000000" w:themeColor="text1"/>
          <w:lang w:val="en-GB"/>
        </w:rPr>
        <w:t xml:space="preserve"> provide baseline data</w:t>
      </w:r>
      <w:r w:rsidR="009C410D" w:rsidRPr="001A4FF4">
        <w:rPr>
          <w:bCs/>
          <w:color w:val="000000" w:themeColor="text1"/>
          <w:lang w:val="en-GB"/>
        </w:rPr>
        <w:t>.</w:t>
      </w:r>
      <w:r w:rsidR="00F03C50" w:rsidRPr="001A4FF4">
        <w:rPr>
          <w:color w:val="000000" w:themeColor="text1"/>
          <w:lang w:val="en-GB"/>
        </w:rPr>
        <w:t xml:space="preserve"> </w:t>
      </w:r>
      <w:r w:rsidR="008D54CA" w:rsidRPr="001A4FF4">
        <w:rPr>
          <w:color w:val="000000" w:themeColor="text1"/>
          <w:lang w:val="en-GB"/>
        </w:rPr>
        <w:t xml:space="preserve">These systems will </w:t>
      </w:r>
      <w:r w:rsidR="00F22154" w:rsidRPr="001A4FF4">
        <w:rPr>
          <w:color w:val="000000" w:themeColor="text1"/>
          <w:lang w:val="en-GB"/>
        </w:rPr>
        <w:t xml:space="preserve">support </w:t>
      </w:r>
      <w:r w:rsidR="0036556D">
        <w:rPr>
          <w:color w:val="000000" w:themeColor="text1"/>
          <w:lang w:val="en-GB"/>
        </w:rPr>
        <w:t xml:space="preserve">SDG </w:t>
      </w:r>
      <w:r w:rsidR="0090422A" w:rsidRPr="001A4FF4">
        <w:rPr>
          <w:color w:val="000000" w:themeColor="text1"/>
          <w:lang w:val="en-GB"/>
        </w:rPr>
        <w:t>locali</w:t>
      </w:r>
      <w:r w:rsidR="00B8348C">
        <w:rPr>
          <w:color w:val="000000" w:themeColor="text1"/>
          <w:lang w:val="en-GB"/>
        </w:rPr>
        <w:t>z</w:t>
      </w:r>
      <w:r w:rsidR="0090422A" w:rsidRPr="001A4FF4">
        <w:rPr>
          <w:color w:val="000000" w:themeColor="text1"/>
          <w:lang w:val="en-GB"/>
        </w:rPr>
        <w:t>ation and monitoring</w:t>
      </w:r>
      <w:r w:rsidR="003A783D" w:rsidRPr="001A4FF4">
        <w:rPr>
          <w:color w:val="000000" w:themeColor="text1"/>
          <w:lang w:val="en-GB"/>
        </w:rPr>
        <w:t>.</w:t>
      </w:r>
    </w:p>
    <w:p w14:paraId="7A64C251" w14:textId="6859CE13" w:rsidR="008D54CA" w:rsidRPr="001A4FF4" w:rsidRDefault="00974AF1" w:rsidP="00354C87">
      <w:pPr>
        <w:tabs>
          <w:tab w:val="left" w:pos="1530"/>
        </w:tabs>
        <w:spacing w:after="120"/>
        <w:ind w:left="1170" w:right="1208"/>
        <w:jc w:val="both"/>
        <w:rPr>
          <w:bCs/>
          <w:color w:val="000000" w:themeColor="text1"/>
          <w:lang w:val="en-GB"/>
        </w:rPr>
      </w:pPr>
      <w:r w:rsidRPr="001A4FF4">
        <w:rPr>
          <w:color w:val="000000" w:themeColor="text1"/>
          <w:lang w:val="en-GB"/>
        </w:rPr>
        <w:t>3</w:t>
      </w:r>
      <w:r w:rsidR="00156128" w:rsidRPr="001A4FF4">
        <w:rPr>
          <w:color w:val="000000" w:themeColor="text1"/>
          <w:lang w:val="en-GB"/>
        </w:rPr>
        <w:t>4</w:t>
      </w:r>
      <w:r w:rsidR="00771869" w:rsidRPr="001A4FF4">
        <w:rPr>
          <w:color w:val="000000" w:themeColor="text1"/>
          <w:lang w:val="en-GB"/>
        </w:rPr>
        <w:t>.</w:t>
      </w:r>
      <w:r w:rsidR="008D54CA" w:rsidRPr="001A4FF4">
        <w:rPr>
          <w:color w:val="000000" w:themeColor="text1"/>
          <w:lang w:val="en-GB"/>
        </w:rPr>
        <w:tab/>
      </w:r>
      <w:r w:rsidR="008D54CA" w:rsidRPr="001A4FF4">
        <w:rPr>
          <w:bCs/>
          <w:color w:val="000000" w:themeColor="text1"/>
          <w:lang w:val="en-GB"/>
        </w:rPr>
        <w:t xml:space="preserve">The </w:t>
      </w:r>
      <w:r w:rsidR="00B8348C">
        <w:rPr>
          <w:bCs/>
          <w:color w:val="000000" w:themeColor="text1"/>
          <w:lang w:val="en-GB"/>
        </w:rPr>
        <w:t>g</w:t>
      </w:r>
      <w:r w:rsidR="008D54CA" w:rsidRPr="001A4FF4">
        <w:rPr>
          <w:bCs/>
          <w:color w:val="000000" w:themeColor="text1"/>
          <w:lang w:val="en-GB"/>
        </w:rPr>
        <w:t xml:space="preserve">ender </w:t>
      </w:r>
      <w:r w:rsidR="00B8348C">
        <w:rPr>
          <w:bCs/>
          <w:color w:val="000000" w:themeColor="text1"/>
          <w:lang w:val="en-GB"/>
        </w:rPr>
        <w:t>m</w:t>
      </w:r>
      <w:r w:rsidR="008D54CA" w:rsidRPr="001A4FF4">
        <w:rPr>
          <w:bCs/>
          <w:color w:val="000000" w:themeColor="text1"/>
          <w:lang w:val="en-GB"/>
        </w:rPr>
        <w:t xml:space="preserve">arker, </w:t>
      </w:r>
      <w:r w:rsidR="00B8348C">
        <w:rPr>
          <w:bCs/>
          <w:color w:val="000000" w:themeColor="text1"/>
          <w:lang w:val="en-GB"/>
        </w:rPr>
        <w:t xml:space="preserve">the </w:t>
      </w:r>
      <w:r w:rsidR="008D54CA" w:rsidRPr="001A4FF4">
        <w:rPr>
          <w:bCs/>
          <w:color w:val="000000" w:themeColor="text1"/>
          <w:lang w:val="en-GB"/>
        </w:rPr>
        <w:t xml:space="preserve">UNDP accountability tool for gender equality, </w:t>
      </w:r>
      <w:r w:rsidR="00F97606" w:rsidRPr="001A4FF4">
        <w:rPr>
          <w:bCs/>
          <w:color w:val="000000" w:themeColor="text1"/>
          <w:lang w:val="en-GB"/>
        </w:rPr>
        <w:t>was</w:t>
      </w:r>
      <w:r w:rsidR="008D54CA" w:rsidRPr="001A4FF4">
        <w:rPr>
          <w:bCs/>
          <w:color w:val="000000" w:themeColor="text1"/>
          <w:lang w:val="en-GB"/>
        </w:rPr>
        <w:t xml:space="preserve"> rolled out </w:t>
      </w:r>
      <w:r w:rsidR="00B8348C">
        <w:rPr>
          <w:bCs/>
          <w:color w:val="000000" w:themeColor="text1"/>
          <w:lang w:val="en-GB"/>
        </w:rPr>
        <w:t xml:space="preserve">in </w:t>
      </w:r>
      <w:r w:rsidR="008D54CA" w:rsidRPr="001A4FF4">
        <w:rPr>
          <w:bCs/>
          <w:color w:val="000000" w:themeColor="text1"/>
          <w:lang w:val="en-GB"/>
        </w:rPr>
        <w:t>2015 to improve gender</w:t>
      </w:r>
      <w:r w:rsidR="00C852E3" w:rsidRPr="001A4FF4">
        <w:rPr>
          <w:bCs/>
          <w:color w:val="000000" w:themeColor="text1"/>
          <w:lang w:val="en-GB"/>
        </w:rPr>
        <w:t>-</w:t>
      </w:r>
      <w:r w:rsidR="008D54CA" w:rsidRPr="001A4FF4">
        <w:rPr>
          <w:bCs/>
          <w:color w:val="000000" w:themeColor="text1"/>
          <w:lang w:val="en-GB"/>
        </w:rPr>
        <w:t>sensitive planning, targeting and monitoring</w:t>
      </w:r>
      <w:r w:rsidR="00F97606" w:rsidRPr="001A4FF4">
        <w:rPr>
          <w:bCs/>
          <w:color w:val="000000" w:themeColor="text1"/>
          <w:lang w:val="en-GB"/>
        </w:rPr>
        <w:t xml:space="preserve">. It will </w:t>
      </w:r>
      <w:r w:rsidR="00A71E9E" w:rsidRPr="001A4FF4">
        <w:rPr>
          <w:bCs/>
          <w:color w:val="000000" w:themeColor="text1"/>
          <w:lang w:val="en-GB"/>
        </w:rPr>
        <w:t xml:space="preserve">rely on </w:t>
      </w:r>
      <w:r w:rsidR="008A373A" w:rsidRPr="001A4FF4">
        <w:rPr>
          <w:bCs/>
          <w:color w:val="000000" w:themeColor="text1"/>
          <w:lang w:val="en-GB"/>
        </w:rPr>
        <w:t xml:space="preserve">the </w:t>
      </w:r>
      <w:r w:rsidR="00B8427B">
        <w:rPr>
          <w:bCs/>
          <w:color w:val="000000" w:themeColor="text1"/>
          <w:lang w:val="en-GB"/>
        </w:rPr>
        <w:t xml:space="preserve">2016 </w:t>
      </w:r>
      <w:r w:rsidR="008A373A" w:rsidRPr="001A4FF4">
        <w:rPr>
          <w:bCs/>
          <w:color w:val="000000" w:themeColor="text1"/>
          <w:lang w:val="en-GB"/>
        </w:rPr>
        <w:t xml:space="preserve">gender analysis and </w:t>
      </w:r>
      <w:r w:rsidR="00792821" w:rsidRPr="001A4FF4">
        <w:rPr>
          <w:bCs/>
          <w:color w:val="000000" w:themeColor="text1"/>
          <w:lang w:val="en-GB"/>
        </w:rPr>
        <w:t>2017</w:t>
      </w:r>
      <w:r w:rsidR="00D57B41" w:rsidRPr="001A4FF4">
        <w:rPr>
          <w:bCs/>
          <w:color w:val="000000" w:themeColor="text1"/>
          <w:lang w:val="en-GB"/>
        </w:rPr>
        <w:t xml:space="preserve"> </w:t>
      </w:r>
      <w:r w:rsidR="008A373A" w:rsidRPr="001A4FF4">
        <w:rPr>
          <w:bCs/>
          <w:color w:val="000000" w:themeColor="text1"/>
          <w:lang w:val="en-GB"/>
        </w:rPr>
        <w:t xml:space="preserve">gender </w:t>
      </w:r>
      <w:r w:rsidR="00C852E3" w:rsidRPr="001A4FF4">
        <w:rPr>
          <w:bCs/>
          <w:color w:val="000000" w:themeColor="text1"/>
          <w:lang w:val="en-GB"/>
        </w:rPr>
        <w:t>strategy</w:t>
      </w:r>
      <w:r w:rsidR="008D54CA" w:rsidRPr="001A4FF4">
        <w:rPr>
          <w:bCs/>
          <w:color w:val="000000" w:themeColor="text1"/>
          <w:lang w:val="en-GB"/>
        </w:rPr>
        <w:t>.</w:t>
      </w:r>
    </w:p>
    <w:p w14:paraId="067F9970" w14:textId="4844EDDC" w:rsidR="008D54CA" w:rsidRPr="001A4FF4" w:rsidRDefault="00974AF1" w:rsidP="00354C87">
      <w:pPr>
        <w:tabs>
          <w:tab w:val="left" w:pos="1530"/>
        </w:tabs>
        <w:spacing w:after="120"/>
        <w:ind w:left="1170" w:right="1208"/>
        <w:jc w:val="both"/>
        <w:rPr>
          <w:bCs/>
          <w:color w:val="000000" w:themeColor="text1"/>
          <w:lang w:val="en-GB"/>
        </w:rPr>
      </w:pPr>
      <w:r w:rsidRPr="001A4FF4">
        <w:rPr>
          <w:color w:val="000000" w:themeColor="text1"/>
          <w:lang w:val="en-GB"/>
        </w:rPr>
        <w:t>3</w:t>
      </w:r>
      <w:r w:rsidR="00156128" w:rsidRPr="001A4FF4">
        <w:rPr>
          <w:color w:val="000000" w:themeColor="text1"/>
          <w:lang w:val="en-GB"/>
        </w:rPr>
        <w:t>5</w:t>
      </w:r>
      <w:r w:rsidR="00771869" w:rsidRPr="001A4FF4">
        <w:rPr>
          <w:color w:val="000000" w:themeColor="text1"/>
          <w:lang w:val="en-GB"/>
        </w:rPr>
        <w:t>.</w:t>
      </w:r>
      <w:r w:rsidR="008D54CA" w:rsidRPr="001A4FF4">
        <w:rPr>
          <w:color w:val="000000" w:themeColor="text1"/>
          <w:lang w:val="en-GB"/>
        </w:rPr>
        <w:tab/>
      </w:r>
      <w:r w:rsidR="004F25CA">
        <w:rPr>
          <w:color w:val="000000" w:themeColor="text1"/>
          <w:lang w:val="en-GB"/>
        </w:rPr>
        <w:t xml:space="preserve">UNDP will evaluate </w:t>
      </w:r>
      <w:r w:rsidR="004F25CA">
        <w:rPr>
          <w:bCs/>
          <w:color w:val="000000" w:themeColor="text1"/>
          <w:lang w:val="en-GB"/>
        </w:rPr>
        <w:t>p</w:t>
      </w:r>
      <w:r w:rsidR="006639CD" w:rsidRPr="001A4FF4">
        <w:rPr>
          <w:bCs/>
          <w:color w:val="000000" w:themeColor="text1"/>
          <w:lang w:val="en-GB"/>
        </w:rPr>
        <w:t>rojects at least once per cycle</w:t>
      </w:r>
      <w:r w:rsidR="001B70A1">
        <w:rPr>
          <w:bCs/>
          <w:color w:val="000000" w:themeColor="text1"/>
          <w:lang w:val="en-GB"/>
        </w:rPr>
        <w:t>,</w:t>
      </w:r>
      <w:r w:rsidR="0033207B" w:rsidRPr="001A4FF4">
        <w:rPr>
          <w:bCs/>
          <w:color w:val="000000" w:themeColor="text1"/>
          <w:lang w:val="en-GB"/>
        </w:rPr>
        <w:t xml:space="preserve"> </w:t>
      </w:r>
      <w:r w:rsidR="001B70A1">
        <w:rPr>
          <w:bCs/>
          <w:color w:val="000000" w:themeColor="text1"/>
          <w:lang w:val="en-GB"/>
        </w:rPr>
        <w:t xml:space="preserve">and </w:t>
      </w:r>
      <w:r w:rsidR="004F25CA">
        <w:rPr>
          <w:bCs/>
          <w:color w:val="000000" w:themeColor="text1"/>
          <w:lang w:val="en-GB"/>
        </w:rPr>
        <w:t xml:space="preserve">allocate 2 to 5 </w:t>
      </w:r>
      <w:r w:rsidR="0033207B" w:rsidRPr="001A4FF4">
        <w:rPr>
          <w:color w:val="000000" w:themeColor="text1"/>
          <w:lang w:val="en-GB"/>
        </w:rPr>
        <w:t>per</w:t>
      </w:r>
      <w:r w:rsidR="004F25CA">
        <w:rPr>
          <w:color w:val="000000" w:themeColor="text1"/>
          <w:lang w:val="en-GB"/>
        </w:rPr>
        <w:t xml:space="preserve"> </w:t>
      </w:r>
      <w:r w:rsidR="0033207B" w:rsidRPr="001A4FF4">
        <w:rPr>
          <w:color w:val="000000" w:themeColor="text1"/>
          <w:lang w:val="en-GB"/>
        </w:rPr>
        <w:t>cent</w:t>
      </w:r>
      <w:r w:rsidR="006E16AD" w:rsidRPr="001A4FF4">
        <w:rPr>
          <w:bCs/>
          <w:color w:val="000000" w:themeColor="text1"/>
          <w:lang w:val="en-GB"/>
        </w:rPr>
        <w:t xml:space="preserve"> </w:t>
      </w:r>
      <w:r w:rsidR="008D54CA" w:rsidRPr="001A4FF4">
        <w:rPr>
          <w:bCs/>
          <w:color w:val="000000" w:themeColor="text1"/>
          <w:lang w:val="en-GB"/>
        </w:rPr>
        <w:t>of budgets for monitoring</w:t>
      </w:r>
      <w:r w:rsidR="00E33E99" w:rsidRPr="001A4FF4">
        <w:rPr>
          <w:bCs/>
          <w:color w:val="000000" w:themeColor="text1"/>
          <w:lang w:val="en-GB"/>
        </w:rPr>
        <w:t xml:space="preserve"> and</w:t>
      </w:r>
      <w:r w:rsidR="00BD3842" w:rsidRPr="001A4FF4">
        <w:rPr>
          <w:bCs/>
          <w:color w:val="000000" w:themeColor="text1"/>
          <w:lang w:val="en-GB"/>
        </w:rPr>
        <w:t xml:space="preserve"> 1</w:t>
      </w:r>
      <w:r w:rsidR="004F25CA">
        <w:rPr>
          <w:bCs/>
          <w:color w:val="000000" w:themeColor="text1"/>
          <w:lang w:val="en-GB"/>
        </w:rPr>
        <w:t xml:space="preserve"> per cent</w:t>
      </w:r>
      <w:r w:rsidR="008D54CA" w:rsidRPr="001A4FF4">
        <w:rPr>
          <w:bCs/>
          <w:color w:val="000000" w:themeColor="text1"/>
          <w:lang w:val="en-GB"/>
        </w:rPr>
        <w:t xml:space="preserve"> for communication. </w:t>
      </w:r>
    </w:p>
    <w:p w14:paraId="682E027A" w14:textId="5E20617D" w:rsidR="008D54CA" w:rsidRPr="001A4FF4" w:rsidRDefault="00974AF1" w:rsidP="00354C87">
      <w:pPr>
        <w:tabs>
          <w:tab w:val="left" w:pos="1530"/>
        </w:tabs>
        <w:spacing w:after="120"/>
        <w:ind w:left="1170" w:right="1208"/>
        <w:jc w:val="both"/>
        <w:rPr>
          <w:bCs/>
          <w:color w:val="000000" w:themeColor="text1"/>
          <w:lang w:val="en-GB"/>
        </w:rPr>
      </w:pPr>
      <w:r w:rsidRPr="001A4FF4">
        <w:rPr>
          <w:color w:val="000000" w:themeColor="text1"/>
          <w:lang w:val="en-GB"/>
        </w:rPr>
        <w:t>3</w:t>
      </w:r>
      <w:r w:rsidR="00156128" w:rsidRPr="001A4FF4">
        <w:rPr>
          <w:color w:val="000000" w:themeColor="text1"/>
          <w:lang w:val="en-GB"/>
        </w:rPr>
        <w:t>6</w:t>
      </w:r>
      <w:r w:rsidR="00771869" w:rsidRPr="001A4FF4">
        <w:rPr>
          <w:color w:val="000000" w:themeColor="text1"/>
          <w:lang w:val="en-GB"/>
        </w:rPr>
        <w:t>.</w:t>
      </w:r>
      <w:r w:rsidR="008D54CA" w:rsidRPr="001A4FF4">
        <w:rPr>
          <w:color w:val="000000" w:themeColor="text1"/>
          <w:lang w:val="en-GB"/>
        </w:rPr>
        <w:tab/>
      </w:r>
      <w:r w:rsidR="008D54CA" w:rsidRPr="001A4FF4">
        <w:rPr>
          <w:bCs/>
          <w:color w:val="000000" w:themeColor="text1"/>
          <w:lang w:val="en-GB"/>
        </w:rPr>
        <w:t xml:space="preserve">To ensure </w:t>
      </w:r>
      <w:r w:rsidR="004F25CA">
        <w:rPr>
          <w:bCs/>
          <w:color w:val="000000" w:themeColor="text1"/>
          <w:lang w:val="en-GB"/>
        </w:rPr>
        <w:t xml:space="preserve">its </w:t>
      </w:r>
      <w:r w:rsidR="008D54CA" w:rsidRPr="001A4FF4">
        <w:rPr>
          <w:bCs/>
          <w:color w:val="000000" w:themeColor="text1"/>
          <w:lang w:val="en-GB"/>
        </w:rPr>
        <w:t>continued thought</w:t>
      </w:r>
      <w:r w:rsidR="004F25CA">
        <w:rPr>
          <w:bCs/>
          <w:color w:val="000000" w:themeColor="text1"/>
          <w:lang w:val="en-GB"/>
        </w:rPr>
        <w:t xml:space="preserve"> </w:t>
      </w:r>
      <w:r w:rsidR="008D54CA" w:rsidRPr="001A4FF4">
        <w:rPr>
          <w:bCs/>
          <w:color w:val="000000" w:themeColor="text1"/>
          <w:lang w:val="en-GB"/>
        </w:rPr>
        <w:t xml:space="preserve">leadership and programme effectiveness, </w:t>
      </w:r>
      <w:r w:rsidR="004F25CA">
        <w:rPr>
          <w:bCs/>
          <w:color w:val="000000" w:themeColor="text1"/>
          <w:lang w:val="en-GB"/>
        </w:rPr>
        <w:t xml:space="preserve">UNDP will emphasize </w:t>
      </w:r>
      <w:r w:rsidR="008D54CA" w:rsidRPr="001A4FF4">
        <w:rPr>
          <w:bCs/>
          <w:color w:val="000000" w:themeColor="text1"/>
          <w:lang w:val="en-GB"/>
        </w:rPr>
        <w:t xml:space="preserve">evidence-based programming. </w:t>
      </w:r>
      <w:r w:rsidR="004F25CA">
        <w:rPr>
          <w:bCs/>
          <w:color w:val="000000" w:themeColor="text1"/>
          <w:lang w:val="en-GB"/>
        </w:rPr>
        <w:t>E</w:t>
      </w:r>
      <w:r w:rsidR="004F25CA" w:rsidRPr="001A4FF4">
        <w:rPr>
          <w:bCs/>
          <w:color w:val="000000" w:themeColor="text1"/>
          <w:lang w:val="en-GB"/>
        </w:rPr>
        <w:t>arly in the new programme cycle</w:t>
      </w:r>
      <w:r w:rsidR="004F25CA">
        <w:rPr>
          <w:bCs/>
          <w:color w:val="000000" w:themeColor="text1"/>
          <w:lang w:val="en-GB"/>
        </w:rPr>
        <w:t>, UNDP will carry out s</w:t>
      </w:r>
      <w:r w:rsidR="008D54CA" w:rsidRPr="001A4FF4">
        <w:rPr>
          <w:bCs/>
          <w:color w:val="000000" w:themeColor="text1"/>
          <w:lang w:val="en-GB"/>
        </w:rPr>
        <w:t xml:space="preserve">tudies </w:t>
      </w:r>
      <w:r w:rsidR="001B70A1">
        <w:rPr>
          <w:bCs/>
          <w:color w:val="000000" w:themeColor="text1"/>
          <w:lang w:val="en-GB"/>
        </w:rPr>
        <w:t>of</w:t>
      </w:r>
      <w:r w:rsidR="004F25CA">
        <w:rPr>
          <w:bCs/>
          <w:color w:val="000000" w:themeColor="text1"/>
          <w:lang w:val="en-GB"/>
        </w:rPr>
        <w:t xml:space="preserve"> </w:t>
      </w:r>
      <w:r w:rsidR="008D54CA" w:rsidRPr="001A4FF4">
        <w:rPr>
          <w:bCs/>
          <w:color w:val="000000" w:themeColor="text1"/>
          <w:lang w:val="en-GB"/>
        </w:rPr>
        <w:t xml:space="preserve">emerging trends impacting Sudan and the Horn of Africa, such as migration and </w:t>
      </w:r>
      <w:r w:rsidR="008D54CA" w:rsidRPr="001A4FF4">
        <w:rPr>
          <w:bCs/>
          <w:color w:val="000000" w:themeColor="text1"/>
          <w:lang w:val="en-GB"/>
        </w:rPr>
        <w:lastRenderedPageBreak/>
        <w:t>displacement, youth as agent</w:t>
      </w:r>
      <w:r w:rsidR="00073468" w:rsidRPr="001A4FF4">
        <w:rPr>
          <w:bCs/>
          <w:color w:val="000000" w:themeColor="text1"/>
          <w:lang w:val="en-GB"/>
        </w:rPr>
        <w:t>s</w:t>
      </w:r>
      <w:r w:rsidR="004F25CA">
        <w:rPr>
          <w:bCs/>
          <w:color w:val="000000" w:themeColor="text1"/>
          <w:lang w:val="en-GB"/>
        </w:rPr>
        <w:t>-</w:t>
      </w:r>
      <w:r w:rsidR="008D54CA" w:rsidRPr="001A4FF4">
        <w:rPr>
          <w:bCs/>
          <w:color w:val="000000" w:themeColor="text1"/>
          <w:lang w:val="en-GB"/>
        </w:rPr>
        <w:t>of</w:t>
      </w:r>
      <w:r w:rsidR="004F25CA">
        <w:rPr>
          <w:bCs/>
          <w:color w:val="000000" w:themeColor="text1"/>
          <w:lang w:val="en-GB"/>
        </w:rPr>
        <w:t>-</w:t>
      </w:r>
      <w:r w:rsidR="008D54CA" w:rsidRPr="001A4FF4">
        <w:rPr>
          <w:bCs/>
          <w:color w:val="000000" w:themeColor="text1"/>
          <w:lang w:val="en-GB"/>
        </w:rPr>
        <w:t>change and prevention of violent extremism</w:t>
      </w:r>
      <w:r w:rsidR="004C5FE9" w:rsidRPr="001A4FF4">
        <w:rPr>
          <w:bCs/>
          <w:color w:val="000000" w:themeColor="text1"/>
          <w:lang w:val="en-GB"/>
        </w:rPr>
        <w:t xml:space="preserve">, in collaboration with </w:t>
      </w:r>
      <w:r w:rsidR="004F25CA">
        <w:rPr>
          <w:bCs/>
          <w:color w:val="000000" w:themeColor="text1"/>
          <w:lang w:val="en-GB"/>
        </w:rPr>
        <w:t>the G</w:t>
      </w:r>
      <w:r w:rsidR="00F52735" w:rsidRPr="001A4FF4">
        <w:rPr>
          <w:bCs/>
          <w:color w:val="000000" w:themeColor="text1"/>
          <w:lang w:val="en-GB"/>
        </w:rPr>
        <w:t>overnment</w:t>
      </w:r>
      <w:r w:rsidR="007C4F82" w:rsidRPr="001A4FF4">
        <w:rPr>
          <w:bCs/>
          <w:color w:val="000000" w:themeColor="text1"/>
          <w:lang w:val="en-GB"/>
        </w:rPr>
        <w:t xml:space="preserve"> and through South-South cooperation</w:t>
      </w:r>
      <w:r w:rsidR="008D54CA" w:rsidRPr="001A4FF4">
        <w:rPr>
          <w:bCs/>
          <w:color w:val="000000" w:themeColor="text1"/>
          <w:lang w:val="en-GB"/>
        </w:rPr>
        <w:t xml:space="preserve">. </w:t>
      </w:r>
    </w:p>
    <w:p w14:paraId="4821E347" w14:textId="5CC62DF7" w:rsidR="008D54CA" w:rsidRPr="001A4FF4" w:rsidRDefault="00BD0B7A" w:rsidP="00354C87">
      <w:pPr>
        <w:tabs>
          <w:tab w:val="left" w:pos="1530"/>
        </w:tabs>
        <w:ind w:left="1170" w:right="1208"/>
        <w:jc w:val="both"/>
        <w:rPr>
          <w:bCs/>
          <w:color w:val="000000" w:themeColor="text1"/>
          <w:lang w:val="en-GB"/>
        </w:rPr>
      </w:pPr>
      <w:r w:rsidRPr="001A4FF4">
        <w:rPr>
          <w:color w:val="000000" w:themeColor="text1"/>
          <w:lang w:val="en-GB"/>
        </w:rPr>
        <w:t>3</w:t>
      </w:r>
      <w:r w:rsidR="00156128" w:rsidRPr="001A4FF4">
        <w:rPr>
          <w:color w:val="000000" w:themeColor="text1"/>
          <w:lang w:val="en-GB"/>
        </w:rPr>
        <w:t>7</w:t>
      </w:r>
      <w:r w:rsidR="00771869" w:rsidRPr="001A4FF4">
        <w:rPr>
          <w:color w:val="000000" w:themeColor="text1"/>
          <w:lang w:val="en-GB"/>
        </w:rPr>
        <w:t>.</w:t>
      </w:r>
      <w:r w:rsidR="008D54CA" w:rsidRPr="001A4FF4">
        <w:rPr>
          <w:color w:val="000000" w:themeColor="text1"/>
          <w:lang w:val="en-GB"/>
        </w:rPr>
        <w:tab/>
      </w:r>
      <w:r w:rsidR="0033207B" w:rsidRPr="001A4FF4">
        <w:rPr>
          <w:bCs/>
          <w:color w:val="000000" w:themeColor="text1"/>
          <w:lang w:val="en-GB"/>
        </w:rPr>
        <w:t>To</w:t>
      </w:r>
      <w:r w:rsidR="008D54CA" w:rsidRPr="001A4FF4">
        <w:rPr>
          <w:bCs/>
          <w:color w:val="000000" w:themeColor="text1"/>
          <w:lang w:val="en-GB"/>
        </w:rPr>
        <w:t xml:space="preserve"> mainstream innovative practices across its programme</w:t>
      </w:r>
      <w:r w:rsidR="000915AF" w:rsidRPr="001A4FF4">
        <w:rPr>
          <w:bCs/>
          <w:color w:val="000000" w:themeColor="text1"/>
          <w:lang w:val="en-GB"/>
        </w:rPr>
        <w:t xml:space="preserve"> and beyond</w:t>
      </w:r>
      <w:r w:rsidR="008D54CA" w:rsidRPr="001A4FF4">
        <w:rPr>
          <w:bCs/>
          <w:color w:val="000000" w:themeColor="text1"/>
          <w:lang w:val="en-GB"/>
        </w:rPr>
        <w:t xml:space="preserve">, </w:t>
      </w:r>
      <w:r w:rsidR="004F25CA">
        <w:rPr>
          <w:bCs/>
          <w:color w:val="000000" w:themeColor="text1"/>
          <w:lang w:val="en-GB"/>
        </w:rPr>
        <w:t xml:space="preserve">UNDP will establish </w:t>
      </w:r>
      <w:r w:rsidR="008D54CA" w:rsidRPr="001A4FF4">
        <w:rPr>
          <w:bCs/>
          <w:color w:val="000000" w:themeColor="text1"/>
          <w:lang w:val="en-GB"/>
        </w:rPr>
        <w:t xml:space="preserve">an innovation lab to generate </w:t>
      </w:r>
      <w:r w:rsidR="0033207B" w:rsidRPr="001A4FF4">
        <w:rPr>
          <w:bCs/>
          <w:color w:val="000000" w:themeColor="text1"/>
          <w:lang w:val="en-GB"/>
        </w:rPr>
        <w:t>pioneering</w:t>
      </w:r>
      <w:r w:rsidR="001B70A1">
        <w:rPr>
          <w:bCs/>
          <w:color w:val="000000" w:themeColor="text1"/>
          <w:lang w:val="en-GB"/>
        </w:rPr>
        <w:t xml:space="preserve">, citizen-centric, </w:t>
      </w:r>
      <w:r w:rsidR="008D54CA" w:rsidRPr="001A4FF4">
        <w:rPr>
          <w:bCs/>
          <w:color w:val="000000" w:themeColor="text1"/>
          <w:lang w:val="en-GB"/>
        </w:rPr>
        <w:t>design-led development approaches and create alternative space for cutting</w:t>
      </w:r>
      <w:r w:rsidR="0033207B" w:rsidRPr="001A4FF4">
        <w:rPr>
          <w:bCs/>
          <w:color w:val="000000" w:themeColor="text1"/>
          <w:lang w:val="en-GB"/>
        </w:rPr>
        <w:t>-</w:t>
      </w:r>
      <w:r w:rsidR="008D54CA" w:rsidRPr="001A4FF4">
        <w:rPr>
          <w:bCs/>
          <w:color w:val="000000" w:themeColor="text1"/>
          <w:lang w:val="en-GB"/>
        </w:rPr>
        <w:t xml:space="preserve">edge research, ideation and testing. </w:t>
      </w:r>
      <w:r w:rsidR="001B70A1">
        <w:rPr>
          <w:bCs/>
          <w:color w:val="000000" w:themeColor="text1"/>
          <w:lang w:val="en-GB"/>
        </w:rPr>
        <w:t>T</w:t>
      </w:r>
      <w:r w:rsidR="004F25CA">
        <w:rPr>
          <w:bCs/>
          <w:color w:val="000000" w:themeColor="text1"/>
          <w:lang w:val="en-GB"/>
        </w:rPr>
        <w:t xml:space="preserve">he organization will explore </w:t>
      </w:r>
      <w:r w:rsidR="00AF53C8">
        <w:rPr>
          <w:bCs/>
          <w:color w:val="000000" w:themeColor="text1"/>
          <w:lang w:val="en-GB"/>
        </w:rPr>
        <w:t xml:space="preserve">possibilities for support through </w:t>
      </w:r>
      <w:r w:rsidR="008D54CA" w:rsidRPr="001A4FF4">
        <w:rPr>
          <w:bCs/>
          <w:color w:val="000000" w:themeColor="text1"/>
          <w:lang w:val="en-GB"/>
        </w:rPr>
        <w:t>South-Sou</w:t>
      </w:r>
      <w:r w:rsidR="00183AAE" w:rsidRPr="001A4FF4">
        <w:rPr>
          <w:bCs/>
          <w:color w:val="000000" w:themeColor="text1"/>
          <w:lang w:val="en-GB"/>
        </w:rPr>
        <w:t xml:space="preserve">th and </w:t>
      </w:r>
      <w:r w:rsidR="004F25CA">
        <w:rPr>
          <w:bCs/>
          <w:color w:val="000000" w:themeColor="text1"/>
          <w:lang w:val="en-GB"/>
        </w:rPr>
        <w:t>t</w:t>
      </w:r>
      <w:r w:rsidR="00183AAE" w:rsidRPr="001A4FF4">
        <w:rPr>
          <w:bCs/>
          <w:color w:val="000000" w:themeColor="text1"/>
          <w:lang w:val="en-GB"/>
        </w:rPr>
        <w:t>riangular cooperation.</w:t>
      </w:r>
    </w:p>
    <w:p w14:paraId="5718F648" w14:textId="77777777" w:rsidR="00354C87" w:rsidRPr="001A4FF4" w:rsidRDefault="00354C87" w:rsidP="00354C87">
      <w:pPr>
        <w:tabs>
          <w:tab w:val="left" w:pos="1530"/>
        </w:tabs>
        <w:ind w:left="1170" w:right="1208"/>
        <w:jc w:val="both"/>
        <w:rPr>
          <w:bCs/>
          <w:color w:val="000000" w:themeColor="text1"/>
          <w:lang w:val="en-GB"/>
        </w:rPr>
      </w:pPr>
    </w:p>
    <w:p w14:paraId="73ACF9AD" w14:textId="77777777" w:rsidR="008D54CA" w:rsidRPr="001A4FF4" w:rsidRDefault="008D54CA" w:rsidP="008D54CA">
      <w:pPr>
        <w:pStyle w:val="Heading4"/>
        <w:spacing w:after="120"/>
        <w:ind w:left="1418"/>
        <w:rPr>
          <w:rFonts w:ascii="Times New Roman" w:hAnsi="Times New Roman"/>
          <w:b w:val="0"/>
          <w:bCs/>
          <w:color w:val="000000" w:themeColor="text1"/>
          <w:sz w:val="16"/>
          <w:lang w:val="en-GB"/>
        </w:rPr>
      </w:pPr>
    </w:p>
    <w:p w14:paraId="4DF353AA" w14:textId="77777777" w:rsidR="008D54CA" w:rsidRPr="001A4FF4" w:rsidRDefault="008D54CA" w:rsidP="00B1755B">
      <w:pPr>
        <w:jc w:val="both"/>
        <w:rPr>
          <w:color w:val="000000" w:themeColor="text1"/>
          <w:sz w:val="16"/>
          <w:lang w:val="en-GB"/>
        </w:rPr>
        <w:sectPr w:rsidR="008D54CA" w:rsidRPr="001A4FF4" w:rsidSect="003008A2">
          <w:headerReference w:type="even" r:id="rId18"/>
          <w:headerReference w:type="default" r:id="rId19"/>
          <w:footerReference w:type="even" r:id="rId20"/>
          <w:footerReference w:type="default" r:id="rId21"/>
          <w:headerReference w:type="first" r:id="rId22"/>
          <w:footerReference w:type="first" r:id="rId23"/>
          <w:pgSz w:w="12240" w:h="15840"/>
          <w:pgMar w:top="1168" w:right="1196" w:bottom="1440" w:left="1196" w:header="720" w:footer="720" w:gutter="0"/>
          <w:cols w:space="720"/>
          <w:titlePg/>
          <w:docGrid w:linePitch="272"/>
        </w:sectPr>
      </w:pPr>
    </w:p>
    <w:p w14:paraId="0ADD774E" w14:textId="77777777" w:rsidR="00D62F9F" w:rsidRPr="001A4FF4" w:rsidRDefault="00D62F9F" w:rsidP="00354C87">
      <w:pPr>
        <w:spacing w:after="120"/>
        <w:ind w:firstLine="180"/>
        <w:jc w:val="both"/>
        <w:rPr>
          <w:b/>
          <w:bCs/>
          <w:sz w:val="24"/>
          <w:szCs w:val="24"/>
          <w:lang w:val="en-GB"/>
        </w:rPr>
      </w:pPr>
      <w:r w:rsidRPr="001A4FF4">
        <w:rPr>
          <w:b/>
          <w:bCs/>
          <w:sz w:val="24"/>
          <w:szCs w:val="24"/>
          <w:lang w:val="en-GB"/>
        </w:rPr>
        <w:lastRenderedPageBreak/>
        <w:t>Annex. Results and resources framework for Sudan (2018-2021)</w:t>
      </w:r>
    </w:p>
    <w:tbl>
      <w:tblPr>
        <w:tblW w:w="4591"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A0" w:firstRow="1" w:lastRow="0" w:firstColumn="1" w:lastColumn="0" w:noHBand="0" w:noVBand="0"/>
      </w:tblPr>
      <w:tblGrid>
        <w:gridCol w:w="2616"/>
        <w:gridCol w:w="2872"/>
        <w:gridCol w:w="2700"/>
        <w:gridCol w:w="452"/>
        <w:gridCol w:w="1799"/>
        <w:gridCol w:w="720"/>
        <w:gridCol w:w="1262"/>
      </w:tblGrid>
      <w:tr w:rsidR="006F0ACB" w:rsidRPr="001A4FF4" w14:paraId="624990D0" w14:textId="77777777" w:rsidTr="00D62F9F">
        <w:tc>
          <w:tcPr>
            <w:tcW w:w="5000" w:type="pct"/>
            <w:gridSpan w:val="7"/>
            <w:shd w:val="clear" w:color="auto" w:fill="auto"/>
            <w:tcMar>
              <w:top w:w="72" w:type="dxa"/>
              <w:left w:w="144" w:type="dxa"/>
              <w:bottom w:w="72" w:type="dxa"/>
              <w:right w:w="144" w:type="dxa"/>
            </w:tcMar>
          </w:tcPr>
          <w:p w14:paraId="6D3696F1" w14:textId="248A1B6B" w:rsidR="006F0ACB" w:rsidRPr="001A4FF4" w:rsidRDefault="006F0ACB" w:rsidP="005418F1">
            <w:pPr>
              <w:rPr>
                <w:rFonts w:asciiTheme="majorBidi" w:hAnsiTheme="majorBidi" w:cstheme="majorBidi"/>
                <w:b/>
                <w:bCs/>
                <w:color w:val="000000" w:themeColor="text1"/>
                <w:sz w:val="18"/>
                <w:szCs w:val="18"/>
                <w:lang w:val="en-GB"/>
              </w:rPr>
            </w:pPr>
            <w:r w:rsidRPr="001A4FF4">
              <w:rPr>
                <w:rFonts w:asciiTheme="majorBidi" w:hAnsiTheme="majorBidi" w:cstheme="majorBidi"/>
                <w:b/>
                <w:bCs/>
                <w:color w:val="000000" w:themeColor="text1"/>
                <w:sz w:val="18"/>
                <w:szCs w:val="18"/>
                <w:lang w:val="en-GB"/>
              </w:rPr>
              <w:t xml:space="preserve">NATIONAL PRIORITY OR GOAL: </w:t>
            </w:r>
            <w:r w:rsidRPr="001E26A9">
              <w:rPr>
                <w:rFonts w:asciiTheme="majorBidi" w:hAnsiTheme="majorBidi" w:cstheme="majorBidi"/>
                <w:bCs/>
                <w:color w:val="000000" w:themeColor="text1"/>
                <w:sz w:val="18"/>
                <w:szCs w:val="18"/>
                <w:lang w:val="en-GB"/>
              </w:rPr>
              <w:t xml:space="preserve">Accelerate </w:t>
            </w:r>
            <w:r w:rsidR="001E06D0">
              <w:rPr>
                <w:rFonts w:asciiTheme="majorBidi" w:hAnsiTheme="majorBidi" w:cstheme="majorBidi"/>
                <w:bCs/>
                <w:color w:val="000000" w:themeColor="text1"/>
                <w:sz w:val="18"/>
                <w:szCs w:val="18"/>
                <w:lang w:val="en-GB"/>
              </w:rPr>
              <w:t>s</w:t>
            </w:r>
            <w:r w:rsidRPr="001E26A9">
              <w:rPr>
                <w:rFonts w:asciiTheme="majorBidi" w:hAnsiTheme="majorBidi" w:cstheme="majorBidi"/>
                <w:bCs/>
                <w:color w:val="000000" w:themeColor="text1"/>
                <w:sz w:val="18"/>
                <w:szCs w:val="18"/>
                <w:lang w:val="en-GB"/>
              </w:rPr>
              <w:t xml:space="preserve">tate </w:t>
            </w:r>
            <w:r w:rsidR="001E06D0">
              <w:rPr>
                <w:rFonts w:asciiTheme="majorBidi" w:hAnsiTheme="majorBidi" w:cstheme="majorBidi"/>
                <w:bCs/>
                <w:color w:val="000000" w:themeColor="text1"/>
                <w:sz w:val="18"/>
                <w:szCs w:val="18"/>
                <w:lang w:val="en-GB"/>
              </w:rPr>
              <w:t>r</w:t>
            </w:r>
            <w:r w:rsidRPr="001E26A9">
              <w:rPr>
                <w:rFonts w:asciiTheme="majorBidi" w:hAnsiTheme="majorBidi" w:cstheme="majorBidi"/>
                <w:bCs/>
                <w:color w:val="000000" w:themeColor="text1"/>
                <w:sz w:val="18"/>
                <w:szCs w:val="18"/>
                <w:lang w:val="en-GB"/>
              </w:rPr>
              <w:t>eforms</w:t>
            </w:r>
          </w:p>
        </w:tc>
      </w:tr>
      <w:tr w:rsidR="006F0ACB" w:rsidRPr="001A4FF4" w14:paraId="6F76D03E" w14:textId="77777777" w:rsidTr="00D62F9F">
        <w:tc>
          <w:tcPr>
            <w:tcW w:w="5000" w:type="pct"/>
            <w:gridSpan w:val="7"/>
            <w:shd w:val="clear" w:color="auto" w:fill="auto"/>
            <w:tcMar>
              <w:top w:w="72" w:type="dxa"/>
              <w:left w:w="144" w:type="dxa"/>
              <w:bottom w:w="72" w:type="dxa"/>
              <w:right w:w="144" w:type="dxa"/>
            </w:tcMar>
          </w:tcPr>
          <w:p w14:paraId="3B455FBE" w14:textId="614A9FE0" w:rsidR="006F0ACB" w:rsidRPr="001A4FF4" w:rsidRDefault="006F0ACB" w:rsidP="005418F1">
            <w:pPr>
              <w:rPr>
                <w:rFonts w:asciiTheme="majorBidi" w:hAnsiTheme="majorBidi" w:cstheme="majorBidi"/>
                <w:b/>
                <w:bCs/>
                <w:color w:val="000000" w:themeColor="text1"/>
                <w:sz w:val="18"/>
                <w:szCs w:val="18"/>
                <w:lang w:val="en-GB"/>
              </w:rPr>
            </w:pPr>
            <w:r w:rsidRPr="001A4FF4">
              <w:rPr>
                <w:rFonts w:asciiTheme="majorBidi" w:hAnsiTheme="majorBidi" w:cstheme="majorBidi"/>
                <w:b/>
                <w:bCs/>
                <w:color w:val="000000" w:themeColor="text1"/>
                <w:sz w:val="18"/>
                <w:szCs w:val="18"/>
                <w:lang w:val="en-GB"/>
              </w:rPr>
              <w:t xml:space="preserve">UNDAF OUTCOME 4.1: </w:t>
            </w:r>
            <w:r w:rsidRPr="001E26A9">
              <w:rPr>
                <w:rFonts w:asciiTheme="majorBidi" w:hAnsiTheme="majorBidi" w:cstheme="majorBidi"/>
                <w:bCs/>
                <w:color w:val="000000" w:themeColor="text1"/>
                <w:sz w:val="18"/>
                <w:szCs w:val="18"/>
                <w:lang w:val="en-GB"/>
              </w:rPr>
              <w:t>By 2021 national, state and local institutions are more effective to carry out their mandates efficiently</w:t>
            </w:r>
            <w:r w:rsidR="00F225EF">
              <w:rPr>
                <w:rFonts w:asciiTheme="majorBidi" w:hAnsiTheme="majorBidi" w:cstheme="majorBidi"/>
                <w:bCs/>
                <w:color w:val="000000" w:themeColor="text1"/>
                <w:sz w:val="18"/>
                <w:szCs w:val="18"/>
                <w:lang w:val="en-GB"/>
              </w:rPr>
              <w:t>,</w:t>
            </w:r>
            <w:r w:rsidRPr="001E26A9">
              <w:rPr>
                <w:rFonts w:asciiTheme="majorBidi" w:hAnsiTheme="majorBidi" w:cstheme="majorBidi"/>
                <w:bCs/>
                <w:color w:val="000000" w:themeColor="text1"/>
                <w:sz w:val="18"/>
                <w:szCs w:val="18"/>
                <w:lang w:val="en-GB"/>
              </w:rPr>
              <w:t xml:space="preserve"> including strengthened normative frameworks, which respect to human rights and fundamental freedoms, and ensure effective service delivery.</w:t>
            </w:r>
          </w:p>
        </w:tc>
      </w:tr>
      <w:tr w:rsidR="006F0ACB" w:rsidRPr="001A4FF4" w14:paraId="04627195" w14:textId="77777777" w:rsidTr="00D62F9F">
        <w:tc>
          <w:tcPr>
            <w:tcW w:w="5000" w:type="pct"/>
            <w:gridSpan w:val="7"/>
            <w:shd w:val="clear" w:color="auto" w:fill="auto"/>
            <w:tcMar>
              <w:top w:w="72" w:type="dxa"/>
              <w:left w:w="144" w:type="dxa"/>
              <w:bottom w:w="72" w:type="dxa"/>
              <w:right w:w="144" w:type="dxa"/>
            </w:tcMar>
          </w:tcPr>
          <w:p w14:paraId="3C1FBAA8" w14:textId="06E44393" w:rsidR="006F0ACB" w:rsidRPr="001A4FF4" w:rsidRDefault="006F0ACB" w:rsidP="005418F1">
            <w:pPr>
              <w:rPr>
                <w:rFonts w:asciiTheme="majorBidi" w:hAnsiTheme="majorBidi" w:cstheme="majorBidi"/>
                <w:b/>
                <w:bCs/>
                <w:color w:val="000000" w:themeColor="text1"/>
                <w:sz w:val="18"/>
                <w:szCs w:val="18"/>
                <w:lang w:val="en-GB"/>
              </w:rPr>
            </w:pPr>
            <w:r w:rsidRPr="001A4FF4">
              <w:rPr>
                <w:rFonts w:asciiTheme="majorBidi" w:hAnsiTheme="majorBidi" w:cstheme="majorBidi"/>
                <w:b/>
                <w:bCs/>
                <w:color w:val="000000" w:themeColor="text1"/>
                <w:sz w:val="18"/>
                <w:szCs w:val="18"/>
                <w:lang w:val="en-GB"/>
              </w:rPr>
              <w:t xml:space="preserve">RELATED STRATEGIC PLAN OUTCOMES: </w:t>
            </w:r>
            <w:r w:rsidR="00F225EF" w:rsidRPr="001E26A9">
              <w:rPr>
                <w:rFonts w:asciiTheme="majorBidi" w:hAnsiTheme="majorBidi" w:cstheme="majorBidi"/>
                <w:bCs/>
                <w:color w:val="000000" w:themeColor="text1"/>
                <w:sz w:val="18"/>
                <w:szCs w:val="18"/>
                <w:lang w:val="en-GB"/>
              </w:rPr>
              <w:t xml:space="preserve">Outcome </w:t>
            </w:r>
            <w:r w:rsidRPr="001E26A9">
              <w:rPr>
                <w:rFonts w:asciiTheme="majorBidi" w:hAnsiTheme="majorBidi" w:cstheme="majorBidi"/>
                <w:bCs/>
                <w:color w:val="000000" w:themeColor="text1"/>
                <w:sz w:val="18"/>
                <w:szCs w:val="18"/>
                <w:lang w:val="en-GB"/>
              </w:rPr>
              <w:t>2</w:t>
            </w:r>
            <w:r w:rsidR="00F225EF">
              <w:rPr>
                <w:rFonts w:asciiTheme="majorBidi" w:hAnsiTheme="majorBidi" w:cstheme="majorBidi"/>
                <w:bCs/>
                <w:color w:val="000000" w:themeColor="text1"/>
                <w:sz w:val="18"/>
                <w:szCs w:val="18"/>
                <w:lang w:val="en-GB"/>
              </w:rPr>
              <w:t>.</w:t>
            </w:r>
          </w:p>
          <w:p w14:paraId="28489AAC" w14:textId="7E0100CA" w:rsidR="006F0ACB" w:rsidRPr="001A4FF4" w:rsidRDefault="006F0ACB" w:rsidP="005418F1">
            <w:pPr>
              <w:rPr>
                <w:rFonts w:asciiTheme="majorBidi" w:hAnsiTheme="majorBidi" w:cstheme="majorBidi"/>
                <w:b/>
                <w:bCs/>
                <w:color w:val="000000" w:themeColor="text1"/>
                <w:sz w:val="18"/>
                <w:szCs w:val="18"/>
                <w:lang w:val="en-GB"/>
              </w:rPr>
            </w:pPr>
            <w:r w:rsidRPr="001A4FF4">
              <w:rPr>
                <w:rFonts w:asciiTheme="majorBidi" w:hAnsiTheme="majorBidi" w:cstheme="majorBidi"/>
                <w:b/>
                <w:bCs/>
                <w:color w:val="000000" w:themeColor="text1"/>
                <w:sz w:val="18"/>
                <w:szCs w:val="18"/>
                <w:lang w:val="en-GB"/>
              </w:rPr>
              <w:t>Related SDGs</w:t>
            </w:r>
            <w:r w:rsidR="00F225EF">
              <w:rPr>
                <w:rFonts w:asciiTheme="majorBidi" w:hAnsiTheme="majorBidi" w:cstheme="majorBidi"/>
                <w:b/>
                <w:bCs/>
                <w:color w:val="000000" w:themeColor="text1"/>
                <w:sz w:val="18"/>
                <w:szCs w:val="18"/>
                <w:lang w:val="en-GB"/>
              </w:rPr>
              <w:t>:</w:t>
            </w:r>
            <w:r w:rsidRPr="001A4FF4">
              <w:rPr>
                <w:rStyle w:val="FootnoteReference"/>
                <w:rFonts w:asciiTheme="majorBidi" w:hAnsiTheme="majorBidi" w:cstheme="majorBidi"/>
                <w:b/>
                <w:bCs/>
                <w:color w:val="000000" w:themeColor="text1"/>
                <w:sz w:val="18"/>
                <w:szCs w:val="18"/>
                <w:lang w:val="en-GB"/>
              </w:rPr>
              <w:footnoteReference w:id="33"/>
            </w:r>
            <w:r w:rsidRPr="001A4FF4">
              <w:rPr>
                <w:rFonts w:asciiTheme="majorBidi" w:hAnsiTheme="majorBidi" w:cstheme="majorBidi"/>
                <w:b/>
                <w:bCs/>
                <w:color w:val="000000" w:themeColor="text1"/>
                <w:sz w:val="18"/>
                <w:szCs w:val="18"/>
                <w:lang w:val="en-GB"/>
              </w:rPr>
              <w:t xml:space="preserve"> </w:t>
            </w:r>
            <w:r w:rsidRPr="001E26A9">
              <w:rPr>
                <w:rFonts w:asciiTheme="majorBidi" w:hAnsiTheme="majorBidi" w:cstheme="majorBidi"/>
                <w:bCs/>
                <w:color w:val="000000" w:themeColor="text1"/>
                <w:sz w:val="18"/>
                <w:szCs w:val="18"/>
                <w:lang w:val="en-GB"/>
              </w:rPr>
              <w:t>1,</w:t>
            </w:r>
            <w:r w:rsidR="00F225EF" w:rsidRPr="001E26A9">
              <w:rPr>
                <w:rFonts w:asciiTheme="majorBidi" w:hAnsiTheme="majorBidi" w:cstheme="majorBidi"/>
                <w:bCs/>
                <w:color w:val="000000" w:themeColor="text1"/>
                <w:sz w:val="18"/>
                <w:szCs w:val="18"/>
                <w:lang w:val="en-GB"/>
              </w:rPr>
              <w:t xml:space="preserve"> </w:t>
            </w:r>
            <w:r w:rsidRPr="001E26A9">
              <w:rPr>
                <w:rFonts w:asciiTheme="majorBidi" w:hAnsiTheme="majorBidi" w:cstheme="majorBidi"/>
                <w:bCs/>
                <w:color w:val="000000" w:themeColor="text1"/>
                <w:sz w:val="18"/>
                <w:szCs w:val="18"/>
                <w:lang w:val="en-GB"/>
              </w:rPr>
              <w:t>5,</w:t>
            </w:r>
            <w:r w:rsidR="00F225EF" w:rsidRPr="001E26A9">
              <w:rPr>
                <w:rFonts w:asciiTheme="majorBidi" w:hAnsiTheme="majorBidi" w:cstheme="majorBidi"/>
                <w:bCs/>
                <w:color w:val="000000" w:themeColor="text1"/>
                <w:sz w:val="18"/>
                <w:szCs w:val="18"/>
                <w:lang w:val="en-GB"/>
              </w:rPr>
              <w:t xml:space="preserve"> </w:t>
            </w:r>
            <w:r w:rsidRPr="001E26A9">
              <w:rPr>
                <w:rFonts w:asciiTheme="majorBidi" w:hAnsiTheme="majorBidi" w:cstheme="majorBidi"/>
                <w:bCs/>
                <w:color w:val="000000" w:themeColor="text1"/>
                <w:sz w:val="18"/>
                <w:szCs w:val="18"/>
                <w:lang w:val="en-GB"/>
              </w:rPr>
              <w:t>16.</w:t>
            </w:r>
          </w:p>
        </w:tc>
      </w:tr>
      <w:tr w:rsidR="00D62F9F" w:rsidRPr="001A4FF4" w14:paraId="30C58CF9" w14:textId="77777777" w:rsidTr="008010C4">
        <w:tc>
          <w:tcPr>
            <w:tcW w:w="1053" w:type="pct"/>
            <w:shd w:val="clear" w:color="auto" w:fill="auto"/>
            <w:tcMar>
              <w:top w:w="72" w:type="dxa"/>
              <w:left w:w="144" w:type="dxa"/>
              <w:bottom w:w="72" w:type="dxa"/>
              <w:right w:w="144" w:type="dxa"/>
            </w:tcMar>
            <w:vAlign w:val="center"/>
          </w:tcPr>
          <w:p w14:paraId="4FAC2457" w14:textId="77777777" w:rsidR="00365E86" w:rsidRPr="001A4FF4" w:rsidRDefault="00365E86" w:rsidP="00365E86">
            <w:pPr>
              <w:tabs>
                <w:tab w:val="left" w:pos="8640"/>
                <w:tab w:val="left" w:pos="9180"/>
              </w:tabs>
              <w:jc w:val="center"/>
              <w:rPr>
                <w:rFonts w:eastAsia="Calibri"/>
                <w:sz w:val="16"/>
                <w:szCs w:val="16"/>
                <w:lang w:val="en-GB"/>
              </w:rPr>
            </w:pPr>
            <w:r w:rsidRPr="001A4FF4">
              <w:rPr>
                <w:rFonts w:eastAsia="Calibri"/>
                <w:b/>
                <w:bCs/>
                <w:sz w:val="16"/>
                <w:szCs w:val="16"/>
                <w:lang w:val="en-GB"/>
              </w:rPr>
              <w:t>UNDAF outcome indicator(s), baselines and target(s)</w:t>
            </w:r>
          </w:p>
        </w:tc>
        <w:tc>
          <w:tcPr>
            <w:tcW w:w="1156" w:type="pct"/>
            <w:shd w:val="clear" w:color="auto" w:fill="auto"/>
            <w:vAlign w:val="center"/>
          </w:tcPr>
          <w:p w14:paraId="19FAF4D3" w14:textId="77777777" w:rsidR="00365E86" w:rsidRPr="001A4FF4" w:rsidRDefault="00365E86" w:rsidP="00E35D64">
            <w:pPr>
              <w:tabs>
                <w:tab w:val="left" w:pos="900"/>
                <w:tab w:val="left" w:pos="990"/>
                <w:tab w:val="left" w:pos="8640"/>
                <w:tab w:val="left" w:pos="9180"/>
              </w:tabs>
              <w:ind w:left="36"/>
              <w:jc w:val="center"/>
              <w:rPr>
                <w:rFonts w:eastAsia="Calibri"/>
                <w:b/>
                <w:sz w:val="16"/>
                <w:szCs w:val="16"/>
                <w:lang w:val="en-GB"/>
              </w:rPr>
            </w:pPr>
            <w:r w:rsidRPr="001A4FF4">
              <w:rPr>
                <w:rFonts w:eastAsia="Calibri"/>
                <w:b/>
                <w:sz w:val="16"/>
                <w:szCs w:val="16"/>
                <w:lang w:val="en-GB"/>
              </w:rPr>
              <w:t>Data source and frequency of data collection, and responsibili</w:t>
            </w:r>
            <w:r w:rsidR="00E35D64" w:rsidRPr="001A4FF4">
              <w:rPr>
                <w:rFonts w:asciiTheme="majorBidi" w:hAnsiTheme="majorBidi" w:cstheme="majorBidi"/>
                <w:b/>
                <w:color w:val="000000" w:themeColor="text1"/>
                <w:sz w:val="18"/>
                <w:szCs w:val="18"/>
                <w:lang w:val="en-GB"/>
              </w:rPr>
              <w:t>ties</w:t>
            </w:r>
            <w:r w:rsidR="00E35D64" w:rsidRPr="001A4FF4">
              <w:rPr>
                <w:rStyle w:val="FootnoteReference"/>
                <w:rFonts w:asciiTheme="majorBidi" w:hAnsiTheme="majorBidi"/>
                <w:b/>
                <w:color w:val="000000" w:themeColor="text1"/>
                <w:sz w:val="18"/>
                <w:szCs w:val="18"/>
                <w:lang w:val="en-GB"/>
              </w:rPr>
              <w:footnoteReference w:id="34"/>
            </w:r>
          </w:p>
        </w:tc>
        <w:tc>
          <w:tcPr>
            <w:tcW w:w="1269" w:type="pct"/>
            <w:gridSpan w:val="2"/>
            <w:shd w:val="clear" w:color="auto" w:fill="auto"/>
            <w:tcMar>
              <w:top w:w="72" w:type="dxa"/>
              <w:left w:w="144" w:type="dxa"/>
              <w:bottom w:w="72" w:type="dxa"/>
              <w:right w:w="144" w:type="dxa"/>
            </w:tcMar>
            <w:vAlign w:val="center"/>
          </w:tcPr>
          <w:p w14:paraId="4B8F069D" w14:textId="77777777" w:rsidR="00365E86" w:rsidRPr="001A4FF4" w:rsidRDefault="00365E86" w:rsidP="001A4FF4">
            <w:pPr>
              <w:tabs>
                <w:tab w:val="left" w:pos="900"/>
                <w:tab w:val="left" w:pos="990"/>
                <w:tab w:val="left" w:pos="8640"/>
                <w:tab w:val="left" w:pos="9180"/>
              </w:tabs>
              <w:ind w:left="450" w:hanging="419"/>
              <w:jc w:val="center"/>
              <w:rPr>
                <w:rFonts w:eastAsia="Calibri"/>
                <w:b/>
                <w:bCs/>
                <w:sz w:val="16"/>
                <w:szCs w:val="16"/>
                <w:lang w:val="en-GB"/>
              </w:rPr>
            </w:pPr>
            <w:r w:rsidRPr="001A4FF4">
              <w:rPr>
                <w:rFonts w:eastAsia="Calibri"/>
                <w:b/>
                <w:bCs/>
                <w:sz w:val="16"/>
                <w:szCs w:val="16"/>
                <w:lang w:val="en-GB"/>
              </w:rPr>
              <w:t xml:space="preserve">Indicative country programme outputs </w:t>
            </w:r>
          </w:p>
          <w:p w14:paraId="48FD8535" w14:textId="77777777" w:rsidR="00365E86" w:rsidRPr="001A4FF4" w:rsidRDefault="00365E86" w:rsidP="001A4FF4">
            <w:pPr>
              <w:tabs>
                <w:tab w:val="left" w:pos="900"/>
                <w:tab w:val="left" w:pos="990"/>
                <w:tab w:val="left" w:pos="8640"/>
                <w:tab w:val="left" w:pos="9180"/>
              </w:tabs>
              <w:ind w:left="450" w:hanging="419"/>
              <w:jc w:val="center"/>
              <w:rPr>
                <w:rFonts w:eastAsia="Calibri"/>
                <w:sz w:val="16"/>
                <w:szCs w:val="16"/>
                <w:lang w:val="en-GB"/>
              </w:rPr>
            </w:pPr>
            <w:r w:rsidRPr="001A4FF4">
              <w:rPr>
                <w:rFonts w:eastAsia="Calibri"/>
                <w:b/>
                <w:bCs/>
                <w:sz w:val="16"/>
                <w:szCs w:val="16"/>
                <w:lang w:val="en-GB"/>
              </w:rPr>
              <w:t>(including indicators, baselines and targets)</w:t>
            </w:r>
          </w:p>
        </w:tc>
        <w:tc>
          <w:tcPr>
            <w:tcW w:w="1014" w:type="pct"/>
            <w:gridSpan w:val="2"/>
            <w:shd w:val="clear" w:color="auto" w:fill="auto"/>
            <w:vAlign w:val="center"/>
          </w:tcPr>
          <w:p w14:paraId="40EC29BB" w14:textId="77777777" w:rsidR="00365E86" w:rsidRPr="001A4FF4" w:rsidRDefault="00365E86" w:rsidP="00D62F9F">
            <w:pPr>
              <w:tabs>
                <w:tab w:val="left" w:pos="900"/>
                <w:tab w:val="left" w:pos="990"/>
                <w:tab w:val="left" w:pos="8640"/>
                <w:tab w:val="left" w:pos="9180"/>
              </w:tabs>
              <w:ind w:left="52"/>
              <w:jc w:val="center"/>
              <w:rPr>
                <w:rFonts w:eastAsia="Calibri"/>
                <w:b/>
                <w:bCs/>
                <w:sz w:val="16"/>
                <w:szCs w:val="16"/>
                <w:lang w:val="en-GB"/>
              </w:rPr>
            </w:pPr>
            <w:r w:rsidRPr="001A4FF4">
              <w:rPr>
                <w:rFonts w:eastAsia="Calibri"/>
                <w:b/>
                <w:bCs/>
                <w:sz w:val="16"/>
                <w:szCs w:val="16"/>
                <w:lang w:val="en-GB"/>
              </w:rPr>
              <w:t>Major partners</w:t>
            </w:r>
            <w:r w:rsidR="00D62F9F" w:rsidRPr="001A4FF4">
              <w:rPr>
                <w:rFonts w:eastAsia="Calibri"/>
                <w:b/>
                <w:bCs/>
                <w:sz w:val="16"/>
                <w:szCs w:val="16"/>
                <w:lang w:val="en-GB"/>
              </w:rPr>
              <w:t>/</w:t>
            </w:r>
            <w:r w:rsidRPr="001A4FF4">
              <w:rPr>
                <w:rFonts w:eastAsia="Calibri"/>
                <w:b/>
                <w:bCs/>
                <w:sz w:val="16"/>
                <w:szCs w:val="16"/>
                <w:lang w:val="en-GB"/>
              </w:rPr>
              <w:t>partnerships</w:t>
            </w:r>
          </w:p>
        </w:tc>
        <w:tc>
          <w:tcPr>
            <w:tcW w:w="508" w:type="pct"/>
            <w:shd w:val="clear" w:color="auto" w:fill="auto"/>
            <w:tcMar>
              <w:top w:w="15" w:type="dxa"/>
              <w:left w:w="108" w:type="dxa"/>
              <w:bottom w:w="0" w:type="dxa"/>
              <w:right w:w="108" w:type="dxa"/>
            </w:tcMar>
            <w:vAlign w:val="center"/>
          </w:tcPr>
          <w:p w14:paraId="3F09BEDB" w14:textId="77777777" w:rsidR="00365E86" w:rsidRPr="001A4FF4" w:rsidRDefault="00365E86" w:rsidP="001A4FF4">
            <w:pPr>
              <w:tabs>
                <w:tab w:val="left" w:pos="900"/>
                <w:tab w:val="left" w:pos="990"/>
                <w:tab w:val="left" w:pos="8640"/>
                <w:tab w:val="left" w:pos="9180"/>
              </w:tabs>
              <w:ind w:left="19"/>
              <w:jc w:val="center"/>
              <w:rPr>
                <w:rFonts w:eastAsia="Calibri"/>
                <w:b/>
                <w:bCs/>
                <w:sz w:val="16"/>
                <w:szCs w:val="16"/>
                <w:lang w:val="en-GB"/>
              </w:rPr>
            </w:pPr>
            <w:r w:rsidRPr="001A4FF4">
              <w:rPr>
                <w:rFonts w:eastAsia="Calibri"/>
                <w:b/>
                <w:bCs/>
                <w:sz w:val="16"/>
                <w:szCs w:val="16"/>
                <w:lang w:val="en-GB"/>
              </w:rPr>
              <w:t>Indicative resources by outcome</w:t>
            </w:r>
          </w:p>
          <w:p w14:paraId="73EB9BD1" w14:textId="078853E6" w:rsidR="00365E86" w:rsidRPr="001E26A9" w:rsidRDefault="00F225EF" w:rsidP="00F06B6A">
            <w:pPr>
              <w:keepNext/>
              <w:keepLines/>
              <w:widowControl w:val="0"/>
              <w:tabs>
                <w:tab w:val="left" w:pos="900"/>
                <w:tab w:val="left" w:pos="990"/>
                <w:tab w:val="left" w:pos="8640"/>
                <w:tab w:val="left" w:pos="9180"/>
              </w:tabs>
              <w:ind w:left="19"/>
              <w:jc w:val="center"/>
              <w:outlineLvl w:val="6"/>
              <w:rPr>
                <w:rFonts w:eastAsia="Calibri"/>
                <w:bCs/>
                <w:i/>
                <w:sz w:val="16"/>
                <w:szCs w:val="16"/>
                <w:lang w:val="en-GB"/>
              </w:rPr>
            </w:pPr>
            <w:r w:rsidRPr="001E26A9">
              <w:rPr>
                <w:rFonts w:eastAsia="Calibri"/>
                <w:bCs/>
                <w:i/>
                <w:sz w:val="16"/>
                <w:szCs w:val="16"/>
                <w:lang w:val="en-GB"/>
              </w:rPr>
              <w:t>(in United States dollars)</w:t>
            </w:r>
          </w:p>
        </w:tc>
      </w:tr>
      <w:tr w:rsidR="006F0ACB" w:rsidRPr="001A4FF4" w14:paraId="2C72A4E0" w14:textId="77777777" w:rsidTr="00FA38E2">
        <w:tc>
          <w:tcPr>
            <w:tcW w:w="1053" w:type="pct"/>
            <w:vMerge w:val="restart"/>
            <w:shd w:val="clear" w:color="auto" w:fill="FFFFFF" w:themeFill="background1"/>
            <w:tcMar>
              <w:top w:w="72" w:type="dxa"/>
              <w:left w:w="144" w:type="dxa"/>
              <w:bottom w:w="72" w:type="dxa"/>
              <w:right w:w="144" w:type="dxa"/>
            </w:tcMar>
          </w:tcPr>
          <w:p w14:paraId="25BE039A" w14:textId="77777777" w:rsidR="006F0ACB" w:rsidRPr="00F225EF"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1.1</w:t>
            </w:r>
            <w:r w:rsidR="00F225EF">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 xml:space="preserve"> </w:t>
            </w:r>
            <w:r w:rsidR="00F225EF">
              <w:rPr>
                <w:rFonts w:asciiTheme="majorBidi" w:hAnsiTheme="majorBidi" w:cstheme="majorBidi"/>
                <w:b/>
                <w:iCs/>
                <w:color w:val="000000" w:themeColor="text1"/>
                <w:sz w:val="18"/>
                <w:szCs w:val="18"/>
                <w:lang w:val="en-GB"/>
              </w:rPr>
              <w:t xml:space="preserve">Integrated results and resources framework </w:t>
            </w:r>
            <w:r w:rsidRPr="001A4FF4">
              <w:rPr>
                <w:rFonts w:asciiTheme="majorBidi" w:hAnsiTheme="majorBidi" w:cstheme="majorBidi"/>
                <w:b/>
                <w:iCs/>
                <w:color w:val="000000" w:themeColor="text1"/>
                <w:sz w:val="18"/>
                <w:szCs w:val="18"/>
                <w:lang w:val="en-GB"/>
              </w:rPr>
              <w:t xml:space="preserve">(IRRF 3.3): </w:t>
            </w:r>
            <w:r w:rsidRPr="00F225EF">
              <w:rPr>
                <w:rFonts w:asciiTheme="majorBidi" w:hAnsiTheme="majorBidi" w:cstheme="majorBidi"/>
                <w:b/>
                <w:iCs/>
                <w:color w:val="000000" w:themeColor="text1"/>
                <w:sz w:val="18"/>
                <w:szCs w:val="18"/>
                <w:lang w:val="en-GB"/>
              </w:rPr>
              <w:t>Access to justice services disaggregated by sex, age, geographic location, population group</w:t>
            </w:r>
            <w:r w:rsidR="00F225EF">
              <w:rPr>
                <w:rFonts w:asciiTheme="majorBidi" w:hAnsiTheme="majorBidi" w:cstheme="majorBidi"/>
                <w:b/>
                <w:iCs/>
                <w:color w:val="000000" w:themeColor="text1"/>
                <w:sz w:val="18"/>
                <w:szCs w:val="18"/>
                <w:lang w:val="en-GB"/>
              </w:rPr>
              <w:t>.</w:t>
            </w:r>
          </w:p>
          <w:p w14:paraId="6F7AB67B"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Baseline 1.1: 45% (2015)</w:t>
            </w:r>
          </w:p>
          <w:p w14:paraId="05E1BD77" w14:textId="1407649E"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Targets: </w:t>
            </w:r>
          </w:p>
          <w:p w14:paraId="402E30BC"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50% (2019)</w:t>
            </w:r>
          </w:p>
          <w:p w14:paraId="4710601B"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53% (2020)</w:t>
            </w:r>
          </w:p>
          <w:p w14:paraId="5A43D468"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60% (2021)</w:t>
            </w:r>
          </w:p>
          <w:p w14:paraId="7738897F" w14:textId="77777777" w:rsidR="006F0ACB" w:rsidRPr="001A4FF4" w:rsidRDefault="006F0ACB" w:rsidP="005418F1">
            <w:pPr>
              <w:rPr>
                <w:rFonts w:asciiTheme="majorBidi" w:hAnsiTheme="majorBidi" w:cstheme="majorBidi"/>
                <w:iCs/>
                <w:color w:val="000000" w:themeColor="text1"/>
                <w:sz w:val="18"/>
                <w:szCs w:val="18"/>
                <w:lang w:val="en-GB"/>
              </w:rPr>
            </w:pPr>
          </w:p>
          <w:p w14:paraId="4EFFC6AB" w14:textId="77777777"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1.2</w:t>
            </w:r>
            <w:r w:rsidR="00F225EF">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 xml:space="preserve"> (UNDAF 4.2) Number of regulations and policies aligned, reformed and implemented in line with international standards (including migrants’ rights, specifically trafficking and smuggling)</w:t>
            </w:r>
            <w:r w:rsidR="00F225EF">
              <w:rPr>
                <w:rFonts w:asciiTheme="majorBidi" w:hAnsiTheme="majorBidi" w:cstheme="majorBidi"/>
                <w:b/>
                <w:iCs/>
                <w:color w:val="000000" w:themeColor="text1"/>
                <w:sz w:val="18"/>
                <w:szCs w:val="18"/>
                <w:lang w:val="en-GB"/>
              </w:rPr>
              <w:t>.</w:t>
            </w:r>
          </w:p>
          <w:p w14:paraId="47B9F0A8"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Baseline: 4 (2015)</w:t>
            </w:r>
            <w:r w:rsidRPr="001A4FF4">
              <w:rPr>
                <w:rFonts w:asciiTheme="majorBidi" w:hAnsiTheme="majorBidi" w:cstheme="majorBidi"/>
                <w:iCs/>
                <w:color w:val="000000" w:themeColor="text1"/>
                <w:sz w:val="18"/>
                <w:szCs w:val="18"/>
                <w:lang w:val="en-GB"/>
              </w:rPr>
              <w:tab/>
            </w:r>
          </w:p>
          <w:p w14:paraId="41D6B44A"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Target:  10 (2019)</w:t>
            </w:r>
          </w:p>
          <w:p w14:paraId="64CF5E9C" w14:textId="77777777" w:rsidR="006F0ACB" w:rsidRPr="001A4FF4" w:rsidRDefault="006F0ACB" w:rsidP="005418F1">
            <w:pPr>
              <w:rPr>
                <w:rFonts w:asciiTheme="majorBidi" w:hAnsiTheme="majorBidi" w:cstheme="majorBidi"/>
                <w:iCs/>
                <w:color w:val="000000" w:themeColor="text1"/>
                <w:sz w:val="18"/>
                <w:szCs w:val="18"/>
                <w:lang w:val="en-GB"/>
              </w:rPr>
            </w:pPr>
          </w:p>
          <w:p w14:paraId="026D7DD0" w14:textId="77777777" w:rsidR="006F0ACB" w:rsidRPr="001A4FF4" w:rsidRDefault="00AD06B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lastRenderedPageBreak/>
              <w:t>1.3</w:t>
            </w:r>
            <w:r w:rsidR="004503B4">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 xml:space="preserve"> (UNDAF 4.3</w:t>
            </w:r>
            <w:r w:rsidR="004503B4">
              <w:rPr>
                <w:rFonts w:asciiTheme="majorBidi" w:hAnsiTheme="majorBidi" w:cstheme="majorBidi"/>
                <w:b/>
                <w:iCs/>
                <w:color w:val="000000" w:themeColor="text1"/>
                <w:sz w:val="18"/>
                <w:szCs w:val="18"/>
                <w:lang w:val="en-GB"/>
              </w:rPr>
              <w:t>)</w:t>
            </w:r>
            <w:r w:rsidR="0015216E" w:rsidRPr="001A4FF4">
              <w:rPr>
                <w:rFonts w:asciiTheme="majorBidi" w:hAnsiTheme="majorBidi" w:cstheme="majorBidi"/>
                <w:b/>
                <w:iCs/>
                <w:color w:val="000000" w:themeColor="text1"/>
                <w:sz w:val="18"/>
                <w:szCs w:val="18"/>
                <w:lang w:val="en-GB"/>
              </w:rPr>
              <w:t>:</w:t>
            </w:r>
            <w:r w:rsidR="006F0ACB" w:rsidRPr="001A4FF4">
              <w:rPr>
                <w:rFonts w:asciiTheme="majorBidi" w:hAnsiTheme="majorBidi" w:cstheme="majorBidi"/>
                <w:b/>
                <w:iCs/>
                <w:color w:val="000000" w:themeColor="text1"/>
                <w:sz w:val="18"/>
                <w:szCs w:val="18"/>
                <w:lang w:val="en-GB"/>
              </w:rPr>
              <w:t xml:space="preserve"> Number of national, state and locality strategies and plans developed (sex and age-disaggregated data)  (IRRF 2.1)</w:t>
            </w:r>
            <w:r w:rsidR="004503B4">
              <w:rPr>
                <w:rFonts w:asciiTheme="majorBidi" w:hAnsiTheme="majorBidi" w:cstheme="majorBidi"/>
                <w:b/>
                <w:iCs/>
                <w:color w:val="000000" w:themeColor="text1"/>
                <w:sz w:val="18"/>
                <w:szCs w:val="18"/>
                <w:lang w:val="en-GB"/>
              </w:rPr>
              <w:t>.</w:t>
            </w:r>
          </w:p>
          <w:p w14:paraId="7C3EC5FA"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Baseline:</w:t>
            </w:r>
            <w:r w:rsidRPr="001A4FF4">
              <w:rPr>
                <w:rFonts w:asciiTheme="majorBidi" w:hAnsiTheme="majorBidi" w:cstheme="majorBidi"/>
                <w:iCs/>
                <w:sz w:val="18"/>
                <w:szCs w:val="18"/>
                <w:lang w:val="en-GB"/>
              </w:rPr>
              <w:t xml:space="preserve"> </w:t>
            </w:r>
            <w:r w:rsidRPr="001A4FF4">
              <w:rPr>
                <w:rFonts w:asciiTheme="majorBidi" w:hAnsiTheme="majorBidi" w:cstheme="majorBidi"/>
                <w:iCs/>
                <w:color w:val="000000" w:themeColor="text1"/>
                <w:sz w:val="18"/>
                <w:szCs w:val="18"/>
                <w:lang w:val="en-GB"/>
              </w:rPr>
              <w:t>0 (2014)</w:t>
            </w:r>
            <w:r w:rsidRPr="001A4FF4">
              <w:rPr>
                <w:rFonts w:asciiTheme="majorBidi" w:hAnsiTheme="majorBidi" w:cstheme="majorBidi"/>
                <w:iCs/>
                <w:color w:val="000000" w:themeColor="text1"/>
                <w:sz w:val="18"/>
                <w:szCs w:val="18"/>
                <w:lang w:val="en-GB"/>
              </w:rPr>
              <w:tab/>
            </w:r>
          </w:p>
          <w:p w14:paraId="5A70385F"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Target: 17 (2020)</w:t>
            </w:r>
          </w:p>
          <w:p w14:paraId="1E2F6EE1" w14:textId="77777777" w:rsidR="006F0ACB" w:rsidRPr="001A4FF4" w:rsidRDefault="006F0ACB" w:rsidP="005418F1">
            <w:pPr>
              <w:rPr>
                <w:rFonts w:asciiTheme="majorBidi" w:hAnsiTheme="majorBidi" w:cstheme="majorBidi"/>
                <w:iCs/>
                <w:color w:val="000000" w:themeColor="text1"/>
                <w:sz w:val="18"/>
                <w:szCs w:val="18"/>
                <w:lang w:val="en-GB"/>
              </w:rPr>
            </w:pPr>
          </w:p>
          <w:p w14:paraId="289D88C6" w14:textId="20EDC81F"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1.4</w:t>
            </w:r>
            <w:r w:rsidR="004503B4">
              <w:rPr>
                <w:rFonts w:asciiTheme="majorBidi" w:hAnsiTheme="majorBidi" w:cstheme="majorBidi"/>
                <w:b/>
                <w:iCs/>
                <w:color w:val="000000" w:themeColor="text1"/>
                <w:sz w:val="18"/>
                <w:szCs w:val="18"/>
                <w:lang w:val="en-GB"/>
              </w:rPr>
              <w:t xml:space="preserve">. </w:t>
            </w:r>
            <w:r w:rsidRPr="001A4FF4">
              <w:rPr>
                <w:rFonts w:asciiTheme="majorBidi" w:hAnsiTheme="majorBidi" w:cstheme="majorBidi"/>
                <w:b/>
                <w:iCs/>
                <w:color w:val="000000" w:themeColor="text1"/>
                <w:sz w:val="18"/>
                <w:szCs w:val="18"/>
                <w:lang w:val="en-GB"/>
              </w:rPr>
              <w:t>(UNDAF 4.4)</w:t>
            </w:r>
            <w:r w:rsidR="004503B4">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 xml:space="preserve"> Percent</w:t>
            </w:r>
            <w:r w:rsidR="004503B4">
              <w:rPr>
                <w:rFonts w:asciiTheme="majorBidi" w:hAnsiTheme="majorBidi" w:cstheme="majorBidi"/>
                <w:b/>
                <w:iCs/>
                <w:color w:val="000000" w:themeColor="text1"/>
                <w:sz w:val="18"/>
                <w:szCs w:val="18"/>
                <w:lang w:val="en-GB"/>
              </w:rPr>
              <w:t>age</w:t>
            </w:r>
            <w:r w:rsidRPr="001A4FF4">
              <w:rPr>
                <w:rFonts w:asciiTheme="majorBidi" w:hAnsiTheme="majorBidi" w:cstheme="majorBidi"/>
                <w:b/>
                <w:iCs/>
                <w:color w:val="000000" w:themeColor="text1"/>
                <w:sz w:val="18"/>
                <w:szCs w:val="18"/>
                <w:lang w:val="en-GB"/>
              </w:rPr>
              <w:t xml:space="preserve"> of recommendations from </w:t>
            </w:r>
            <w:r w:rsidR="004503B4">
              <w:rPr>
                <w:rFonts w:asciiTheme="majorBidi" w:hAnsiTheme="majorBidi" w:cstheme="majorBidi"/>
                <w:b/>
                <w:iCs/>
                <w:color w:val="000000" w:themeColor="text1"/>
                <w:sz w:val="18"/>
                <w:szCs w:val="18"/>
                <w:lang w:val="en-GB"/>
              </w:rPr>
              <w:t xml:space="preserve">the </w:t>
            </w:r>
            <w:r w:rsidRPr="001A4FF4">
              <w:rPr>
                <w:rFonts w:asciiTheme="majorBidi" w:hAnsiTheme="majorBidi" w:cstheme="majorBidi"/>
                <w:b/>
                <w:iCs/>
                <w:color w:val="000000" w:themeColor="text1"/>
                <w:sz w:val="18"/>
                <w:szCs w:val="18"/>
                <w:lang w:val="en-GB"/>
              </w:rPr>
              <w:t>U</w:t>
            </w:r>
            <w:r w:rsidR="004503B4">
              <w:rPr>
                <w:rFonts w:asciiTheme="majorBidi" w:hAnsiTheme="majorBidi" w:cstheme="majorBidi"/>
                <w:b/>
                <w:iCs/>
                <w:color w:val="000000" w:themeColor="text1"/>
                <w:sz w:val="18"/>
                <w:szCs w:val="18"/>
                <w:lang w:val="en-GB"/>
              </w:rPr>
              <w:t xml:space="preserve">nited </w:t>
            </w:r>
            <w:r w:rsidRPr="001A4FF4">
              <w:rPr>
                <w:rFonts w:asciiTheme="majorBidi" w:hAnsiTheme="majorBidi" w:cstheme="majorBidi"/>
                <w:b/>
                <w:iCs/>
                <w:color w:val="000000" w:themeColor="text1"/>
                <w:sz w:val="18"/>
                <w:szCs w:val="18"/>
                <w:lang w:val="en-GB"/>
              </w:rPr>
              <w:t>N</w:t>
            </w:r>
            <w:r w:rsidR="004503B4">
              <w:rPr>
                <w:rFonts w:asciiTheme="majorBidi" w:hAnsiTheme="majorBidi" w:cstheme="majorBidi"/>
                <w:b/>
                <w:iCs/>
                <w:color w:val="000000" w:themeColor="text1"/>
                <w:sz w:val="18"/>
                <w:szCs w:val="18"/>
                <w:lang w:val="en-GB"/>
              </w:rPr>
              <w:t>ations</w:t>
            </w:r>
            <w:r w:rsidRPr="001A4FF4">
              <w:rPr>
                <w:rFonts w:asciiTheme="majorBidi" w:hAnsiTheme="majorBidi" w:cstheme="majorBidi"/>
                <w:b/>
                <w:iCs/>
                <w:color w:val="000000" w:themeColor="text1"/>
                <w:sz w:val="18"/>
                <w:szCs w:val="18"/>
                <w:lang w:val="en-GB"/>
              </w:rPr>
              <w:t xml:space="preserve"> Human Rights Council Universal Periodic Review implemented</w:t>
            </w:r>
          </w:p>
          <w:p w14:paraId="71197FC1" w14:textId="5D23029C"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Baseline 1.4: 65% (2016)</w:t>
            </w:r>
          </w:p>
          <w:p w14:paraId="12713032" w14:textId="50BF0189"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Target: 85% (2021)</w:t>
            </w:r>
          </w:p>
          <w:p w14:paraId="1B529B33" w14:textId="77777777" w:rsidR="006F0ACB" w:rsidRPr="001A4FF4" w:rsidRDefault="006F0ACB" w:rsidP="005418F1">
            <w:pPr>
              <w:rPr>
                <w:rFonts w:asciiTheme="majorBidi" w:hAnsiTheme="majorBidi" w:cstheme="majorBidi"/>
                <w:sz w:val="18"/>
                <w:szCs w:val="18"/>
                <w:lang w:val="en-GB"/>
              </w:rPr>
            </w:pPr>
          </w:p>
          <w:p w14:paraId="4B18AD5F" w14:textId="77777777" w:rsidR="006F0ACB" w:rsidRPr="001E26A9" w:rsidRDefault="006F0ACB" w:rsidP="005418F1">
            <w:pPr>
              <w:rPr>
                <w:rFonts w:asciiTheme="majorBidi" w:hAnsiTheme="majorBidi" w:cstheme="majorBidi"/>
                <w:b/>
                <w:bCs/>
                <w:iCs/>
                <w:color w:val="000000" w:themeColor="text1"/>
                <w:sz w:val="18"/>
                <w:szCs w:val="18"/>
                <w:lang w:val="en-GB"/>
              </w:rPr>
            </w:pPr>
            <w:r w:rsidRPr="001E26A9">
              <w:rPr>
                <w:rFonts w:asciiTheme="majorBidi" w:hAnsiTheme="majorBidi" w:cstheme="majorBidi"/>
                <w:b/>
                <w:bCs/>
                <w:iCs/>
                <w:color w:val="000000" w:themeColor="text1"/>
                <w:sz w:val="18"/>
                <w:szCs w:val="18"/>
                <w:lang w:val="en-GB"/>
              </w:rPr>
              <w:t>SDG 5.2.1</w:t>
            </w:r>
            <w:r w:rsidR="004503B4" w:rsidRPr="001E26A9">
              <w:rPr>
                <w:rFonts w:asciiTheme="majorBidi" w:hAnsiTheme="majorBidi" w:cstheme="majorBidi"/>
                <w:b/>
                <w:bCs/>
                <w:iCs/>
                <w:color w:val="000000" w:themeColor="text1"/>
                <w:sz w:val="18"/>
                <w:szCs w:val="18"/>
                <w:lang w:val="en-GB"/>
              </w:rPr>
              <w:t>.</w:t>
            </w:r>
          </w:p>
          <w:p w14:paraId="3B9B925E" w14:textId="77777777" w:rsidR="006F0ACB" w:rsidRPr="001A4FF4" w:rsidRDefault="006F0ACB" w:rsidP="005418F1">
            <w:pPr>
              <w:rPr>
                <w:rFonts w:asciiTheme="majorBidi" w:hAnsiTheme="majorBidi" w:cstheme="majorBidi"/>
                <w:bCs/>
                <w:iCs/>
                <w:color w:val="000000" w:themeColor="text1"/>
                <w:sz w:val="18"/>
                <w:szCs w:val="18"/>
                <w:lang w:val="en-GB"/>
              </w:rPr>
            </w:pPr>
            <w:r w:rsidRPr="001A4FF4">
              <w:rPr>
                <w:rFonts w:asciiTheme="majorBidi" w:hAnsiTheme="majorBidi" w:cstheme="majorBidi"/>
                <w:bCs/>
                <w:iCs/>
                <w:color w:val="000000" w:themeColor="text1"/>
                <w:sz w:val="18"/>
                <w:szCs w:val="18"/>
                <w:lang w:val="en-GB"/>
              </w:rPr>
              <w:t>Baseline/target: TBD</w:t>
            </w:r>
          </w:p>
          <w:p w14:paraId="06AD8FE2" w14:textId="77777777" w:rsidR="006F0ACB" w:rsidRPr="001A4FF4" w:rsidRDefault="006F0ACB" w:rsidP="005418F1">
            <w:pPr>
              <w:rPr>
                <w:rFonts w:asciiTheme="majorBidi" w:hAnsiTheme="majorBidi" w:cstheme="majorBidi"/>
                <w:bCs/>
                <w:iCs/>
                <w:color w:val="000000" w:themeColor="text1"/>
                <w:sz w:val="18"/>
                <w:szCs w:val="18"/>
                <w:lang w:val="en-GB"/>
              </w:rPr>
            </w:pPr>
          </w:p>
          <w:p w14:paraId="4B7583FA" w14:textId="4AAABC5C" w:rsidR="006F0ACB" w:rsidRPr="001E26A9" w:rsidRDefault="006F0ACB" w:rsidP="005418F1">
            <w:pPr>
              <w:rPr>
                <w:rFonts w:asciiTheme="majorBidi" w:hAnsiTheme="majorBidi" w:cstheme="majorBidi"/>
                <w:b/>
                <w:iCs/>
                <w:color w:val="000000" w:themeColor="text1"/>
                <w:sz w:val="18"/>
                <w:szCs w:val="18"/>
                <w:lang w:val="en-GB"/>
              </w:rPr>
            </w:pPr>
            <w:r w:rsidRPr="001E26A9">
              <w:rPr>
                <w:rFonts w:asciiTheme="majorBidi" w:hAnsiTheme="majorBidi" w:cstheme="majorBidi"/>
                <w:b/>
                <w:iCs/>
                <w:sz w:val="18"/>
                <w:szCs w:val="18"/>
                <w:lang w:val="en-GB"/>
              </w:rPr>
              <w:t>SDG (</w:t>
            </w:r>
            <w:r w:rsidRPr="001E26A9">
              <w:rPr>
                <w:rFonts w:asciiTheme="majorBidi" w:hAnsiTheme="majorBidi" w:cstheme="majorBidi"/>
                <w:b/>
                <w:iCs/>
                <w:color w:val="000000" w:themeColor="text1"/>
                <w:sz w:val="18"/>
                <w:szCs w:val="18"/>
                <w:lang w:val="en-GB"/>
              </w:rPr>
              <w:t>1.a.2)</w:t>
            </w:r>
            <w:r w:rsidR="004503B4" w:rsidRPr="001E26A9">
              <w:rPr>
                <w:rFonts w:asciiTheme="majorBidi" w:hAnsiTheme="majorBidi" w:cstheme="majorBidi"/>
                <w:b/>
                <w:iCs/>
                <w:color w:val="000000" w:themeColor="text1"/>
                <w:sz w:val="18"/>
                <w:szCs w:val="18"/>
                <w:lang w:val="en-GB"/>
              </w:rPr>
              <w:t>.</w:t>
            </w:r>
          </w:p>
          <w:p w14:paraId="0B193C73" w14:textId="1C60F230" w:rsidR="006F0ACB" w:rsidRPr="003F25FE" w:rsidRDefault="006F0ACB" w:rsidP="005418F1">
            <w:pPr>
              <w:rPr>
                <w:rFonts w:asciiTheme="majorBidi" w:hAnsiTheme="majorBidi" w:cstheme="majorBidi"/>
                <w:bCs/>
                <w:iCs/>
                <w:color w:val="000000" w:themeColor="text1"/>
                <w:sz w:val="18"/>
                <w:szCs w:val="18"/>
                <w:lang w:val="en-GB"/>
              </w:rPr>
            </w:pPr>
            <w:r w:rsidRPr="001A4FF4">
              <w:rPr>
                <w:rFonts w:asciiTheme="majorBidi" w:hAnsiTheme="majorBidi" w:cstheme="majorBidi"/>
                <w:bCs/>
                <w:iCs/>
                <w:color w:val="000000" w:themeColor="text1"/>
                <w:sz w:val="18"/>
                <w:szCs w:val="18"/>
                <w:lang w:val="en-GB"/>
              </w:rPr>
              <w:t>Baseline/target: TBD</w:t>
            </w:r>
          </w:p>
        </w:tc>
        <w:tc>
          <w:tcPr>
            <w:tcW w:w="1156" w:type="pct"/>
            <w:tcBorders>
              <w:bottom w:val="single" w:sz="4" w:space="0" w:color="FFFFFF" w:themeColor="background1"/>
            </w:tcBorders>
            <w:shd w:val="clear" w:color="auto" w:fill="FFFFFF" w:themeFill="background1"/>
            <w:vAlign w:val="center"/>
          </w:tcPr>
          <w:p w14:paraId="6230B4A8" w14:textId="1BFBE0D9" w:rsidR="009F258C" w:rsidRPr="001A4FF4" w:rsidRDefault="006F0ACB" w:rsidP="009F258C">
            <w:pPr>
              <w:widowControl w:val="0"/>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lastRenderedPageBreak/>
              <w:t>1.1.1</w:t>
            </w:r>
            <w:r w:rsidR="008F7EA6">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Citizen Report Card Survey by UNDP</w:t>
            </w:r>
            <w:r w:rsidR="00FF790B" w:rsidRPr="001A4FF4">
              <w:rPr>
                <w:rFonts w:asciiTheme="majorBidi" w:hAnsiTheme="majorBidi" w:cstheme="majorBidi"/>
                <w:iCs/>
                <w:color w:val="000000" w:themeColor="text1"/>
                <w:sz w:val="18"/>
                <w:szCs w:val="18"/>
                <w:lang w:val="en-GB"/>
              </w:rPr>
              <w:t xml:space="preserve"> (every </w:t>
            </w:r>
            <w:r w:rsidR="00F225EF">
              <w:rPr>
                <w:rFonts w:asciiTheme="majorBidi" w:hAnsiTheme="majorBidi" w:cstheme="majorBidi"/>
                <w:iCs/>
                <w:color w:val="000000" w:themeColor="text1"/>
                <w:sz w:val="18"/>
                <w:szCs w:val="18"/>
                <w:lang w:val="en-GB"/>
              </w:rPr>
              <w:t xml:space="preserve">two </w:t>
            </w:r>
            <w:r w:rsidR="00FF790B" w:rsidRPr="001A4FF4">
              <w:rPr>
                <w:rFonts w:asciiTheme="majorBidi" w:hAnsiTheme="majorBidi" w:cstheme="majorBidi"/>
                <w:iCs/>
                <w:color w:val="000000" w:themeColor="text1"/>
                <w:sz w:val="18"/>
                <w:szCs w:val="18"/>
                <w:lang w:val="en-GB"/>
              </w:rPr>
              <w:t>years)</w:t>
            </w:r>
            <w:r w:rsidR="008F7EA6">
              <w:rPr>
                <w:rFonts w:asciiTheme="majorBidi" w:hAnsiTheme="majorBidi" w:cstheme="majorBidi"/>
                <w:iCs/>
                <w:color w:val="000000" w:themeColor="text1"/>
                <w:sz w:val="18"/>
                <w:szCs w:val="18"/>
                <w:lang w:val="en-GB"/>
              </w:rPr>
              <w:t>,</w:t>
            </w:r>
            <w:r w:rsidR="009F258C" w:rsidRPr="001A4FF4">
              <w:rPr>
                <w:rFonts w:asciiTheme="majorBidi" w:hAnsiTheme="majorBidi" w:cstheme="majorBidi"/>
                <w:iCs/>
                <w:color w:val="000000" w:themeColor="text1"/>
                <w:sz w:val="18"/>
                <w:szCs w:val="18"/>
                <w:lang w:val="en-GB"/>
              </w:rPr>
              <w:t xml:space="preserve"> UNDP tracking studies, UNAMID, U</w:t>
            </w:r>
            <w:r w:rsidR="008F7EA6">
              <w:rPr>
                <w:rFonts w:asciiTheme="majorBidi" w:hAnsiTheme="majorBidi" w:cstheme="majorBidi"/>
                <w:iCs/>
                <w:color w:val="000000" w:themeColor="text1"/>
                <w:sz w:val="18"/>
                <w:szCs w:val="18"/>
                <w:lang w:val="en-GB"/>
              </w:rPr>
              <w:t xml:space="preserve">nited </w:t>
            </w:r>
            <w:r w:rsidR="009F258C" w:rsidRPr="001A4FF4">
              <w:rPr>
                <w:rFonts w:asciiTheme="majorBidi" w:hAnsiTheme="majorBidi" w:cstheme="majorBidi"/>
                <w:iCs/>
                <w:color w:val="000000" w:themeColor="text1"/>
                <w:sz w:val="18"/>
                <w:szCs w:val="18"/>
                <w:lang w:val="en-GB"/>
              </w:rPr>
              <w:t>N</w:t>
            </w:r>
            <w:r w:rsidR="008F7EA6">
              <w:rPr>
                <w:rFonts w:asciiTheme="majorBidi" w:hAnsiTheme="majorBidi" w:cstheme="majorBidi"/>
                <w:iCs/>
                <w:color w:val="000000" w:themeColor="text1"/>
                <w:sz w:val="18"/>
                <w:szCs w:val="18"/>
                <w:lang w:val="en-GB"/>
              </w:rPr>
              <w:t>ations</w:t>
            </w:r>
            <w:r w:rsidR="009F258C" w:rsidRPr="001A4FF4">
              <w:rPr>
                <w:rFonts w:asciiTheme="majorBidi" w:hAnsiTheme="majorBidi" w:cstheme="majorBidi"/>
                <w:iCs/>
                <w:color w:val="000000" w:themeColor="text1"/>
                <w:sz w:val="18"/>
                <w:szCs w:val="18"/>
                <w:lang w:val="en-GB"/>
              </w:rPr>
              <w:t xml:space="preserve"> </w:t>
            </w:r>
            <w:r w:rsidR="008F7EA6">
              <w:rPr>
                <w:rFonts w:asciiTheme="majorBidi" w:hAnsiTheme="majorBidi" w:cstheme="majorBidi"/>
                <w:iCs/>
                <w:color w:val="000000" w:themeColor="text1"/>
                <w:sz w:val="18"/>
                <w:szCs w:val="18"/>
                <w:lang w:val="en-GB"/>
              </w:rPr>
              <w:t>organizations</w:t>
            </w:r>
            <w:r w:rsidR="009F258C" w:rsidRPr="001A4FF4">
              <w:rPr>
                <w:rFonts w:asciiTheme="majorBidi" w:hAnsiTheme="majorBidi" w:cstheme="majorBidi"/>
                <w:iCs/>
                <w:color w:val="000000" w:themeColor="text1"/>
                <w:sz w:val="18"/>
                <w:szCs w:val="18"/>
                <w:lang w:val="en-GB"/>
              </w:rPr>
              <w:t xml:space="preserve">, </w:t>
            </w:r>
            <w:r w:rsidR="008F7EA6">
              <w:rPr>
                <w:rFonts w:asciiTheme="majorBidi" w:hAnsiTheme="majorBidi" w:cstheme="majorBidi"/>
                <w:iCs/>
                <w:color w:val="000000" w:themeColor="text1"/>
                <w:sz w:val="18"/>
                <w:szCs w:val="18"/>
                <w:lang w:val="en-GB"/>
              </w:rPr>
              <w:t xml:space="preserve">rule of law </w:t>
            </w:r>
            <w:r w:rsidR="009F258C" w:rsidRPr="001A4FF4">
              <w:rPr>
                <w:rFonts w:asciiTheme="majorBidi" w:hAnsiTheme="majorBidi" w:cstheme="majorBidi"/>
                <w:iCs/>
                <w:color w:val="000000" w:themeColor="text1"/>
                <w:sz w:val="18"/>
                <w:szCs w:val="18"/>
                <w:lang w:val="en-GB"/>
              </w:rPr>
              <w:t>institutions</w:t>
            </w:r>
            <w:r w:rsidR="008F7EA6">
              <w:rPr>
                <w:rFonts w:asciiTheme="majorBidi" w:hAnsiTheme="majorBidi" w:cstheme="majorBidi"/>
                <w:iCs/>
                <w:color w:val="000000" w:themeColor="text1"/>
                <w:sz w:val="18"/>
                <w:szCs w:val="18"/>
                <w:lang w:val="en-GB"/>
              </w:rPr>
              <w:t>.</w:t>
            </w:r>
          </w:p>
          <w:p w14:paraId="018F89AC" w14:textId="77777777" w:rsidR="006F0ACB" w:rsidRPr="001A4FF4" w:rsidRDefault="006F0ACB" w:rsidP="005418F1">
            <w:pPr>
              <w:rPr>
                <w:rFonts w:asciiTheme="majorBidi" w:hAnsiTheme="majorBidi" w:cstheme="majorBidi"/>
                <w:iCs/>
                <w:color w:val="000000" w:themeColor="text1"/>
                <w:sz w:val="18"/>
                <w:szCs w:val="18"/>
                <w:lang w:val="en-GB"/>
              </w:rPr>
            </w:pPr>
          </w:p>
          <w:p w14:paraId="7AA12987" w14:textId="329C1096"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1.1.2</w:t>
            </w:r>
            <w:r w:rsidR="008F7EA6">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000806E8" w:rsidRPr="001A4FF4">
              <w:rPr>
                <w:rFonts w:asciiTheme="majorBidi" w:hAnsiTheme="majorBidi" w:cstheme="majorBidi"/>
                <w:iCs/>
                <w:color w:val="000000" w:themeColor="text1"/>
                <w:sz w:val="18"/>
                <w:szCs w:val="18"/>
                <w:lang w:val="en-GB"/>
              </w:rPr>
              <w:t xml:space="preserve">Ministry of Justice </w:t>
            </w:r>
            <w:r w:rsidRPr="001A4FF4">
              <w:rPr>
                <w:rFonts w:asciiTheme="majorBidi" w:hAnsiTheme="majorBidi" w:cstheme="majorBidi"/>
                <w:iCs/>
                <w:color w:val="000000" w:themeColor="text1"/>
                <w:sz w:val="18"/>
                <w:szCs w:val="18"/>
                <w:lang w:val="en-GB"/>
              </w:rPr>
              <w:t>and U</w:t>
            </w:r>
            <w:r w:rsidR="008F7EA6">
              <w:rPr>
                <w:rFonts w:asciiTheme="majorBidi" w:hAnsiTheme="majorBidi" w:cstheme="majorBidi"/>
                <w:iCs/>
                <w:color w:val="000000" w:themeColor="text1"/>
                <w:sz w:val="18"/>
                <w:szCs w:val="18"/>
                <w:lang w:val="en-GB"/>
              </w:rPr>
              <w:t xml:space="preserve">nited </w:t>
            </w:r>
            <w:r w:rsidRPr="001A4FF4">
              <w:rPr>
                <w:rFonts w:asciiTheme="majorBidi" w:hAnsiTheme="majorBidi" w:cstheme="majorBidi"/>
                <w:iCs/>
                <w:color w:val="000000" w:themeColor="text1"/>
                <w:sz w:val="18"/>
                <w:szCs w:val="18"/>
                <w:lang w:val="en-GB"/>
              </w:rPr>
              <w:t>N</w:t>
            </w:r>
            <w:r w:rsidR="008F7EA6">
              <w:rPr>
                <w:rFonts w:asciiTheme="majorBidi" w:hAnsiTheme="majorBidi" w:cstheme="majorBidi"/>
                <w:iCs/>
                <w:color w:val="000000" w:themeColor="text1"/>
                <w:sz w:val="18"/>
                <w:szCs w:val="18"/>
                <w:lang w:val="en-GB"/>
              </w:rPr>
              <w:t>ations</w:t>
            </w:r>
            <w:r w:rsidRPr="001A4FF4">
              <w:rPr>
                <w:rFonts w:asciiTheme="majorBidi" w:hAnsiTheme="majorBidi" w:cstheme="majorBidi"/>
                <w:iCs/>
                <w:color w:val="000000" w:themeColor="text1"/>
                <w:sz w:val="18"/>
                <w:szCs w:val="18"/>
                <w:lang w:val="en-GB"/>
              </w:rPr>
              <w:t xml:space="preserve"> </w:t>
            </w:r>
            <w:r w:rsidR="000806E8" w:rsidRPr="001A4FF4">
              <w:rPr>
                <w:rFonts w:asciiTheme="majorBidi" w:hAnsiTheme="majorBidi" w:cstheme="majorBidi"/>
                <w:iCs/>
                <w:color w:val="000000" w:themeColor="text1"/>
                <w:sz w:val="18"/>
                <w:szCs w:val="18"/>
                <w:lang w:val="en-GB"/>
              </w:rPr>
              <w:t>country team reports</w:t>
            </w:r>
            <w:r w:rsidRPr="001A4FF4">
              <w:rPr>
                <w:rFonts w:asciiTheme="majorBidi" w:hAnsiTheme="majorBidi" w:cstheme="majorBidi"/>
                <w:iCs/>
                <w:color w:val="000000" w:themeColor="text1"/>
                <w:sz w:val="18"/>
                <w:szCs w:val="18"/>
                <w:lang w:val="en-GB"/>
              </w:rPr>
              <w:t xml:space="preserve">, </w:t>
            </w:r>
            <w:r w:rsidR="008F7EA6">
              <w:rPr>
                <w:rFonts w:asciiTheme="majorBidi" w:hAnsiTheme="majorBidi" w:cstheme="majorBidi"/>
                <w:iCs/>
                <w:color w:val="000000" w:themeColor="text1"/>
                <w:sz w:val="18"/>
                <w:szCs w:val="18"/>
                <w:lang w:val="en-GB"/>
              </w:rPr>
              <w:t xml:space="preserve">national Human Rights </w:t>
            </w:r>
            <w:r w:rsidR="000806E8" w:rsidRPr="001A4FF4">
              <w:rPr>
                <w:rFonts w:asciiTheme="majorBidi" w:hAnsiTheme="majorBidi" w:cstheme="majorBidi"/>
                <w:iCs/>
                <w:color w:val="000000" w:themeColor="text1"/>
                <w:sz w:val="18"/>
                <w:szCs w:val="18"/>
                <w:lang w:val="en-GB"/>
              </w:rPr>
              <w:t xml:space="preserve">Council reports, </w:t>
            </w:r>
            <w:r w:rsidR="008F7EA6">
              <w:rPr>
                <w:rFonts w:asciiTheme="majorBidi" w:hAnsiTheme="majorBidi" w:cstheme="majorBidi"/>
                <w:iCs/>
                <w:color w:val="000000" w:themeColor="text1"/>
                <w:sz w:val="18"/>
                <w:szCs w:val="18"/>
                <w:lang w:val="en-GB"/>
              </w:rPr>
              <w:t xml:space="preserve">Universal Periodic Review (UPR) </w:t>
            </w:r>
            <w:r w:rsidRPr="001A4FF4">
              <w:rPr>
                <w:rFonts w:asciiTheme="majorBidi" w:hAnsiTheme="majorBidi" w:cstheme="majorBidi"/>
                <w:iCs/>
                <w:color w:val="000000" w:themeColor="text1"/>
                <w:sz w:val="18"/>
                <w:szCs w:val="18"/>
                <w:lang w:val="en-GB"/>
              </w:rPr>
              <w:t>status</w:t>
            </w:r>
            <w:r w:rsidR="009F258C" w:rsidRPr="001A4FF4">
              <w:rPr>
                <w:rFonts w:asciiTheme="majorBidi" w:hAnsiTheme="majorBidi" w:cstheme="majorBidi"/>
                <w:iCs/>
                <w:color w:val="000000" w:themeColor="text1"/>
                <w:sz w:val="18"/>
                <w:szCs w:val="18"/>
                <w:lang w:val="en-GB"/>
              </w:rPr>
              <w:t>; perception survey (one in cycle)</w:t>
            </w:r>
            <w:r w:rsidR="008F7EA6">
              <w:rPr>
                <w:rFonts w:asciiTheme="majorBidi" w:hAnsiTheme="majorBidi" w:cstheme="majorBidi"/>
                <w:iCs/>
                <w:color w:val="000000" w:themeColor="text1"/>
                <w:sz w:val="18"/>
                <w:szCs w:val="18"/>
                <w:lang w:val="en-GB"/>
              </w:rPr>
              <w:t>.</w:t>
            </w:r>
          </w:p>
          <w:p w14:paraId="13C31A08" w14:textId="77777777" w:rsidR="006F0ACB" w:rsidRPr="001A4FF4" w:rsidRDefault="006F0ACB" w:rsidP="005418F1">
            <w:pPr>
              <w:rPr>
                <w:rFonts w:asciiTheme="majorBidi" w:hAnsiTheme="majorBidi" w:cstheme="majorBidi"/>
                <w:iCs/>
                <w:color w:val="000000" w:themeColor="text1"/>
                <w:sz w:val="18"/>
                <w:szCs w:val="18"/>
                <w:lang w:val="en-GB"/>
              </w:rPr>
            </w:pPr>
          </w:p>
          <w:p w14:paraId="3ECA58D5" w14:textId="12418A21" w:rsidR="006F0ACB" w:rsidRPr="001A4FF4" w:rsidRDefault="006F0ACB" w:rsidP="00B0699A">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1.1.3</w:t>
            </w:r>
            <w:r w:rsidR="008F7EA6">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00B064A8" w:rsidRPr="001A4FF4">
              <w:rPr>
                <w:rFonts w:asciiTheme="majorBidi" w:hAnsiTheme="majorBidi" w:cstheme="majorBidi"/>
                <w:iCs/>
                <w:color w:val="000000" w:themeColor="text1"/>
                <w:sz w:val="18"/>
                <w:szCs w:val="18"/>
                <w:lang w:val="en-GB"/>
              </w:rPr>
              <w:t xml:space="preserve">Local development </w:t>
            </w:r>
            <w:r w:rsidRPr="001A4FF4">
              <w:rPr>
                <w:rFonts w:asciiTheme="majorBidi" w:hAnsiTheme="majorBidi" w:cstheme="majorBidi"/>
                <w:iCs/>
                <w:color w:val="000000" w:themeColor="text1"/>
                <w:sz w:val="18"/>
                <w:szCs w:val="18"/>
                <w:lang w:val="en-GB"/>
              </w:rPr>
              <w:t xml:space="preserve">plans, </w:t>
            </w:r>
            <w:r w:rsidR="00B0699A" w:rsidRPr="001A4FF4">
              <w:rPr>
                <w:rFonts w:asciiTheme="majorBidi" w:hAnsiTheme="majorBidi" w:cstheme="majorBidi"/>
                <w:iCs/>
                <w:color w:val="000000" w:themeColor="text1"/>
                <w:sz w:val="18"/>
                <w:szCs w:val="18"/>
                <w:lang w:val="en-GB"/>
              </w:rPr>
              <w:t>programme/projects</w:t>
            </w:r>
            <w:r w:rsidR="003B26D8" w:rsidRPr="001A4FF4">
              <w:rPr>
                <w:rFonts w:asciiTheme="majorBidi" w:hAnsiTheme="majorBidi" w:cstheme="majorBidi"/>
                <w:iCs/>
                <w:color w:val="000000" w:themeColor="text1"/>
                <w:sz w:val="18"/>
                <w:szCs w:val="18"/>
                <w:lang w:val="en-GB"/>
              </w:rPr>
              <w:t xml:space="preserve"> </w:t>
            </w:r>
            <w:r w:rsidR="008F7EA6">
              <w:rPr>
                <w:rFonts w:asciiTheme="majorBidi" w:hAnsiTheme="majorBidi" w:cstheme="majorBidi"/>
                <w:iCs/>
                <w:color w:val="000000" w:themeColor="text1"/>
                <w:sz w:val="18"/>
                <w:szCs w:val="18"/>
                <w:lang w:val="en-GB"/>
              </w:rPr>
              <w:t>e</w:t>
            </w:r>
            <w:r w:rsidRPr="001A4FF4">
              <w:rPr>
                <w:rFonts w:asciiTheme="majorBidi" w:hAnsiTheme="majorBidi" w:cstheme="majorBidi"/>
                <w:iCs/>
                <w:color w:val="000000" w:themeColor="text1"/>
                <w:sz w:val="18"/>
                <w:szCs w:val="18"/>
                <w:lang w:val="en-GB"/>
              </w:rPr>
              <w:t>valuation reports,</w:t>
            </w:r>
            <w:r w:rsidR="00D860C0">
              <w:rPr>
                <w:rFonts w:asciiTheme="majorBidi" w:hAnsiTheme="majorBidi" w:cstheme="majorBidi"/>
                <w:iCs/>
                <w:color w:val="000000" w:themeColor="text1"/>
                <w:sz w:val="18"/>
                <w:szCs w:val="18"/>
                <w:lang w:val="en-GB"/>
              </w:rPr>
              <w:t xml:space="preserve"> national household survey</w:t>
            </w:r>
            <w:r w:rsidR="009F258C" w:rsidRPr="001A4FF4">
              <w:rPr>
                <w:rFonts w:asciiTheme="majorBidi" w:hAnsiTheme="majorBidi" w:cstheme="majorBidi"/>
                <w:iCs/>
                <w:color w:val="000000" w:themeColor="text1"/>
                <w:sz w:val="18"/>
                <w:szCs w:val="18"/>
                <w:lang w:val="en-GB"/>
              </w:rPr>
              <w:t xml:space="preserve"> </w:t>
            </w:r>
            <w:r w:rsidR="008F7EA6">
              <w:rPr>
                <w:rFonts w:asciiTheme="majorBidi" w:hAnsiTheme="majorBidi" w:cstheme="majorBidi"/>
                <w:iCs/>
                <w:color w:val="000000" w:themeColor="text1"/>
                <w:sz w:val="18"/>
                <w:szCs w:val="18"/>
                <w:lang w:val="en-GB"/>
              </w:rPr>
              <w:t>d</w:t>
            </w:r>
            <w:r w:rsidR="009F258C" w:rsidRPr="001A4FF4">
              <w:rPr>
                <w:rFonts w:asciiTheme="majorBidi" w:hAnsiTheme="majorBidi" w:cstheme="majorBidi"/>
                <w:iCs/>
                <w:color w:val="000000" w:themeColor="text1"/>
                <w:sz w:val="18"/>
                <w:szCs w:val="18"/>
                <w:lang w:val="en-GB"/>
              </w:rPr>
              <w:t xml:space="preserve">ata source: </w:t>
            </w:r>
            <w:r w:rsidR="008F7EA6">
              <w:rPr>
                <w:rFonts w:asciiTheme="majorBidi" w:hAnsiTheme="majorBidi" w:cstheme="majorBidi"/>
                <w:iCs/>
                <w:color w:val="000000" w:themeColor="text1"/>
                <w:sz w:val="18"/>
                <w:szCs w:val="18"/>
                <w:lang w:val="en-GB"/>
              </w:rPr>
              <w:t>i</w:t>
            </w:r>
            <w:r w:rsidR="009F258C" w:rsidRPr="001A4FF4">
              <w:rPr>
                <w:rFonts w:asciiTheme="majorBidi" w:hAnsiTheme="majorBidi" w:cstheme="majorBidi"/>
                <w:iCs/>
                <w:color w:val="000000" w:themeColor="text1"/>
                <w:sz w:val="18"/>
                <w:szCs w:val="18"/>
                <w:lang w:val="en-GB"/>
              </w:rPr>
              <w:t>nternational treaty bod</w:t>
            </w:r>
            <w:r w:rsidR="008F7EA6">
              <w:rPr>
                <w:rFonts w:asciiTheme="majorBidi" w:hAnsiTheme="majorBidi" w:cstheme="majorBidi"/>
                <w:iCs/>
                <w:color w:val="000000" w:themeColor="text1"/>
                <w:sz w:val="18"/>
                <w:szCs w:val="18"/>
                <w:lang w:val="en-GB"/>
              </w:rPr>
              <w:t>y</w:t>
            </w:r>
            <w:r w:rsidR="009F258C" w:rsidRPr="001A4FF4">
              <w:rPr>
                <w:rFonts w:asciiTheme="majorBidi" w:hAnsiTheme="majorBidi" w:cstheme="majorBidi"/>
                <w:iCs/>
                <w:color w:val="000000" w:themeColor="text1"/>
                <w:sz w:val="18"/>
                <w:szCs w:val="18"/>
                <w:lang w:val="en-GB"/>
              </w:rPr>
              <w:t xml:space="preserve"> reports.</w:t>
            </w:r>
            <w:r w:rsidRPr="001A4FF4">
              <w:rPr>
                <w:rFonts w:asciiTheme="majorBidi" w:hAnsiTheme="majorBidi" w:cstheme="majorBidi"/>
                <w:iCs/>
                <w:color w:val="000000" w:themeColor="text1"/>
                <w:sz w:val="18"/>
                <w:szCs w:val="18"/>
                <w:lang w:val="en-GB"/>
              </w:rPr>
              <w:t xml:space="preserve"> </w:t>
            </w:r>
          </w:p>
          <w:p w14:paraId="73BEB87F" w14:textId="77777777" w:rsidR="006F0ACB" w:rsidRPr="001A4FF4" w:rsidRDefault="006F0ACB" w:rsidP="005418F1">
            <w:pPr>
              <w:rPr>
                <w:rFonts w:asciiTheme="majorBidi" w:hAnsiTheme="majorBidi" w:cstheme="majorBidi"/>
                <w:iCs/>
                <w:color w:val="000000" w:themeColor="text1"/>
                <w:sz w:val="18"/>
                <w:szCs w:val="18"/>
                <w:lang w:val="en-GB"/>
              </w:rPr>
            </w:pPr>
          </w:p>
          <w:p w14:paraId="76B8C729" w14:textId="3F171D3F" w:rsidR="004C30FF" w:rsidRPr="001A4FF4" w:rsidRDefault="008762E8" w:rsidP="004C30FF">
            <w:pPr>
              <w:rPr>
                <w:rFonts w:asciiTheme="majorBidi" w:hAnsiTheme="majorBidi" w:cstheme="majorBidi"/>
                <w:iCs/>
                <w:sz w:val="18"/>
                <w:szCs w:val="18"/>
                <w:lang w:val="en-GB"/>
              </w:rPr>
            </w:pPr>
            <w:r w:rsidRPr="001A4FF4">
              <w:rPr>
                <w:rFonts w:asciiTheme="majorBidi" w:hAnsiTheme="majorBidi" w:cstheme="majorBidi"/>
                <w:iCs/>
                <w:color w:val="000000" w:themeColor="text1"/>
                <w:sz w:val="18"/>
                <w:szCs w:val="18"/>
                <w:lang w:val="en-GB"/>
              </w:rPr>
              <w:t>1</w:t>
            </w:r>
            <w:r w:rsidR="006F0ACB" w:rsidRPr="001A4FF4">
              <w:rPr>
                <w:rFonts w:asciiTheme="majorBidi" w:hAnsiTheme="majorBidi" w:cstheme="majorBidi"/>
                <w:iCs/>
                <w:color w:val="000000" w:themeColor="text1"/>
                <w:sz w:val="18"/>
                <w:szCs w:val="18"/>
                <w:lang w:val="en-GB"/>
              </w:rPr>
              <w:t>.1</w:t>
            </w:r>
            <w:r w:rsidRPr="001A4FF4">
              <w:rPr>
                <w:rFonts w:asciiTheme="majorBidi" w:hAnsiTheme="majorBidi" w:cstheme="majorBidi"/>
                <w:iCs/>
                <w:color w:val="000000" w:themeColor="text1"/>
                <w:sz w:val="18"/>
                <w:szCs w:val="18"/>
                <w:lang w:val="en-GB"/>
              </w:rPr>
              <w:t>.4</w:t>
            </w:r>
            <w:r w:rsidR="00FA2540">
              <w:rPr>
                <w:rFonts w:asciiTheme="majorBidi" w:hAnsiTheme="majorBidi" w:cstheme="majorBidi"/>
                <w:iCs/>
                <w:color w:val="000000" w:themeColor="text1"/>
                <w:sz w:val="18"/>
                <w:szCs w:val="18"/>
                <w:lang w:val="en-GB"/>
              </w:rPr>
              <w:t>.</w:t>
            </w:r>
            <w:r w:rsidR="006F0ACB" w:rsidRPr="001A4FF4">
              <w:rPr>
                <w:rFonts w:asciiTheme="majorBidi" w:hAnsiTheme="majorBidi" w:cstheme="majorBidi"/>
                <w:iCs/>
                <w:color w:val="000000" w:themeColor="text1"/>
                <w:sz w:val="18"/>
                <w:szCs w:val="18"/>
                <w:lang w:val="en-GB"/>
              </w:rPr>
              <w:t xml:space="preserve"> UPR, </w:t>
            </w:r>
            <w:r w:rsidR="008F7EA6">
              <w:rPr>
                <w:rFonts w:asciiTheme="majorBidi" w:hAnsiTheme="majorBidi" w:cstheme="majorBidi"/>
                <w:iCs/>
                <w:color w:val="000000" w:themeColor="text1"/>
                <w:sz w:val="18"/>
                <w:szCs w:val="18"/>
                <w:lang w:val="en-GB"/>
              </w:rPr>
              <w:t>e</w:t>
            </w:r>
            <w:r w:rsidR="006F0ACB" w:rsidRPr="001A4FF4">
              <w:rPr>
                <w:rFonts w:asciiTheme="majorBidi" w:hAnsiTheme="majorBidi" w:cstheme="majorBidi"/>
                <w:iCs/>
                <w:color w:val="000000" w:themeColor="text1"/>
                <w:sz w:val="18"/>
                <w:szCs w:val="18"/>
                <w:lang w:val="en-GB"/>
              </w:rPr>
              <w:t>valuation reports, U</w:t>
            </w:r>
            <w:r w:rsidR="008F7EA6">
              <w:rPr>
                <w:rFonts w:asciiTheme="majorBidi" w:hAnsiTheme="majorBidi" w:cstheme="majorBidi"/>
                <w:iCs/>
                <w:color w:val="000000" w:themeColor="text1"/>
                <w:sz w:val="18"/>
                <w:szCs w:val="18"/>
                <w:lang w:val="en-GB"/>
              </w:rPr>
              <w:t xml:space="preserve">nited </w:t>
            </w:r>
            <w:r w:rsidR="006F0ACB" w:rsidRPr="001A4FF4">
              <w:rPr>
                <w:rFonts w:asciiTheme="majorBidi" w:hAnsiTheme="majorBidi" w:cstheme="majorBidi"/>
                <w:iCs/>
                <w:color w:val="000000" w:themeColor="text1"/>
                <w:sz w:val="18"/>
                <w:szCs w:val="18"/>
                <w:lang w:val="en-GB"/>
              </w:rPr>
              <w:t>N</w:t>
            </w:r>
            <w:r w:rsidR="008F7EA6">
              <w:rPr>
                <w:rFonts w:asciiTheme="majorBidi" w:hAnsiTheme="majorBidi" w:cstheme="majorBidi"/>
                <w:iCs/>
                <w:color w:val="000000" w:themeColor="text1"/>
                <w:sz w:val="18"/>
                <w:szCs w:val="18"/>
                <w:lang w:val="en-GB"/>
              </w:rPr>
              <w:t>ations</w:t>
            </w:r>
            <w:r w:rsidR="004C30FF" w:rsidRPr="001A4FF4">
              <w:rPr>
                <w:rFonts w:asciiTheme="majorBidi" w:hAnsiTheme="majorBidi" w:cstheme="majorBidi"/>
                <w:iCs/>
                <w:color w:val="000000" w:themeColor="text1"/>
                <w:sz w:val="18"/>
                <w:szCs w:val="18"/>
                <w:lang w:val="en-GB"/>
              </w:rPr>
              <w:t xml:space="preserve"> country team</w:t>
            </w:r>
            <w:r w:rsidR="006F0ACB" w:rsidRPr="001A4FF4">
              <w:rPr>
                <w:rFonts w:asciiTheme="majorBidi" w:hAnsiTheme="majorBidi" w:cstheme="majorBidi"/>
                <w:iCs/>
                <w:color w:val="000000" w:themeColor="text1"/>
                <w:sz w:val="18"/>
                <w:szCs w:val="18"/>
                <w:lang w:val="en-GB"/>
              </w:rPr>
              <w:t xml:space="preserve"> reports, </w:t>
            </w:r>
            <w:r w:rsidR="008F7EA6">
              <w:rPr>
                <w:rFonts w:asciiTheme="majorBidi" w:hAnsiTheme="majorBidi" w:cstheme="majorBidi"/>
                <w:iCs/>
                <w:color w:val="000000" w:themeColor="text1"/>
                <w:sz w:val="18"/>
                <w:szCs w:val="18"/>
                <w:lang w:val="en-GB"/>
              </w:rPr>
              <w:t>n</w:t>
            </w:r>
            <w:r w:rsidR="006F0ACB" w:rsidRPr="001A4FF4">
              <w:rPr>
                <w:rFonts w:asciiTheme="majorBidi" w:hAnsiTheme="majorBidi" w:cstheme="majorBidi"/>
                <w:iCs/>
                <w:color w:val="000000" w:themeColor="text1"/>
                <w:sz w:val="18"/>
                <w:szCs w:val="18"/>
                <w:lang w:val="en-GB"/>
              </w:rPr>
              <w:t>ational H</w:t>
            </w:r>
            <w:r w:rsidR="008F7EA6">
              <w:rPr>
                <w:rFonts w:asciiTheme="majorBidi" w:hAnsiTheme="majorBidi" w:cstheme="majorBidi"/>
                <w:iCs/>
                <w:color w:val="000000" w:themeColor="text1"/>
                <w:sz w:val="18"/>
                <w:szCs w:val="18"/>
                <w:lang w:val="en-GB"/>
              </w:rPr>
              <w:t xml:space="preserve">uman </w:t>
            </w:r>
            <w:r w:rsidR="006C65C0" w:rsidRPr="001A4FF4">
              <w:rPr>
                <w:rFonts w:asciiTheme="majorBidi" w:hAnsiTheme="majorBidi" w:cstheme="majorBidi"/>
                <w:iCs/>
                <w:color w:val="000000" w:themeColor="text1"/>
                <w:sz w:val="18"/>
                <w:szCs w:val="18"/>
                <w:lang w:val="en-GB"/>
              </w:rPr>
              <w:t>R</w:t>
            </w:r>
            <w:r w:rsidR="008F7EA6">
              <w:rPr>
                <w:rFonts w:asciiTheme="majorBidi" w:hAnsiTheme="majorBidi" w:cstheme="majorBidi"/>
                <w:iCs/>
                <w:color w:val="000000" w:themeColor="text1"/>
                <w:sz w:val="18"/>
                <w:szCs w:val="18"/>
                <w:lang w:val="en-GB"/>
              </w:rPr>
              <w:t xml:space="preserve">ights </w:t>
            </w:r>
            <w:r w:rsidR="006C65C0" w:rsidRPr="001A4FF4">
              <w:rPr>
                <w:rFonts w:asciiTheme="majorBidi" w:hAnsiTheme="majorBidi" w:cstheme="majorBidi"/>
                <w:iCs/>
                <w:color w:val="000000" w:themeColor="text1"/>
                <w:sz w:val="18"/>
                <w:szCs w:val="18"/>
                <w:lang w:val="en-GB"/>
              </w:rPr>
              <w:t>C</w:t>
            </w:r>
            <w:r w:rsidR="008F7EA6">
              <w:rPr>
                <w:rFonts w:asciiTheme="majorBidi" w:hAnsiTheme="majorBidi" w:cstheme="majorBidi"/>
                <w:iCs/>
                <w:color w:val="000000" w:themeColor="text1"/>
                <w:sz w:val="18"/>
                <w:szCs w:val="18"/>
                <w:lang w:val="en-GB"/>
              </w:rPr>
              <w:t>ouncil</w:t>
            </w:r>
            <w:r w:rsidR="006C65C0" w:rsidRPr="001A4FF4">
              <w:rPr>
                <w:rFonts w:asciiTheme="majorBidi" w:hAnsiTheme="majorBidi" w:cstheme="majorBidi"/>
                <w:iCs/>
                <w:color w:val="000000" w:themeColor="text1"/>
                <w:sz w:val="18"/>
                <w:szCs w:val="18"/>
                <w:lang w:val="en-GB"/>
              </w:rPr>
              <w:t xml:space="preserve"> </w:t>
            </w:r>
            <w:r w:rsidR="008F7EA6">
              <w:rPr>
                <w:rFonts w:asciiTheme="majorBidi" w:hAnsiTheme="majorBidi" w:cstheme="majorBidi"/>
                <w:iCs/>
                <w:color w:val="000000" w:themeColor="text1"/>
                <w:sz w:val="18"/>
                <w:szCs w:val="18"/>
                <w:lang w:val="en-GB"/>
              </w:rPr>
              <w:t>r</w:t>
            </w:r>
            <w:r w:rsidR="006F0ACB" w:rsidRPr="001A4FF4">
              <w:rPr>
                <w:rFonts w:asciiTheme="majorBidi" w:hAnsiTheme="majorBidi" w:cstheme="majorBidi"/>
                <w:iCs/>
                <w:color w:val="000000" w:themeColor="text1"/>
                <w:sz w:val="18"/>
                <w:szCs w:val="18"/>
                <w:lang w:val="en-GB"/>
              </w:rPr>
              <w:t>eport</w:t>
            </w:r>
            <w:r w:rsidR="006C65C0" w:rsidRPr="001A4FF4">
              <w:rPr>
                <w:rFonts w:asciiTheme="majorBidi" w:hAnsiTheme="majorBidi" w:cstheme="majorBidi"/>
                <w:iCs/>
                <w:color w:val="000000" w:themeColor="text1"/>
                <w:sz w:val="18"/>
                <w:szCs w:val="18"/>
                <w:lang w:val="en-GB"/>
              </w:rPr>
              <w:t>s</w:t>
            </w:r>
            <w:r w:rsidR="004C30FF" w:rsidRPr="001A4FF4">
              <w:rPr>
                <w:rFonts w:asciiTheme="majorBidi" w:hAnsiTheme="majorBidi" w:cstheme="majorBidi"/>
                <w:iCs/>
                <w:color w:val="000000" w:themeColor="text1"/>
                <w:sz w:val="18"/>
                <w:szCs w:val="18"/>
                <w:lang w:val="en-GB"/>
              </w:rPr>
              <w:t xml:space="preserve">, </w:t>
            </w:r>
            <w:r w:rsidR="004C30FF" w:rsidRPr="001A4FF4">
              <w:rPr>
                <w:rFonts w:asciiTheme="majorBidi" w:hAnsiTheme="majorBidi" w:cstheme="majorBidi"/>
                <w:iCs/>
                <w:sz w:val="18"/>
                <w:szCs w:val="18"/>
                <w:lang w:val="en-GB"/>
              </w:rPr>
              <w:t xml:space="preserve">Ministry of Interior, </w:t>
            </w:r>
            <w:r w:rsidR="008F7EA6">
              <w:rPr>
                <w:rFonts w:asciiTheme="majorBidi" w:hAnsiTheme="majorBidi" w:cstheme="majorBidi"/>
                <w:iCs/>
                <w:sz w:val="18"/>
                <w:szCs w:val="18"/>
                <w:lang w:val="en-GB"/>
              </w:rPr>
              <w:t xml:space="preserve">the United Nations Entity for Gender Equality </w:t>
            </w:r>
            <w:r w:rsidR="008F7EA6">
              <w:rPr>
                <w:rFonts w:asciiTheme="majorBidi" w:hAnsiTheme="majorBidi" w:cstheme="majorBidi"/>
                <w:iCs/>
                <w:sz w:val="18"/>
                <w:szCs w:val="18"/>
                <w:lang w:val="en-GB"/>
              </w:rPr>
              <w:lastRenderedPageBreak/>
              <w:t>and the Empowerment of Women (</w:t>
            </w:r>
            <w:r w:rsidR="004C30FF" w:rsidRPr="001A4FF4">
              <w:rPr>
                <w:rFonts w:asciiTheme="majorBidi" w:hAnsiTheme="majorBidi" w:cstheme="majorBidi"/>
                <w:iCs/>
                <w:sz w:val="18"/>
                <w:szCs w:val="18"/>
                <w:lang w:val="en-GB"/>
              </w:rPr>
              <w:t>UN</w:t>
            </w:r>
            <w:r w:rsidR="008F7EA6">
              <w:rPr>
                <w:rFonts w:asciiTheme="majorBidi" w:hAnsiTheme="majorBidi" w:cstheme="majorBidi"/>
                <w:iCs/>
                <w:sz w:val="18"/>
                <w:szCs w:val="18"/>
                <w:lang w:val="en-GB"/>
              </w:rPr>
              <w:t>-</w:t>
            </w:r>
            <w:r w:rsidR="004C30FF" w:rsidRPr="001A4FF4">
              <w:rPr>
                <w:rFonts w:asciiTheme="majorBidi" w:hAnsiTheme="majorBidi" w:cstheme="majorBidi"/>
                <w:iCs/>
                <w:sz w:val="18"/>
                <w:szCs w:val="18"/>
                <w:lang w:val="en-GB"/>
              </w:rPr>
              <w:t>Women</w:t>
            </w:r>
            <w:r w:rsidR="008F7EA6">
              <w:rPr>
                <w:rFonts w:asciiTheme="majorBidi" w:hAnsiTheme="majorBidi" w:cstheme="majorBidi"/>
                <w:iCs/>
                <w:sz w:val="18"/>
                <w:szCs w:val="18"/>
                <w:lang w:val="en-GB"/>
              </w:rPr>
              <w:t>)</w:t>
            </w:r>
            <w:r w:rsidR="00BD5D32" w:rsidRPr="001A4FF4">
              <w:rPr>
                <w:rFonts w:asciiTheme="majorBidi" w:hAnsiTheme="majorBidi" w:cstheme="majorBidi"/>
                <w:iCs/>
                <w:sz w:val="18"/>
                <w:szCs w:val="18"/>
                <w:lang w:val="en-GB"/>
              </w:rPr>
              <w:t>.</w:t>
            </w:r>
          </w:p>
          <w:p w14:paraId="29BD66CF" w14:textId="77777777" w:rsidR="006F0ACB" w:rsidRPr="001A4FF4" w:rsidRDefault="006F0ACB" w:rsidP="005418F1">
            <w:pPr>
              <w:rPr>
                <w:rFonts w:asciiTheme="majorBidi" w:hAnsiTheme="majorBidi" w:cstheme="majorBidi"/>
                <w:b/>
                <w:color w:val="000000" w:themeColor="text1"/>
                <w:sz w:val="18"/>
                <w:szCs w:val="18"/>
                <w:lang w:val="en-GB"/>
              </w:rPr>
            </w:pPr>
          </w:p>
        </w:tc>
        <w:tc>
          <w:tcPr>
            <w:tcW w:w="1269" w:type="pct"/>
            <w:gridSpan w:val="2"/>
            <w:vMerge w:val="restart"/>
            <w:shd w:val="clear" w:color="auto" w:fill="FFFFFF" w:themeFill="background1"/>
            <w:tcMar>
              <w:top w:w="72" w:type="dxa"/>
              <w:left w:w="144" w:type="dxa"/>
              <w:bottom w:w="72" w:type="dxa"/>
              <w:right w:w="144" w:type="dxa"/>
            </w:tcMar>
          </w:tcPr>
          <w:p w14:paraId="621DD0DD" w14:textId="74C9D60C"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lastRenderedPageBreak/>
              <w:t>Output 1.1</w:t>
            </w:r>
            <w:r w:rsidR="008F7EA6">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 xml:space="preserve"> Access to and accountability of public justice and rule of law institutions enhanced.</w:t>
            </w:r>
          </w:p>
          <w:p w14:paraId="211AE08F" w14:textId="2D4D5DD3" w:rsidR="006F0ACB" w:rsidRPr="001A4FF4" w:rsidRDefault="006F0ACB" w:rsidP="005418F1">
            <w:pPr>
              <w:rPr>
                <w:rFonts w:asciiTheme="majorBidi" w:hAnsiTheme="majorBidi" w:cstheme="majorBidi"/>
                <w:iCs/>
                <w:sz w:val="18"/>
                <w:szCs w:val="18"/>
                <w:lang w:val="en-GB"/>
              </w:rPr>
            </w:pPr>
            <w:r w:rsidRPr="001E26A9">
              <w:rPr>
                <w:rFonts w:asciiTheme="majorBidi" w:hAnsiTheme="majorBidi" w:cstheme="majorBidi"/>
                <w:bCs/>
                <w:i/>
                <w:iCs/>
                <w:color w:val="000000" w:themeColor="text1"/>
                <w:sz w:val="18"/>
                <w:szCs w:val="18"/>
                <w:lang w:val="en-GB"/>
              </w:rPr>
              <w:t>Indicator</w:t>
            </w:r>
            <w:r w:rsidR="008F7EA6">
              <w:rPr>
                <w:rFonts w:asciiTheme="majorBidi" w:hAnsiTheme="majorBidi" w:cstheme="majorBidi"/>
                <w:bCs/>
                <w:iCs/>
                <w:color w:val="000000" w:themeColor="text1"/>
                <w:sz w:val="18"/>
                <w:szCs w:val="18"/>
                <w:lang w:val="en-GB"/>
              </w:rPr>
              <w:t>:</w:t>
            </w:r>
            <w:r w:rsidR="008F7EA6" w:rsidRPr="001A4FF4" w:rsidDel="008F7EA6">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1.1.1</w:t>
            </w:r>
            <w:r w:rsidR="008F7EA6">
              <w:rPr>
                <w:rFonts w:asciiTheme="majorBidi" w:hAnsiTheme="majorBidi" w:cstheme="majorBidi"/>
                <w:iCs/>
                <w:color w:val="000000" w:themeColor="text1"/>
                <w:sz w:val="18"/>
                <w:szCs w:val="18"/>
                <w:lang w:val="en-GB"/>
              </w:rPr>
              <w:t>.</w:t>
            </w:r>
            <w:r w:rsidRPr="001A4FF4">
              <w:rPr>
                <w:rFonts w:asciiTheme="majorBidi" w:hAnsiTheme="majorBidi" w:cstheme="majorBidi"/>
                <w:iCs/>
                <w:sz w:val="18"/>
                <w:szCs w:val="18"/>
                <w:lang w:val="en-GB"/>
              </w:rPr>
              <w:t xml:space="preserve"> </w:t>
            </w:r>
            <w:r w:rsidR="008F7EA6">
              <w:rPr>
                <w:rFonts w:asciiTheme="majorBidi" w:hAnsiTheme="majorBidi" w:cstheme="majorBidi"/>
                <w:iCs/>
                <w:sz w:val="18"/>
                <w:szCs w:val="18"/>
                <w:lang w:val="en-GB"/>
              </w:rPr>
              <w:t xml:space="preserve">Percentage </w:t>
            </w:r>
            <w:r w:rsidRPr="001A4FF4">
              <w:rPr>
                <w:rFonts w:asciiTheme="majorBidi" w:hAnsiTheme="majorBidi" w:cstheme="majorBidi"/>
                <w:iCs/>
                <w:sz w:val="18"/>
                <w:szCs w:val="18"/>
                <w:lang w:val="en-GB"/>
              </w:rPr>
              <w:t>of citizens who have confidence in rule of law institutions being independent, impartial, effective and fair.</w:t>
            </w:r>
          </w:p>
          <w:p w14:paraId="690F1425" w14:textId="0DEFDAC5" w:rsidR="006F0ACB" w:rsidRPr="001A4FF4" w:rsidRDefault="006F0ACB" w:rsidP="005418F1">
            <w:pPr>
              <w:widowControl w:val="0"/>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Baseline</w:t>
            </w:r>
            <w:r w:rsidR="008F7EA6">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sz w:val="18"/>
                <w:szCs w:val="18"/>
                <w:lang w:val="en-GB"/>
              </w:rPr>
              <w:t>1.1.1</w:t>
            </w:r>
            <w:r w:rsidR="008F7EA6">
              <w:rPr>
                <w:rFonts w:asciiTheme="majorBidi" w:hAnsiTheme="majorBidi" w:cstheme="majorBidi"/>
                <w:iCs/>
                <w:sz w:val="18"/>
                <w:szCs w:val="18"/>
                <w:lang w:val="en-GB"/>
              </w:rPr>
              <w:t>.</w:t>
            </w:r>
            <w:r w:rsidRPr="001A4FF4">
              <w:rPr>
                <w:rFonts w:asciiTheme="majorBidi" w:hAnsiTheme="majorBidi" w:cstheme="majorBidi"/>
                <w:iCs/>
                <w:sz w:val="18"/>
                <w:szCs w:val="18"/>
                <w:lang w:val="en-GB"/>
              </w:rPr>
              <w:t xml:space="preserve"> 47.3% </w:t>
            </w:r>
            <w:r w:rsidR="008F7EA6">
              <w:rPr>
                <w:rFonts w:asciiTheme="majorBidi" w:hAnsiTheme="majorBidi" w:cstheme="majorBidi"/>
                <w:iCs/>
                <w:sz w:val="18"/>
                <w:szCs w:val="18"/>
                <w:lang w:val="en-GB"/>
              </w:rPr>
              <w:t>h</w:t>
            </w:r>
            <w:r w:rsidRPr="001A4FF4">
              <w:rPr>
                <w:rFonts w:asciiTheme="majorBidi" w:hAnsiTheme="majorBidi" w:cstheme="majorBidi"/>
                <w:iCs/>
                <w:sz w:val="18"/>
                <w:szCs w:val="18"/>
                <w:lang w:val="en-GB"/>
              </w:rPr>
              <w:t xml:space="preserve">igh </w:t>
            </w:r>
            <w:r w:rsidR="008F7EA6">
              <w:rPr>
                <w:rFonts w:asciiTheme="majorBidi" w:hAnsiTheme="majorBidi" w:cstheme="majorBidi"/>
                <w:iCs/>
                <w:sz w:val="18"/>
                <w:szCs w:val="18"/>
                <w:lang w:val="en-GB"/>
              </w:rPr>
              <w:t>c</w:t>
            </w:r>
            <w:r w:rsidRPr="001A4FF4">
              <w:rPr>
                <w:rFonts w:asciiTheme="majorBidi" w:hAnsiTheme="majorBidi" w:cstheme="majorBidi"/>
                <w:iCs/>
                <w:sz w:val="18"/>
                <w:szCs w:val="18"/>
                <w:lang w:val="en-GB"/>
              </w:rPr>
              <w:t>onfidence (</w:t>
            </w:r>
            <w:r w:rsidRPr="001A4FF4">
              <w:rPr>
                <w:rFonts w:asciiTheme="majorBidi" w:hAnsiTheme="majorBidi" w:cstheme="majorBidi"/>
                <w:iCs/>
                <w:color w:val="000000" w:themeColor="text1"/>
                <w:sz w:val="18"/>
                <w:szCs w:val="18"/>
                <w:lang w:val="en-GB"/>
              </w:rPr>
              <w:t>2012)</w:t>
            </w:r>
          </w:p>
          <w:p w14:paraId="4FD919B2" w14:textId="52A7536B" w:rsidR="006F0ACB" w:rsidRPr="001A4FF4" w:rsidRDefault="006F0ACB" w:rsidP="001E26A9">
            <w:pPr>
              <w:widowControl w:val="0"/>
              <w:rPr>
                <w:rFonts w:asciiTheme="majorBidi" w:hAnsiTheme="majorBidi" w:cstheme="majorBidi"/>
                <w:i/>
                <w:iCs/>
                <w:color w:val="000000" w:themeColor="text1"/>
                <w:sz w:val="18"/>
                <w:szCs w:val="18"/>
              </w:rPr>
            </w:pPr>
            <w:r w:rsidRPr="001E26A9">
              <w:rPr>
                <w:rFonts w:asciiTheme="majorBidi" w:hAnsiTheme="majorBidi" w:cstheme="majorBidi"/>
                <w:i/>
                <w:iCs/>
                <w:color w:val="000000" w:themeColor="text1"/>
                <w:sz w:val="18"/>
                <w:szCs w:val="18"/>
                <w:lang w:val="en-GB"/>
              </w:rPr>
              <w:t>Target</w:t>
            </w:r>
            <w:r w:rsidR="008F7EA6">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rPr>
              <w:t>1.1.1</w:t>
            </w:r>
            <w:r w:rsidR="008F7EA6">
              <w:rPr>
                <w:rFonts w:asciiTheme="majorBidi" w:hAnsiTheme="majorBidi" w:cstheme="majorBidi"/>
                <w:iCs/>
                <w:color w:val="000000" w:themeColor="text1"/>
                <w:sz w:val="18"/>
                <w:szCs w:val="18"/>
              </w:rPr>
              <w:t>.</w:t>
            </w:r>
            <w:r w:rsidRPr="001A4FF4">
              <w:rPr>
                <w:rFonts w:asciiTheme="majorBidi" w:hAnsiTheme="majorBidi" w:cstheme="majorBidi"/>
                <w:iCs/>
                <w:color w:val="000000" w:themeColor="text1"/>
                <w:sz w:val="18"/>
                <w:szCs w:val="18"/>
              </w:rPr>
              <w:t xml:space="preserve"> ≥50% have high confidence (CSOs </w:t>
            </w:r>
            <w:r w:rsidR="008F7EA6">
              <w:rPr>
                <w:rFonts w:asciiTheme="majorBidi" w:hAnsiTheme="majorBidi" w:cstheme="majorBidi"/>
                <w:iCs/>
                <w:color w:val="000000" w:themeColor="text1"/>
                <w:sz w:val="18"/>
                <w:szCs w:val="18"/>
              </w:rPr>
              <w:t xml:space="preserve">and </w:t>
            </w:r>
            <w:r w:rsidRPr="001A4FF4">
              <w:rPr>
                <w:rFonts w:asciiTheme="majorBidi" w:hAnsiTheme="majorBidi" w:cstheme="majorBidi"/>
                <w:sz w:val="18"/>
                <w:szCs w:val="18"/>
              </w:rPr>
              <w:t>CBOs</w:t>
            </w:r>
            <w:r w:rsidR="008F7EA6">
              <w:rPr>
                <w:rFonts w:asciiTheme="majorBidi" w:hAnsiTheme="majorBidi" w:cstheme="majorBidi"/>
                <w:sz w:val="18"/>
                <w:szCs w:val="18"/>
              </w:rPr>
              <w:t>,</w:t>
            </w:r>
            <w:r w:rsidRPr="001A4FF4">
              <w:rPr>
                <w:rFonts w:asciiTheme="majorBidi" w:hAnsiTheme="majorBidi" w:cstheme="majorBidi"/>
                <w:sz w:val="18"/>
                <w:szCs w:val="18"/>
              </w:rPr>
              <w:t xml:space="preserve"> </w:t>
            </w:r>
            <w:r w:rsidRPr="001A4FF4">
              <w:rPr>
                <w:rFonts w:asciiTheme="majorBidi" w:hAnsiTheme="majorBidi" w:cstheme="majorBidi"/>
                <w:iCs/>
                <w:color w:val="000000" w:themeColor="text1"/>
                <w:sz w:val="18"/>
                <w:szCs w:val="18"/>
              </w:rPr>
              <w:t>gender disaggregated)</w:t>
            </w:r>
          </w:p>
          <w:p w14:paraId="1E2599F4" w14:textId="44F7D79F" w:rsidR="00832831" w:rsidRPr="001A4FF4" w:rsidRDefault="00832831" w:rsidP="00832831">
            <w:pPr>
              <w:widowControl w:val="0"/>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Data source</w:t>
            </w:r>
            <w:r w:rsidRPr="001A4FF4">
              <w:rPr>
                <w:rFonts w:asciiTheme="majorBidi" w:hAnsiTheme="majorBidi" w:cstheme="majorBidi"/>
                <w:iCs/>
                <w:color w:val="000000" w:themeColor="text1"/>
                <w:sz w:val="18"/>
                <w:szCs w:val="18"/>
                <w:lang w:val="en-GB"/>
              </w:rPr>
              <w:t>: 1.1.1</w:t>
            </w:r>
            <w:r w:rsidR="008F7EA6">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UNDP tracking studies, UNAMID, U</w:t>
            </w:r>
            <w:r w:rsidR="008F7EA6">
              <w:rPr>
                <w:rFonts w:asciiTheme="majorBidi" w:hAnsiTheme="majorBidi" w:cstheme="majorBidi"/>
                <w:iCs/>
                <w:color w:val="000000" w:themeColor="text1"/>
                <w:sz w:val="18"/>
                <w:szCs w:val="18"/>
                <w:lang w:val="en-GB"/>
              </w:rPr>
              <w:t xml:space="preserve">nited </w:t>
            </w:r>
            <w:r w:rsidRPr="001A4FF4">
              <w:rPr>
                <w:rFonts w:asciiTheme="majorBidi" w:hAnsiTheme="majorBidi" w:cstheme="majorBidi"/>
                <w:iCs/>
                <w:color w:val="000000" w:themeColor="text1"/>
                <w:sz w:val="18"/>
                <w:szCs w:val="18"/>
                <w:lang w:val="en-GB"/>
              </w:rPr>
              <w:t>N</w:t>
            </w:r>
            <w:r w:rsidR="008F7EA6">
              <w:rPr>
                <w:rFonts w:asciiTheme="majorBidi" w:hAnsiTheme="majorBidi" w:cstheme="majorBidi"/>
                <w:iCs/>
                <w:color w:val="000000" w:themeColor="text1"/>
                <w:sz w:val="18"/>
                <w:szCs w:val="18"/>
                <w:lang w:val="en-GB"/>
              </w:rPr>
              <w:t>ations</w:t>
            </w:r>
            <w:r w:rsidRPr="001A4FF4">
              <w:rPr>
                <w:rFonts w:asciiTheme="majorBidi" w:hAnsiTheme="majorBidi" w:cstheme="majorBidi"/>
                <w:iCs/>
                <w:color w:val="000000" w:themeColor="text1"/>
                <w:sz w:val="18"/>
                <w:szCs w:val="18"/>
                <w:lang w:val="en-GB"/>
              </w:rPr>
              <w:t xml:space="preserve"> </w:t>
            </w:r>
            <w:r w:rsidR="008F7EA6">
              <w:rPr>
                <w:rFonts w:asciiTheme="majorBidi" w:hAnsiTheme="majorBidi" w:cstheme="majorBidi"/>
                <w:iCs/>
                <w:color w:val="000000" w:themeColor="text1"/>
                <w:sz w:val="18"/>
                <w:szCs w:val="18"/>
                <w:lang w:val="en-GB"/>
              </w:rPr>
              <w:t>organizations</w:t>
            </w:r>
            <w:r w:rsidRPr="001A4FF4">
              <w:rPr>
                <w:rFonts w:asciiTheme="majorBidi" w:hAnsiTheme="majorBidi" w:cstheme="majorBidi"/>
                <w:iCs/>
                <w:color w:val="000000" w:themeColor="text1"/>
                <w:sz w:val="18"/>
                <w:szCs w:val="18"/>
                <w:lang w:val="en-GB"/>
              </w:rPr>
              <w:t xml:space="preserve">, </w:t>
            </w:r>
            <w:r w:rsidR="008F7EA6">
              <w:rPr>
                <w:rFonts w:asciiTheme="majorBidi" w:hAnsiTheme="majorBidi" w:cstheme="majorBidi"/>
                <w:iCs/>
                <w:color w:val="000000" w:themeColor="text1"/>
                <w:sz w:val="18"/>
                <w:szCs w:val="18"/>
                <w:lang w:val="en-GB"/>
              </w:rPr>
              <w:t xml:space="preserve">rule of law </w:t>
            </w:r>
            <w:r w:rsidRPr="001A4FF4">
              <w:rPr>
                <w:rFonts w:asciiTheme="majorBidi" w:hAnsiTheme="majorBidi" w:cstheme="majorBidi"/>
                <w:iCs/>
                <w:color w:val="000000" w:themeColor="text1"/>
                <w:sz w:val="18"/>
                <w:szCs w:val="18"/>
                <w:lang w:val="en-GB"/>
              </w:rPr>
              <w:t xml:space="preserve">institutions </w:t>
            </w:r>
          </w:p>
          <w:p w14:paraId="238FE183" w14:textId="77777777" w:rsidR="008F7EA6" w:rsidRDefault="008F7EA6" w:rsidP="005418F1">
            <w:pPr>
              <w:rPr>
                <w:rFonts w:asciiTheme="majorBidi" w:hAnsiTheme="majorBidi" w:cstheme="majorBidi"/>
                <w:color w:val="000000" w:themeColor="text1"/>
                <w:sz w:val="18"/>
                <w:szCs w:val="18"/>
                <w:lang w:val="en-GB"/>
              </w:rPr>
            </w:pPr>
          </w:p>
          <w:p w14:paraId="47417F2F" w14:textId="6D3E8BF7" w:rsidR="006F0ACB" w:rsidRPr="001A4FF4" w:rsidRDefault="006F0ACB" w:rsidP="005418F1">
            <w:pPr>
              <w:rPr>
                <w:rFonts w:asciiTheme="majorBidi" w:hAnsiTheme="majorBidi" w:cstheme="majorBidi"/>
                <w:sz w:val="18"/>
                <w:szCs w:val="18"/>
                <w:lang w:val="en-GB"/>
              </w:rPr>
            </w:pPr>
            <w:r w:rsidRPr="001E26A9">
              <w:rPr>
                <w:rFonts w:asciiTheme="majorBidi" w:hAnsiTheme="majorBidi" w:cstheme="majorBidi"/>
                <w:i/>
                <w:color w:val="000000" w:themeColor="text1"/>
                <w:sz w:val="18"/>
                <w:szCs w:val="18"/>
                <w:lang w:val="en-GB"/>
              </w:rPr>
              <w:t>Indicator</w:t>
            </w:r>
            <w:r w:rsidR="008F7EA6">
              <w:rPr>
                <w:rFonts w:asciiTheme="majorBidi" w:hAnsiTheme="majorBidi" w:cstheme="majorBidi"/>
                <w:color w:val="000000" w:themeColor="text1"/>
                <w:sz w:val="18"/>
                <w:szCs w:val="18"/>
                <w:lang w:val="en-GB"/>
              </w:rPr>
              <w:t>:</w:t>
            </w:r>
            <w:r w:rsidRPr="001A4FF4">
              <w:rPr>
                <w:rFonts w:asciiTheme="majorBidi" w:hAnsiTheme="majorBidi" w:cstheme="majorBidi"/>
                <w:color w:val="000000" w:themeColor="text1"/>
                <w:sz w:val="18"/>
                <w:szCs w:val="18"/>
                <w:lang w:val="en-GB"/>
              </w:rPr>
              <w:t xml:space="preserve"> 1.1.2</w:t>
            </w:r>
            <w:r w:rsidR="008F7EA6">
              <w:rPr>
                <w:rFonts w:asciiTheme="majorBidi" w:hAnsiTheme="majorBidi" w:cstheme="majorBidi"/>
                <w:color w:val="000000" w:themeColor="text1"/>
                <w:sz w:val="18"/>
                <w:szCs w:val="18"/>
                <w:lang w:val="en-GB"/>
              </w:rPr>
              <w:t>.</w:t>
            </w:r>
            <w:r w:rsidRPr="001A4FF4">
              <w:rPr>
                <w:rFonts w:asciiTheme="majorBidi" w:hAnsiTheme="majorBidi" w:cstheme="majorBidi"/>
                <w:color w:val="000000" w:themeColor="text1"/>
                <w:sz w:val="18"/>
                <w:szCs w:val="18"/>
                <w:lang w:val="en-GB"/>
              </w:rPr>
              <w:t xml:space="preserve"> </w:t>
            </w:r>
            <w:r w:rsidR="008F7EA6">
              <w:rPr>
                <w:rFonts w:asciiTheme="majorBidi" w:hAnsiTheme="majorBidi" w:cstheme="majorBidi"/>
                <w:sz w:val="18"/>
                <w:szCs w:val="18"/>
                <w:lang w:val="en-GB"/>
              </w:rPr>
              <w:t>Percentage</w:t>
            </w:r>
            <w:r w:rsidR="008F7EA6" w:rsidRPr="001A4FF4">
              <w:rPr>
                <w:rFonts w:asciiTheme="majorBidi" w:hAnsiTheme="majorBidi" w:cstheme="majorBidi"/>
                <w:sz w:val="18"/>
                <w:szCs w:val="18"/>
                <w:lang w:val="en-GB"/>
              </w:rPr>
              <w:t xml:space="preserve"> </w:t>
            </w:r>
            <w:r w:rsidR="008F7EA6">
              <w:rPr>
                <w:rFonts w:asciiTheme="majorBidi" w:hAnsiTheme="majorBidi" w:cstheme="majorBidi"/>
                <w:sz w:val="18"/>
                <w:szCs w:val="18"/>
                <w:lang w:val="en-GB"/>
              </w:rPr>
              <w:t xml:space="preserve">of citizens </w:t>
            </w:r>
            <w:r w:rsidRPr="001A4FF4">
              <w:rPr>
                <w:rFonts w:asciiTheme="majorBidi" w:hAnsiTheme="majorBidi" w:cstheme="majorBidi"/>
                <w:sz w:val="18"/>
                <w:szCs w:val="18"/>
                <w:lang w:val="en-GB"/>
              </w:rPr>
              <w:t>who know how to access justice systems and are aware of their human rights (by gender)</w:t>
            </w:r>
            <w:r w:rsidR="008F7EA6">
              <w:rPr>
                <w:rFonts w:asciiTheme="majorBidi" w:hAnsiTheme="majorBidi" w:cstheme="majorBidi"/>
                <w:sz w:val="18"/>
                <w:szCs w:val="18"/>
                <w:lang w:val="en-GB"/>
              </w:rPr>
              <w:t>.</w:t>
            </w:r>
          </w:p>
          <w:p w14:paraId="4A1B434D" w14:textId="0FA7A6A9"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Baseline</w:t>
            </w:r>
            <w:r w:rsidR="008F7EA6">
              <w:rPr>
                <w:rFonts w:asciiTheme="majorBidi" w:hAnsiTheme="majorBidi" w:cstheme="majorBidi"/>
                <w:iCs/>
                <w:color w:val="000000" w:themeColor="text1"/>
                <w:sz w:val="18"/>
                <w:szCs w:val="18"/>
                <w:lang w:val="en-GB"/>
              </w:rPr>
              <w:t>:</w:t>
            </w:r>
            <w:r w:rsidR="008F7EA6" w:rsidRPr="001A4FF4" w:rsidDel="008F7EA6">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1.1.2</w:t>
            </w:r>
            <w:r w:rsidR="008F7EA6">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22 % know how to access justice and aware of their human rights (2012) </w:t>
            </w:r>
          </w:p>
          <w:p w14:paraId="4D52FD6E" w14:textId="0A397C59"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lastRenderedPageBreak/>
              <w:t>Target</w:t>
            </w:r>
            <w:r w:rsidR="004503B4">
              <w:rPr>
                <w:rFonts w:asciiTheme="majorBidi" w:hAnsiTheme="majorBidi" w:cstheme="majorBidi"/>
                <w:iCs/>
                <w:color w:val="000000" w:themeColor="text1"/>
                <w:sz w:val="18"/>
                <w:szCs w:val="18"/>
                <w:lang w:val="en-GB"/>
              </w:rPr>
              <w:t>:</w:t>
            </w:r>
            <w:r w:rsidR="004503B4" w:rsidRPr="001A4FF4" w:rsidDel="004503B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1.1.2</w:t>
            </w:r>
            <w:r w:rsidR="004503B4">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40% of the communities </w:t>
            </w:r>
            <w:r w:rsidR="004503B4">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15% women)</w:t>
            </w:r>
          </w:p>
          <w:p w14:paraId="6F68A808" w14:textId="4B8324EF" w:rsidR="00E3030C" w:rsidRPr="001A4FF4" w:rsidRDefault="00E3030C" w:rsidP="00E3030C">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Data source</w:t>
            </w:r>
            <w:r w:rsidRPr="001A4FF4">
              <w:rPr>
                <w:rFonts w:asciiTheme="majorBidi" w:hAnsiTheme="majorBidi" w:cstheme="majorBidi"/>
                <w:iCs/>
                <w:color w:val="000000" w:themeColor="text1"/>
                <w:sz w:val="18"/>
                <w:szCs w:val="18"/>
                <w:lang w:val="en-GB"/>
              </w:rPr>
              <w:t xml:space="preserve">: 1.1.2. </w:t>
            </w:r>
            <w:r w:rsidR="004503B4">
              <w:rPr>
                <w:rFonts w:asciiTheme="majorBidi" w:hAnsiTheme="majorBidi" w:cstheme="majorBidi"/>
                <w:iCs/>
                <w:color w:val="000000" w:themeColor="text1"/>
                <w:sz w:val="18"/>
                <w:szCs w:val="18"/>
                <w:lang w:val="en-GB"/>
              </w:rPr>
              <w:t>P</w:t>
            </w:r>
            <w:r w:rsidRPr="001A4FF4">
              <w:rPr>
                <w:rFonts w:asciiTheme="majorBidi" w:hAnsiTheme="majorBidi" w:cstheme="majorBidi"/>
                <w:iCs/>
                <w:color w:val="000000" w:themeColor="text1"/>
                <w:sz w:val="18"/>
                <w:szCs w:val="18"/>
                <w:lang w:val="en-GB"/>
              </w:rPr>
              <w:t xml:space="preserve">erception survey </w:t>
            </w:r>
          </w:p>
          <w:p w14:paraId="1D032B60" w14:textId="77777777" w:rsidR="006F0ACB" w:rsidRPr="001A4FF4" w:rsidRDefault="006F0ACB" w:rsidP="005418F1">
            <w:pPr>
              <w:rPr>
                <w:rFonts w:asciiTheme="majorBidi" w:hAnsiTheme="majorBidi" w:cstheme="majorBidi"/>
                <w:b/>
                <w:bCs/>
                <w:iCs/>
                <w:color w:val="000000" w:themeColor="text1"/>
                <w:sz w:val="18"/>
                <w:szCs w:val="18"/>
                <w:lang w:val="en-GB"/>
              </w:rPr>
            </w:pPr>
          </w:p>
          <w:p w14:paraId="3025A4B1" w14:textId="2BACBC2A"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Indicator</w:t>
            </w:r>
            <w:r w:rsidR="004503B4">
              <w:rPr>
                <w:rFonts w:asciiTheme="majorBidi" w:hAnsiTheme="majorBidi" w:cstheme="majorBidi"/>
                <w:iCs/>
                <w:color w:val="000000" w:themeColor="text1"/>
                <w:sz w:val="18"/>
                <w:szCs w:val="18"/>
                <w:lang w:val="en-GB"/>
              </w:rPr>
              <w:t>:</w:t>
            </w:r>
            <w:r w:rsidR="004503B4" w:rsidRPr="001A4FF4" w:rsidDel="004503B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1.1.3</w:t>
            </w:r>
            <w:r w:rsidR="004503B4">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sz w:val="18"/>
                <w:szCs w:val="18"/>
                <w:lang w:val="en-GB"/>
              </w:rPr>
              <w:t>Extent to which institutions have capacity to support fulfilment of nationally and internationally ratified human rights obligations</w:t>
            </w:r>
            <w:r w:rsidRPr="001A4FF4">
              <w:rPr>
                <w:rFonts w:asciiTheme="majorBidi" w:hAnsiTheme="majorBidi" w:cstheme="majorBidi"/>
                <w:iCs/>
                <w:color w:val="000000" w:themeColor="text1"/>
                <w:sz w:val="18"/>
                <w:szCs w:val="18"/>
                <w:lang w:val="en-GB"/>
              </w:rPr>
              <w:t xml:space="preserve"> (IRRF 2.3.1).</w:t>
            </w:r>
          </w:p>
          <w:p w14:paraId="048832F2" w14:textId="3BF8EF04" w:rsidR="006F0ACB" w:rsidRPr="001A4FF4" w:rsidRDefault="006F0ACB" w:rsidP="005418F1">
            <w:pPr>
              <w:rPr>
                <w:rFonts w:asciiTheme="majorBidi" w:hAnsiTheme="majorBidi" w:cstheme="majorBidi"/>
                <w:iCs/>
                <w:sz w:val="18"/>
                <w:szCs w:val="18"/>
                <w:lang w:val="en-GB"/>
              </w:rPr>
            </w:pPr>
            <w:r w:rsidRPr="001E26A9">
              <w:rPr>
                <w:rFonts w:asciiTheme="majorBidi" w:hAnsiTheme="majorBidi" w:cstheme="majorBidi"/>
                <w:i/>
                <w:iCs/>
                <w:color w:val="000000" w:themeColor="text1"/>
                <w:sz w:val="18"/>
                <w:szCs w:val="18"/>
                <w:lang w:val="en-GB"/>
              </w:rPr>
              <w:t>Baseline</w:t>
            </w:r>
            <w:r w:rsidR="004503B4">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1.1.3</w:t>
            </w:r>
            <w:r w:rsidR="004503B4">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004503B4">
              <w:rPr>
                <w:rFonts w:asciiTheme="majorBidi" w:hAnsiTheme="majorBidi" w:cstheme="majorBidi"/>
                <w:iCs/>
                <w:color w:val="000000" w:themeColor="text1"/>
                <w:sz w:val="18"/>
                <w:szCs w:val="18"/>
                <w:lang w:val="en-GB"/>
              </w:rPr>
              <w:t>Two</w:t>
            </w:r>
            <w:r w:rsidR="004503B4" w:rsidRPr="001A4FF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 xml:space="preserve">- </w:t>
            </w:r>
            <w:r w:rsidR="004503B4">
              <w:rPr>
                <w:rFonts w:asciiTheme="majorBidi" w:hAnsiTheme="majorBidi" w:cstheme="majorBidi"/>
                <w:iCs/>
                <w:color w:val="000000" w:themeColor="text1"/>
                <w:sz w:val="18"/>
                <w:szCs w:val="18"/>
                <w:lang w:val="en-GB"/>
              </w:rPr>
              <w:t>v</w:t>
            </w:r>
            <w:r w:rsidRPr="001A4FF4">
              <w:rPr>
                <w:rFonts w:asciiTheme="majorBidi" w:hAnsiTheme="majorBidi" w:cstheme="majorBidi"/>
                <w:iCs/>
                <w:color w:val="000000" w:themeColor="text1"/>
                <w:sz w:val="18"/>
                <w:szCs w:val="18"/>
                <w:lang w:val="en-GB"/>
              </w:rPr>
              <w:t>ery partially (</w:t>
            </w:r>
            <w:r w:rsidRPr="001A4FF4">
              <w:rPr>
                <w:rFonts w:asciiTheme="majorBidi" w:hAnsiTheme="majorBidi" w:cstheme="majorBidi"/>
                <w:iCs/>
                <w:sz w:val="18"/>
                <w:szCs w:val="18"/>
                <w:lang w:val="en-GB"/>
              </w:rPr>
              <w:t xml:space="preserve">through UNDP support, the </w:t>
            </w:r>
            <w:r w:rsidR="00303E9E">
              <w:rPr>
                <w:rFonts w:asciiTheme="majorBidi" w:hAnsiTheme="majorBidi" w:cstheme="majorBidi"/>
                <w:iCs/>
                <w:sz w:val="18"/>
                <w:szCs w:val="18"/>
                <w:lang w:val="en-GB"/>
              </w:rPr>
              <w:t>national human rights institutions have</w:t>
            </w:r>
            <w:r w:rsidRPr="001A4FF4">
              <w:rPr>
                <w:rFonts w:asciiTheme="majorBidi" w:hAnsiTheme="majorBidi" w:cstheme="majorBidi"/>
                <w:iCs/>
                <w:sz w:val="18"/>
                <w:szCs w:val="18"/>
                <w:lang w:val="en-GB"/>
              </w:rPr>
              <w:t xml:space="preserve"> met one or more of </w:t>
            </w:r>
            <w:r w:rsidR="004503B4">
              <w:rPr>
                <w:rFonts w:asciiTheme="majorBidi" w:hAnsiTheme="majorBidi" w:cstheme="majorBidi"/>
                <w:iCs/>
                <w:sz w:val="18"/>
                <w:szCs w:val="18"/>
                <w:lang w:val="en-GB"/>
              </w:rPr>
              <w:t>four</w:t>
            </w:r>
            <w:r w:rsidRPr="001A4FF4">
              <w:rPr>
                <w:rFonts w:asciiTheme="majorBidi" w:hAnsiTheme="majorBidi" w:cstheme="majorBidi"/>
                <w:iCs/>
                <w:sz w:val="18"/>
                <w:szCs w:val="18"/>
                <w:lang w:val="en-GB"/>
              </w:rPr>
              <w:t xml:space="preserve"> criteria </w:t>
            </w:r>
            <w:r w:rsidR="00401F33">
              <w:rPr>
                <w:rFonts w:asciiTheme="majorBidi" w:hAnsiTheme="majorBidi" w:cstheme="majorBidi"/>
                <w:iCs/>
                <w:sz w:val="18"/>
                <w:szCs w:val="18"/>
                <w:lang w:val="en-GB"/>
              </w:rPr>
              <w:t>–</w:t>
            </w:r>
            <w:r w:rsidRPr="001A4FF4">
              <w:rPr>
                <w:rFonts w:asciiTheme="majorBidi" w:hAnsiTheme="majorBidi" w:cstheme="majorBidi"/>
                <w:iCs/>
                <w:sz w:val="18"/>
                <w:szCs w:val="18"/>
                <w:lang w:val="en-GB"/>
              </w:rPr>
              <w:t xml:space="preserve"> as per the IRRF guidance note </w:t>
            </w:r>
            <w:r w:rsidR="00401F33">
              <w:rPr>
                <w:rFonts w:asciiTheme="majorBidi" w:hAnsiTheme="majorBidi" w:cstheme="majorBidi"/>
                <w:iCs/>
                <w:sz w:val="18"/>
                <w:szCs w:val="18"/>
                <w:lang w:val="en-GB"/>
              </w:rPr>
              <w:t>–</w:t>
            </w:r>
            <w:r w:rsidRPr="001A4FF4">
              <w:rPr>
                <w:rFonts w:asciiTheme="majorBidi" w:hAnsiTheme="majorBidi" w:cstheme="majorBidi"/>
                <w:iCs/>
                <w:sz w:val="18"/>
                <w:szCs w:val="18"/>
                <w:lang w:val="en-GB"/>
              </w:rPr>
              <w:t xml:space="preserve"> and/or the NHRI doesn’t yet have capacity to operate without external support).</w:t>
            </w:r>
          </w:p>
          <w:p w14:paraId="2689BC7D" w14:textId="7EE8530A" w:rsidR="006F0ACB" w:rsidRPr="001A4FF4" w:rsidRDefault="006F0ACB" w:rsidP="00BE6BDF">
            <w:pPr>
              <w:rPr>
                <w:rFonts w:asciiTheme="majorBidi" w:hAnsiTheme="majorBidi" w:cstheme="majorBidi"/>
                <w:iCs/>
                <w:sz w:val="18"/>
                <w:szCs w:val="18"/>
                <w:lang w:val="en-GB"/>
              </w:rPr>
            </w:pPr>
            <w:r w:rsidRPr="001E26A9">
              <w:rPr>
                <w:rFonts w:asciiTheme="majorBidi" w:hAnsiTheme="majorBidi" w:cstheme="majorBidi"/>
                <w:i/>
                <w:iCs/>
                <w:color w:val="000000" w:themeColor="text1"/>
                <w:sz w:val="18"/>
                <w:szCs w:val="18"/>
                <w:lang w:val="en-GB"/>
              </w:rPr>
              <w:t>Target</w:t>
            </w:r>
            <w:r w:rsidR="004503B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1.1.3</w:t>
            </w:r>
            <w:r w:rsidR="004503B4">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004503B4">
              <w:rPr>
                <w:rFonts w:asciiTheme="majorBidi" w:hAnsiTheme="majorBidi" w:cstheme="majorBidi"/>
                <w:iCs/>
                <w:color w:val="000000" w:themeColor="text1"/>
                <w:sz w:val="18"/>
                <w:szCs w:val="18"/>
                <w:lang w:val="en-GB"/>
              </w:rPr>
              <w:t>Three</w:t>
            </w:r>
            <w:r w:rsidR="004503B4" w:rsidRPr="001A4FF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 xml:space="preserve">– </w:t>
            </w:r>
            <w:r w:rsidR="004503B4">
              <w:rPr>
                <w:rFonts w:asciiTheme="majorBidi" w:hAnsiTheme="majorBidi" w:cstheme="majorBidi"/>
                <w:iCs/>
                <w:color w:val="000000" w:themeColor="text1"/>
                <w:sz w:val="18"/>
                <w:szCs w:val="18"/>
                <w:lang w:val="en-GB"/>
              </w:rPr>
              <w:t>p</w:t>
            </w:r>
            <w:r w:rsidRPr="001A4FF4">
              <w:rPr>
                <w:rFonts w:asciiTheme="majorBidi" w:hAnsiTheme="majorBidi" w:cstheme="majorBidi"/>
                <w:iCs/>
                <w:color w:val="000000" w:themeColor="text1"/>
                <w:sz w:val="18"/>
                <w:szCs w:val="18"/>
                <w:lang w:val="en-GB"/>
              </w:rPr>
              <w:t>artially (</w:t>
            </w:r>
            <w:r w:rsidR="00403D99">
              <w:rPr>
                <w:rFonts w:asciiTheme="majorBidi" w:hAnsiTheme="majorBidi" w:cstheme="majorBidi"/>
                <w:iCs/>
                <w:color w:val="000000" w:themeColor="text1"/>
                <w:sz w:val="18"/>
                <w:szCs w:val="18"/>
                <w:lang w:val="en-GB"/>
              </w:rPr>
              <w:t>rule of law</w:t>
            </w:r>
            <w:r w:rsidR="00403D99" w:rsidRPr="001A4FF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 xml:space="preserve">institutions </w:t>
            </w:r>
            <w:r w:rsidRPr="001A4FF4">
              <w:rPr>
                <w:rFonts w:asciiTheme="majorBidi" w:hAnsiTheme="majorBidi" w:cstheme="majorBidi"/>
                <w:iCs/>
                <w:sz w:val="18"/>
                <w:szCs w:val="18"/>
                <w:lang w:val="en-GB"/>
              </w:rPr>
              <w:t xml:space="preserve">through UNDP support, the NHRI has met all </w:t>
            </w:r>
            <w:r w:rsidR="00BE6BDF" w:rsidRPr="001A4FF4">
              <w:rPr>
                <w:rFonts w:asciiTheme="majorBidi" w:hAnsiTheme="majorBidi" w:cstheme="majorBidi"/>
                <w:iCs/>
                <w:sz w:val="18"/>
                <w:szCs w:val="18"/>
                <w:lang w:val="en-GB"/>
              </w:rPr>
              <w:t>4</w:t>
            </w:r>
            <w:r w:rsidRPr="001A4FF4">
              <w:rPr>
                <w:rFonts w:asciiTheme="majorBidi" w:hAnsiTheme="majorBidi" w:cstheme="majorBidi"/>
                <w:iCs/>
                <w:sz w:val="18"/>
                <w:szCs w:val="18"/>
                <w:lang w:val="en-GB"/>
              </w:rPr>
              <w:t xml:space="preserve"> criteria)</w:t>
            </w:r>
          </w:p>
          <w:p w14:paraId="78DA26FA" w14:textId="2AB96B8F" w:rsidR="00E3030C" w:rsidRPr="001A4FF4" w:rsidRDefault="00E3030C" w:rsidP="00403D99">
            <w:pPr>
              <w:rPr>
                <w:rFonts w:asciiTheme="majorBidi" w:hAnsiTheme="majorBidi" w:cstheme="majorBidi"/>
                <w:iCs/>
                <w:sz w:val="18"/>
                <w:szCs w:val="18"/>
                <w:lang w:val="en-GB"/>
              </w:rPr>
            </w:pPr>
            <w:r w:rsidRPr="001E26A9">
              <w:rPr>
                <w:rFonts w:asciiTheme="majorBidi" w:hAnsiTheme="majorBidi" w:cstheme="majorBidi"/>
                <w:i/>
                <w:iCs/>
                <w:color w:val="000000" w:themeColor="text1"/>
                <w:sz w:val="18"/>
                <w:szCs w:val="18"/>
                <w:lang w:val="en-GB"/>
              </w:rPr>
              <w:t>Data source</w:t>
            </w:r>
            <w:r w:rsidRPr="001A4FF4">
              <w:rPr>
                <w:rFonts w:asciiTheme="majorBidi" w:hAnsiTheme="majorBidi" w:cstheme="majorBidi"/>
                <w:iCs/>
                <w:color w:val="000000" w:themeColor="text1"/>
                <w:sz w:val="18"/>
                <w:szCs w:val="18"/>
                <w:lang w:val="en-GB"/>
              </w:rPr>
              <w:t>: 1.1.3. International treaty bod</w:t>
            </w:r>
            <w:r w:rsidR="00403D99">
              <w:rPr>
                <w:rFonts w:asciiTheme="majorBidi" w:hAnsiTheme="majorBidi" w:cstheme="majorBidi"/>
                <w:iCs/>
                <w:color w:val="000000" w:themeColor="text1"/>
                <w:sz w:val="18"/>
                <w:szCs w:val="18"/>
                <w:lang w:val="en-GB"/>
              </w:rPr>
              <w:t>y</w:t>
            </w:r>
            <w:r w:rsidRPr="001A4FF4">
              <w:rPr>
                <w:rFonts w:asciiTheme="majorBidi" w:hAnsiTheme="majorBidi" w:cstheme="majorBidi"/>
                <w:iCs/>
                <w:color w:val="000000" w:themeColor="text1"/>
                <w:sz w:val="18"/>
                <w:szCs w:val="18"/>
                <w:lang w:val="en-GB"/>
              </w:rPr>
              <w:t xml:space="preserve"> annual reports.</w:t>
            </w:r>
          </w:p>
        </w:tc>
        <w:tc>
          <w:tcPr>
            <w:tcW w:w="1014" w:type="pct"/>
            <w:gridSpan w:val="2"/>
            <w:tcBorders>
              <w:bottom w:val="single" w:sz="4" w:space="0" w:color="FFFFFF" w:themeColor="background1"/>
            </w:tcBorders>
            <w:shd w:val="clear" w:color="auto" w:fill="FFFFFF" w:themeFill="background1"/>
          </w:tcPr>
          <w:p w14:paraId="6416416D" w14:textId="204B987A" w:rsidR="006F0ACB" w:rsidRPr="001A4FF4" w:rsidRDefault="006F0ACB" w:rsidP="00D860C0">
            <w:pPr>
              <w:tabs>
                <w:tab w:val="num" w:pos="421"/>
              </w:tabs>
              <w:rPr>
                <w:rFonts w:asciiTheme="majorBidi" w:hAnsiTheme="majorBidi" w:cstheme="majorBidi"/>
                <w:b/>
                <w:bCs/>
                <w:color w:val="000000" w:themeColor="text1"/>
                <w:sz w:val="18"/>
                <w:szCs w:val="18"/>
                <w:lang w:val="en-GB"/>
              </w:rPr>
            </w:pPr>
            <w:r w:rsidRPr="001A4FF4">
              <w:rPr>
                <w:rFonts w:asciiTheme="majorBidi" w:hAnsiTheme="majorBidi" w:cstheme="majorBidi"/>
                <w:iCs/>
                <w:color w:val="000000" w:themeColor="text1"/>
                <w:sz w:val="18"/>
                <w:szCs w:val="18"/>
                <w:lang w:val="en-GB"/>
              </w:rPr>
              <w:lastRenderedPageBreak/>
              <w:t xml:space="preserve">Justice, traditional and customary institutions, </w:t>
            </w:r>
            <w:r w:rsidR="008F7EA6">
              <w:rPr>
                <w:rFonts w:asciiTheme="majorBidi" w:hAnsiTheme="majorBidi" w:cstheme="majorBidi"/>
                <w:iCs/>
                <w:color w:val="000000" w:themeColor="text1"/>
                <w:sz w:val="18"/>
                <w:szCs w:val="18"/>
                <w:lang w:val="en-GB"/>
              </w:rPr>
              <w:t>Human Rights Co</w:t>
            </w:r>
            <w:r w:rsidR="00D860C0">
              <w:rPr>
                <w:rFonts w:asciiTheme="majorBidi" w:hAnsiTheme="majorBidi" w:cstheme="majorBidi"/>
                <w:iCs/>
                <w:color w:val="000000" w:themeColor="text1"/>
                <w:sz w:val="18"/>
                <w:szCs w:val="18"/>
                <w:lang w:val="en-GB"/>
              </w:rPr>
              <w:t>mmission</w:t>
            </w:r>
            <w:r w:rsidRPr="001A4FF4">
              <w:rPr>
                <w:rFonts w:asciiTheme="majorBidi" w:hAnsiTheme="majorBidi" w:cstheme="majorBidi"/>
                <w:iCs/>
                <w:color w:val="000000" w:themeColor="text1"/>
                <w:sz w:val="18"/>
                <w:szCs w:val="18"/>
                <w:lang w:val="en-GB"/>
              </w:rPr>
              <w:t xml:space="preserve">, CSO, UNAMID and </w:t>
            </w:r>
            <w:r w:rsidR="00042C06">
              <w:rPr>
                <w:rFonts w:asciiTheme="majorBidi" w:hAnsiTheme="majorBidi" w:cstheme="majorBidi"/>
                <w:iCs/>
                <w:color w:val="000000" w:themeColor="text1"/>
                <w:sz w:val="18"/>
                <w:szCs w:val="18"/>
                <w:lang w:val="en-GB"/>
              </w:rPr>
              <w:t>UN</w:t>
            </w:r>
            <w:r w:rsidRPr="001A4FF4">
              <w:rPr>
                <w:rFonts w:asciiTheme="majorBidi" w:hAnsiTheme="majorBidi" w:cstheme="majorBidi"/>
                <w:iCs/>
                <w:color w:val="000000" w:themeColor="text1"/>
                <w:sz w:val="18"/>
                <w:szCs w:val="18"/>
                <w:lang w:val="en-GB"/>
              </w:rPr>
              <w:t xml:space="preserve">OHCR, </w:t>
            </w:r>
            <w:r w:rsidR="008F7EA6">
              <w:rPr>
                <w:rFonts w:asciiTheme="majorBidi" w:hAnsiTheme="majorBidi" w:cstheme="majorBidi"/>
                <w:iCs/>
                <w:color w:val="000000" w:themeColor="text1"/>
                <w:sz w:val="18"/>
                <w:szCs w:val="18"/>
                <w:lang w:val="en-GB"/>
              </w:rPr>
              <w:t>justice and rule of law p</w:t>
            </w:r>
            <w:r w:rsidRPr="001A4FF4">
              <w:rPr>
                <w:rFonts w:asciiTheme="majorBidi" w:hAnsiTheme="majorBidi" w:cstheme="majorBidi"/>
                <w:iCs/>
                <w:color w:val="000000" w:themeColor="text1"/>
                <w:sz w:val="18"/>
                <w:szCs w:val="18"/>
                <w:lang w:val="en-GB"/>
              </w:rPr>
              <w:t>rogramme, U</w:t>
            </w:r>
            <w:r w:rsidR="008F7EA6">
              <w:rPr>
                <w:rFonts w:asciiTheme="majorBidi" w:hAnsiTheme="majorBidi" w:cstheme="majorBidi"/>
                <w:iCs/>
                <w:color w:val="000000" w:themeColor="text1"/>
                <w:sz w:val="18"/>
                <w:szCs w:val="18"/>
                <w:lang w:val="en-GB"/>
              </w:rPr>
              <w:t xml:space="preserve">nited </w:t>
            </w:r>
            <w:r w:rsidRPr="001A4FF4">
              <w:rPr>
                <w:rFonts w:asciiTheme="majorBidi" w:hAnsiTheme="majorBidi" w:cstheme="majorBidi"/>
                <w:iCs/>
                <w:color w:val="000000" w:themeColor="text1"/>
                <w:sz w:val="18"/>
                <w:szCs w:val="18"/>
                <w:lang w:val="en-GB"/>
              </w:rPr>
              <w:t>N</w:t>
            </w:r>
            <w:r w:rsidR="008F7EA6">
              <w:rPr>
                <w:rFonts w:asciiTheme="majorBidi" w:hAnsiTheme="majorBidi" w:cstheme="majorBidi"/>
                <w:iCs/>
                <w:color w:val="000000" w:themeColor="text1"/>
                <w:sz w:val="18"/>
                <w:szCs w:val="18"/>
                <w:lang w:val="en-GB"/>
              </w:rPr>
              <w:t>ations</w:t>
            </w:r>
            <w:r w:rsidRPr="001A4FF4">
              <w:rPr>
                <w:rFonts w:asciiTheme="majorBidi" w:hAnsiTheme="majorBidi" w:cstheme="majorBidi"/>
                <w:iCs/>
                <w:color w:val="000000" w:themeColor="text1"/>
                <w:sz w:val="18"/>
                <w:szCs w:val="18"/>
                <w:lang w:val="en-GB"/>
              </w:rPr>
              <w:t xml:space="preserve"> </w:t>
            </w:r>
            <w:r w:rsidR="008F7EA6">
              <w:rPr>
                <w:rFonts w:asciiTheme="majorBidi" w:hAnsiTheme="majorBidi" w:cstheme="majorBidi"/>
                <w:iCs/>
                <w:color w:val="000000" w:themeColor="text1"/>
                <w:sz w:val="18"/>
                <w:szCs w:val="18"/>
                <w:lang w:val="en-GB"/>
              </w:rPr>
              <w:t>organizations</w:t>
            </w:r>
            <w:r w:rsidRPr="001A4FF4">
              <w:rPr>
                <w:rStyle w:val="FootnoteReference"/>
                <w:rFonts w:asciiTheme="majorBidi" w:hAnsiTheme="majorBidi" w:cstheme="majorBidi"/>
                <w:iCs/>
                <w:color w:val="000000" w:themeColor="text1"/>
                <w:sz w:val="18"/>
                <w:szCs w:val="18"/>
                <w:lang w:val="en-GB"/>
              </w:rPr>
              <w:footnoteReference w:id="35"/>
            </w:r>
            <w:r w:rsidRPr="001A4FF4">
              <w:rPr>
                <w:rFonts w:asciiTheme="majorBidi" w:hAnsiTheme="majorBidi" w:cstheme="majorBidi"/>
                <w:iCs/>
                <w:color w:val="000000" w:themeColor="text1"/>
                <w:sz w:val="18"/>
                <w:szCs w:val="18"/>
                <w:lang w:val="en-GB"/>
              </w:rPr>
              <w:t xml:space="preserve"> </w:t>
            </w:r>
          </w:p>
        </w:tc>
        <w:tc>
          <w:tcPr>
            <w:tcW w:w="508" w:type="pct"/>
            <w:shd w:val="clear" w:color="auto" w:fill="FFFFFF" w:themeFill="background1"/>
            <w:tcMar>
              <w:top w:w="15" w:type="dxa"/>
              <w:left w:w="108" w:type="dxa"/>
              <w:bottom w:w="0" w:type="dxa"/>
              <w:right w:w="108" w:type="dxa"/>
            </w:tcMar>
          </w:tcPr>
          <w:p w14:paraId="44D8CF22" w14:textId="77777777"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 xml:space="preserve">Regular: </w:t>
            </w:r>
          </w:p>
          <w:p w14:paraId="4C8F31B4" w14:textId="77777777" w:rsidR="006F0ACB" w:rsidRPr="001A4FF4" w:rsidRDefault="006F0ACB" w:rsidP="005418F1">
            <w:pPr>
              <w:rPr>
                <w:rFonts w:asciiTheme="majorBidi" w:hAnsiTheme="majorBidi" w:cstheme="majorBidi"/>
                <w:bCs/>
                <w:color w:val="000000" w:themeColor="text1"/>
                <w:sz w:val="18"/>
                <w:szCs w:val="18"/>
                <w:lang w:val="en-GB"/>
              </w:rPr>
            </w:pPr>
            <w:r w:rsidRPr="001A4FF4">
              <w:rPr>
                <w:rFonts w:asciiTheme="majorBidi" w:hAnsiTheme="majorBidi" w:cstheme="majorBidi"/>
                <w:iCs/>
                <w:color w:val="000000" w:themeColor="text1"/>
                <w:sz w:val="18"/>
                <w:szCs w:val="18"/>
                <w:lang w:val="en-GB"/>
              </w:rPr>
              <w:t>2,000,000</w:t>
            </w:r>
          </w:p>
        </w:tc>
      </w:tr>
      <w:tr w:rsidR="006F0ACB" w:rsidRPr="001A4FF4" w14:paraId="1D15687B" w14:textId="77777777" w:rsidTr="003F25FE">
        <w:tc>
          <w:tcPr>
            <w:tcW w:w="1053" w:type="pct"/>
            <w:vMerge/>
            <w:shd w:val="clear" w:color="auto" w:fill="FFFFFF" w:themeFill="background1"/>
            <w:tcMar>
              <w:top w:w="72" w:type="dxa"/>
              <w:left w:w="144" w:type="dxa"/>
              <w:bottom w:w="72" w:type="dxa"/>
              <w:right w:w="144" w:type="dxa"/>
            </w:tcMar>
            <w:vAlign w:val="center"/>
          </w:tcPr>
          <w:p w14:paraId="452C0116" w14:textId="6D64DFF0" w:rsidR="006F0ACB" w:rsidRPr="001A4FF4" w:rsidRDefault="006F0ACB" w:rsidP="005418F1">
            <w:pPr>
              <w:rPr>
                <w:rFonts w:asciiTheme="majorBidi" w:hAnsiTheme="majorBidi" w:cstheme="majorBidi"/>
                <w:b/>
                <w:bCs/>
                <w:color w:val="000000" w:themeColor="text1"/>
                <w:sz w:val="18"/>
                <w:szCs w:val="18"/>
                <w:lang w:val="en-GB"/>
              </w:rPr>
            </w:pPr>
          </w:p>
        </w:tc>
        <w:tc>
          <w:tcPr>
            <w:tcW w:w="1156" w:type="pct"/>
            <w:vMerge w:val="restart"/>
            <w:tcBorders>
              <w:top w:val="single" w:sz="4" w:space="0" w:color="FFFFFF" w:themeColor="background1"/>
            </w:tcBorders>
            <w:shd w:val="clear" w:color="auto" w:fill="FFFFFF" w:themeFill="background1"/>
            <w:vAlign w:val="center"/>
          </w:tcPr>
          <w:p w14:paraId="44328F6B" w14:textId="77777777" w:rsidR="006F0ACB" w:rsidRPr="001A4FF4" w:rsidRDefault="006F0ACB" w:rsidP="005418F1">
            <w:pPr>
              <w:rPr>
                <w:rFonts w:asciiTheme="majorBidi" w:hAnsiTheme="majorBidi" w:cstheme="majorBidi"/>
                <w:b/>
                <w:color w:val="000000" w:themeColor="text1"/>
                <w:sz w:val="18"/>
                <w:szCs w:val="18"/>
                <w:lang w:val="en-GB"/>
              </w:rPr>
            </w:pPr>
          </w:p>
        </w:tc>
        <w:tc>
          <w:tcPr>
            <w:tcW w:w="1269" w:type="pct"/>
            <w:gridSpan w:val="2"/>
            <w:vMerge/>
            <w:shd w:val="clear" w:color="auto" w:fill="FFFFFF" w:themeFill="background1"/>
            <w:tcMar>
              <w:top w:w="72" w:type="dxa"/>
              <w:left w:w="144" w:type="dxa"/>
              <w:bottom w:w="72" w:type="dxa"/>
              <w:right w:w="144" w:type="dxa"/>
            </w:tcMar>
            <w:vAlign w:val="center"/>
          </w:tcPr>
          <w:p w14:paraId="62B4E152" w14:textId="77777777" w:rsidR="006F0ACB" w:rsidRPr="001A4FF4" w:rsidRDefault="006F0ACB" w:rsidP="005418F1">
            <w:pPr>
              <w:rPr>
                <w:rFonts w:asciiTheme="majorBidi" w:hAnsiTheme="majorBidi" w:cstheme="majorBidi"/>
                <w:b/>
                <w:bCs/>
                <w:color w:val="000000" w:themeColor="text1"/>
                <w:sz w:val="18"/>
                <w:szCs w:val="18"/>
                <w:lang w:val="en-GB"/>
              </w:rPr>
            </w:pPr>
          </w:p>
        </w:tc>
        <w:tc>
          <w:tcPr>
            <w:tcW w:w="1014" w:type="pct"/>
            <w:gridSpan w:val="2"/>
            <w:vMerge w:val="restart"/>
            <w:tcBorders>
              <w:top w:val="single" w:sz="4" w:space="0" w:color="FFFFFF" w:themeColor="background1"/>
            </w:tcBorders>
            <w:shd w:val="clear" w:color="auto" w:fill="FFFFFF" w:themeFill="background1"/>
          </w:tcPr>
          <w:p w14:paraId="503504BE" w14:textId="77777777" w:rsidR="006F0ACB" w:rsidRPr="001A4FF4" w:rsidRDefault="006F0ACB" w:rsidP="005418F1">
            <w:pPr>
              <w:tabs>
                <w:tab w:val="num" w:pos="421"/>
              </w:tabs>
              <w:rPr>
                <w:rFonts w:asciiTheme="majorBidi" w:hAnsiTheme="majorBidi" w:cstheme="majorBidi"/>
                <w:b/>
                <w:bCs/>
                <w:color w:val="000000" w:themeColor="text1"/>
                <w:sz w:val="18"/>
                <w:szCs w:val="18"/>
                <w:lang w:val="en-GB"/>
              </w:rPr>
            </w:pPr>
          </w:p>
        </w:tc>
        <w:tc>
          <w:tcPr>
            <w:tcW w:w="508" w:type="pct"/>
            <w:shd w:val="clear" w:color="auto" w:fill="FFFFFF" w:themeFill="background1"/>
            <w:tcMar>
              <w:top w:w="15" w:type="dxa"/>
              <w:left w:w="108" w:type="dxa"/>
              <w:bottom w:w="0" w:type="dxa"/>
              <w:right w:w="108" w:type="dxa"/>
            </w:tcMar>
            <w:vAlign w:val="center"/>
          </w:tcPr>
          <w:p w14:paraId="1D03D3D4" w14:textId="77777777"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Other:</w:t>
            </w:r>
          </w:p>
          <w:p w14:paraId="36E22796" w14:textId="77777777" w:rsidR="006F0ACB" w:rsidRPr="001A4FF4" w:rsidRDefault="006F0ACB" w:rsidP="005418F1">
            <w:pPr>
              <w:rPr>
                <w:rFonts w:asciiTheme="majorBidi" w:hAnsiTheme="majorBidi" w:cstheme="majorBidi"/>
                <w:bCs/>
                <w:color w:val="000000" w:themeColor="text1"/>
                <w:sz w:val="18"/>
                <w:szCs w:val="18"/>
                <w:lang w:val="en-GB"/>
              </w:rPr>
            </w:pPr>
            <w:r w:rsidRPr="001A4FF4">
              <w:rPr>
                <w:rFonts w:asciiTheme="majorBidi" w:hAnsiTheme="majorBidi" w:cstheme="majorBidi"/>
                <w:iCs/>
                <w:color w:val="000000" w:themeColor="text1"/>
                <w:sz w:val="18"/>
                <w:szCs w:val="18"/>
                <w:lang w:val="en-GB"/>
              </w:rPr>
              <w:t>38,000,000</w:t>
            </w:r>
          </w:p>
        </w:tc>
      </w:tr>
      <w:tr w:rsidR="006F0ACB" w:rsidRPr="001A4FF4" w14:paraId="38D1D4D5" w14:textId="77777777" w:rsidTr="007C557E">
        <w:tc>
          <w:tcPr>
            <w:tcW w:w="1053" w:type="pct"/>
            <w:vMerge/>
            <w:shd w:val="clear" w:color="auto" w:fill="FFFFFF" w:themeFill="background1"/>
            <w:tcMar>
              <w:top w:w="72" w:type="dxa"/>
              <w:left w:w="144" w:type="dxa"/>
              <w:bottom w:w="72" w:type="dxa"/>
              <w:right w:w="144" w:type="dxa"/>
            </w:tcMar>
            <w:vAlign w:val="center"/>
          </w:tcPr>
          <w:p w14:paraId="5955F8FE" w14:textId="77777777" w:rsidR="006F0ACB" w:rsidRPr="001A4FF4" w:rsidRDefault="006F0ACB" w:rsidP="005418F1">
            <w:pPr>
              <w:rPr>
                <w:rFonts w:asciiTheme="majorBidi" w:hAnsiTheme="majorBidi" w:cstheme="majorBidi"/>
                <w:b/>
                <w:bCs/>
                <w:color w:val="000000" w:themeColor="text1"/>
                <w:sz w:val="18"/>
                <w:szCs w:val="18"/>
                <w:lang w:val="en-GB"/>
              </w:rPr>
            </w:pPr>
          </w:p>
        </w:tc>
        <w:tc>
          <w:tcPr>
            <w:tcW w:w="1156" w:type="pct"/>
            <w:vMerge/>
            <w:tcBorders>
              <w:bottom w:val="single" w:sz="4" w:space="0" w:color="auto"/>
            </w:tcBorders>
            <w:shd w:val="clear" w:color="auto" w:fill="FFFFFF" w:themeFill="background1"/>
            <w:vAlign w:val="center"/>
          </w:tcPr>
          <w:p w14:paraId="523E1EF6" w14:textId="77777777" w:rsidR="006F0ACB" w:rsidRPr="001A4FF4" w:rsidRDefault="006F0ACB" w:rsidP="005418F1">
            <w:pPr>
              <w:rPr>
                <w:rFonts w:asciiTheme="majorBidi" w:hAnsiTheme="majorBidi" w:cstheme="majorBidi"/>
                <w:b/>
                <w:color w:val="000000" w:themeColor="text1"/>
                <w:sz w:val="18"/>
                <w:szCs w:val="18"/>
                <w:lang w:val="en-GB"/>
              </w:rPr>
            </w:pPr>
          </w:p>
        </w:tc>
        <w:tc>
          <w:tcPr>
            <w:tcW w:w="1269" w:type="pct"/>
            <w:gridSpan w:val="2"/>
            <w:vMerge/>
            <w:tcBorders>
              <w:bottom w:val="single" w:sz="4" w:space="0" w:color="auto"/>
            </w:tcBorders>
            <w:shd w:val="clear" w:color="auto" w:fill="FFFFFF" w:themeFill="background1"/>
            <w:tcMar>
              <w:top w:w="72" w:type="dxa"/>
              <w:left w:w="144" w:type="dxa"/>
              <w:bottom w:w="72" w:type="dxa"/>
              <w:right w:w="144" w:type="dxa"/>
            </w:tcMar>
            <w:vAlign w:val="center"/>
          </w:tcPr>
          <w:p w14:paraId="3436926B" w14:textId="77777777" w:rsidR="006F0ACB" w:rsidRPr="001A4FF4" w:rsidRDefault="006F0ACB" w:rsidP="005418F1">
            <w:pPr>
              <w:rPr>
                <w:rFonts w:asciiTheme="majorBidi" w:hAnsiTheme="majorBidi" w:cstheme="majorBidi"/>
                <w:b/>
                <w:bCs/>
                <w:color w:val="000000" w:themeColor="text1"/>
                <w:sz w:val="18"/>
                <w:szCs w:val="18"/>
                <w:lang w:val="en-GB"/>
              </w:rPr>
            </w:pPr>
          </w:p>
        </w:tc>
        <w:tc>
          <w:tcPr>
            <w:tcW w:w="1014" w:type="pct"/>
            <w:gridSpan w:val="2"/>
            <w:vMerge/>
            <w:tcBorders>
              <w:bottom w:val="single" w:sz="4" w:space="0" w:color="auto"/>
            </w:tcBorders>
            <w:shd w:val="clear" w:color="auto" w:fill="FFFFFF" w:themeFill="background1"/>
            <w:vAlign w:val="center"/>
          </w:tcPr>
          <w:p w14:paraId="2C9BDE8D" w14:textId="77777777" w:rsidR="006F0ACB" w:rsidRPr="001A4FF4" w:rsidRDefault="006F0ACB" w:rsidP="005418F1">
            <w:pPr>
              <w:tabs>
                <w:tab w:val="num" w:pos="421"/>
              </w:tabs>
              <w:rPr>
                <w:rFonts w:asciiTheme="majorBidi" w:hAnsiTheme="majorBidi" w:cstheme="majorBidi"/>
                <w:b/>
                <w:bCs/>
                <w:color w:val="000000" w:themeColor="text1"/>
                <w:sz w:val="18"/>
                <w:szCs w:val="18"/>
                <w:lang w:val="en-GB"/>
              </w:rPr>
            </w:pPr>
          </w:p>
        </w:tc>
        <w:tc>
          <w:tcPr>
            <w:tcW w:w="508" w:type="pct"/>
            <w:tcBorders>
              <w:bottom w:val="single" w:sz="4" w:space="0" w:color="auto"/>
            </w:tcBorders>
            <w:shd w:val="clear" w:color="auto" w:fill="FFFFFF" w:themeFill="background1"/>
            <w:tcMar>
              <w:top w:w="15" w:type="dxa"/>
              <w:left w:w="108" w:type="dxa"/>
              <w:bottom w:w="0" w:type="dxa"/>
              <w:right w:w="108" w:type="dxa"/>
            </w:tcMar>
          </w:tcPr>
          <w:p w14:paraId="39D19870" w14:textId="38532D7E" w:rsidR="006F0ACB" w:rsidRPr="001A4FF4" w:rsidRDefault="006F0ACB" w:rsidP="00403D99">
            <w:pPr>
              <w:rPr>
                <w:rFonts w:asciiTheme="majorBidi" w:hAnsiTheme="majorBidi" w:cstheme="majorBidi"/>
                <w:bCs/>
                <w:iCs/>
                <w:color w:val="000000" w:themeColor="text1"/>
                <w:sz w:val="18"/>
                <w:szCs w:val="18"/>
                <w:lang w:val="en-GB"/>
              </w:rPr>
            </w:pPr>
            <w:r w:rsidRPr="001A4FF4">
              <w:rPr>
                <w:sz w:val="18"/>
                <w:szCs w:val="18"/>
                <w:lang w:val="en-GB"/>
              </w:rPr>
              <w:t>Canada, Japan, Germany, E</w:t>
            </w:r>
            <w:r w:rsidR="00403D99">
              <w:rPr>
                <w:sz w:val="18"/>
                <w:szCs w:val="18"/>
                <w:lang w:val="en-GB"/>
              </w:rPr>
              <w:t xml:space="preserve">uropean </w:t>
            </w:r>
            <w:r w:rsidRPr="001A4FF4">
              <w:rPr>
                <w:sz w:val="18"/>
                <w:szCs w:val="18"/>
                <w:lang w:val="en-GB"/>
              </w:rPr>
              <w:t>U</w:t>
            </w:r>
            <w:r w:rsidR="00403D99">
              <w:rPr>
                <w:sz w:val="18"/>
                <w:szCs w:val="18"/>
                <w:lang w:val="en-GB"/>
              </w:rPr>
              <w:t>nion</w:t>
            </w:r>
            <w:r w:rsidRPr="001A4FF4">
              <w:rPr>
                <w:sz w:val="18"/>
                <w:szCs w:val="18"/>
                <w:lang w:val="en-GB"/>
              </w:rPr>
              <w:t xml:space="preserve">, </w:t>
            </w:r>
            <w:r w:rsidR="00403D99">
              <w:rPr>
                <w:sz w:val="18"/>
                <w:szCs w:val="18"/>
                <w:lang w:val="en-GB"/>
              </w:rPr>
              <w:t xml:space="preserve">United Kingdom </w:t>
            </w:r>
            <w:r w:rsidRPr="001A4FF4">
              <w:rPr>
                <w:sz w:val="18"/>
                <w:szCs w:val="18"/>
                <w:lang w:val="en-GB"/>
              </w:rPr>
              <w:t xml:space="preserve">Aid/ </w:t>
            </w:r>
            <w:r w:rsidR="00403D99">
              <w:rPr>
                <w:sz w:val="18"/>
                <w:szCs w:val="18"/>
                <w:lang w:val="en-GB"/>
              </w:rPr>
              <w:t>Department for International Development (DFID)</w:t>
            </w:r>
            <w:r w:rsidRPr="001A4FF4">
              <w:rPr>
                <w:sz w:val="16"/>
                <w:szCs w:val="16"/>
                <w:lang w:val="en-GB"/>
              </w:rPr>
              <w:t xml:space="preserve">, </w:t>
            </w:r>
            <w:r w:rsidRPr="001A4FF4">
              <w:rPr>
                <w:sz w:val="18"/>
                <w:szCs w:val="18"/>
                <w:lang w:val="en-GB"/>
              </w:rPr>
              <w:t>Sweden</w:t>
            </w:r>
          </w:p>
        </w:tc>
      </w:tr>
      <w:tr w:rsidR="006F0ACB" w:rsidRPr="001A4FF4" w14:paraId="6FFE5795" w14:textId="77777777" w:rsidTr="008010C4">
        <w:tc>
          <w:tcPr>
            <w:tcW w:w="1053" w:type="pct"/>
            <w:vMerge/>
            <w:shd w:val="clear" w:color="auto" w:fill="FFFFFF" w:themeFill="background1"/>
            <w:tcMar>
              <w:top w:w="72" w:type="dxa"/>
              <w:left w:w="144" w:type="dxa"/>
              <w:bottom w:w="72" w:type="dxa"/>
              <w:right w:w="144" w:type="dxa"/>
            </w:tcMar>
          </w:tcPr>
          <w:p w14:paraId="64DEC88B" w14:textId="77777777" w:rsidR="006F0ACB" w:rsidRPr="001A4FF4" w:rsidRDefault="006F0ACB" w:rsidP="005418F1">
            <w:pPr>
              <w:rPr>
                <w:rFonts w:asciiTheme="majorBidi" w:hAnsiTheme="majorBidi" w:cstheme="majorBidi"/>
                <w:bCs/>
                <w:color w:val="000000" w:themeColor="text1"/>
                <w:sz w:val="18"/>
                <w:szCs w:val="18"/>
                <w:lang w:val="en-GB"/>
              </w:rPr>
            </w:pPr>
          </w:p>
        </w:tc>
        <w:tc>
          <w:tcPr>
            <w:tcW w:w="1156" w:type="pct"/>
            <w:shd w:val="clear" w:color="auto" w:fill="FFFFFF" w:themeFill="background1"/>
          </w:tcPr>
          <w:p w14:paraId="51C05C2E" w14:textId="77777777" w:rsidR="006F0ACB" w:rsidRPr="001A4FF4" w:rsidRDefault="006F0ACB" w:rsidP="005418F1">
            <w:pPr>
              <w:rPr>
                <w:rFonts w:asciiTheme="majorBidi" w:hAnsiTheme="majorBidi" w:cstheme="majorBidi"/>
                <w:b/>
                <w:bCs/>
                <w:color w:val="000000" w:themeColor="text1"/>
                <w:sz w:val="18"/>
                <w:szCs w:val="18"/>
                <w:lang w:val="en-GB"/>
              </w:rPr>
            </w:pPr>
          </w:p>
        </w:tc>
        <w:tc>
          <w:tcPr>
            <w:tcW w:w="1269" w:type="pct"/>
            <w:gridSpan w:val="2"/>
            <w:tcMar>
              <w:top w:w="72" w:type="dxa"/>
              <w:left w:w="144" w:type="dxa"/>
              <w:bottom w:w="72" w:type="dxa"/>
              <w:right w:w="144" w:type="dxa"/>
            </w:tcMar>
          </w:tcPr>
          <w:p w14:paraId="5B9D28D3" w14:textId="6A051B34"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Output 1.2</w:t>
            </w:r>
            <w:r w:rsidR="003E1A0A">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 xml:space="preserve"> SGBV support systems strengthened.</w:t>
            </w:r>
          </w:p>
          <w:p w14:paraId="4BD903B1" w14:textId="5C03DC82"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Indicator</w:t>
            </w:r>
            <w:r w:rsidR="003E1A0A">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1.2.1</w:t>
            </w:r>
            <w:r w:rsidR="003E1A0A">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Improved coverage of: </w:t>
            </w:r>
            <w:r w:rsidR="003E1A0A">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a) family and child protection units</w:t>
            </w:r>
            <w:r w:rsidR="003E1A0A">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and </w:t>
            </w:r>
            <w:r w:rsidR="003E1A0A">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b) gender-sensitive policing services (IRRF 3.5.2).</w:t>
            </w:r>
          </w:p>
          <w:p w14:paraId="39227C77" w14:textId="7225485F" w:rsidR="006F0ACB" w:rsidRPr="001A4FF4" w:rsidRDefault="006F0ACB" w:rsidP="001E26A9">
            <w:pPr>
              <w:tabs>
                <w:tab w:val="right" w:pos="2472"/>
              </w:tabs>
              <w:rPr>
                <w:rFonts w:asciiTheme="majorBidi" w:hAnsiTheme="majorBidi" w:cstheme="majorBidi"/>
                <w:b/>
                <w:iCs/>
                <w:color w:val="000000" w:themeColor="text1"/>
                <w:spacing w:val="-4"/>
                <w:w w:val="98"/>
                <w:kern w:val="14"/>
                <w:sz w:val="18"/>
                <w:szCs w:val="18"/>
                <w:lang w:val="en-GB"/>
              </w:rPr>
            </w:pPr>
            <w:r w:rsidRPr="001E26A9">
              <w:rPr>
                <w:rFonts w:asciiTheme="majorBidi" w:hAnsiTheme="majorBidi" w:cstheme="majorBidi"/>
                <w:i/>
                <w:iCs/>
                <w:color w:val="000000" w:themeColor="text1"/>
                <w:sz w:val="18"/>
                <w:szCs w:val="18"/>
                <w:lang w:val="en-GB"/>
              </w:rPr>
              <w:t>Baseline</w:t>
            </w:r>
            <w:r w:rsidR="003E1A0A">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1.2.1</w:t>
            </w:r>
            <w:r w:rsidR="003E1A0A">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003E1A0A">
              <w:rPr>
                <w:rFonts w:asciiTheme="majorBidi" w:hAnsiTheme="majorBidi" w:cstheme="majorBidi"/>
                <w:iCs/>
                <w:color w:val="000000" w:themeColor="text1"/>
                <w:sz w:val="18"/>
                <w:szCs w:val="18"/>
                <w:lang w:val="en-GB"/>
              </w:rPr>
              <w:t>One</w:t>
            </w:r>
            <w:r w:rsidRPr="001A4FF4">
              <w:rPr>
                <w:rFonts w:asciiTheme="majorBidi" w:hAnsiTheme="majorBidi" w:cstheme="majorBidi"/>
                <w:iCs/>
                <w:color w:val="000000" w:themeColor="text1"/>
                <w:sz w:val="18"/>
                <w:szCs w:val="18"/>
                <w:lang w:val="en-GB"/>
              </w:rPr>
              <w:t xml:space="preserve"> – </w:t>
            </w:r>
            <w:r w:rsidR="003E1A0A">
              <w:rPr>
                <w:rFonts w:asciiTheme="majorBidi" w:hAnsiTheme="majorBidi" w:cstheme="majorBidi"/>
                <w:iCs/>
                <w:color w:val="000000" w:themeColor="text1"/>
                <w:sz w:val="18"/>
                <w:szCs w:val="18"/>
                <w:lang w:val="en-GB"/>
              </w:rPr>
              <w:t>n</w:t>
            </w:r>
            <w:r w:rsidRPr="001A4FF4">
              <w:rPr>
                <w:rFonts w:asciiTheme="majorBidi" w:hAnsiTheme="majorBidi" w:cstheme="majorBidi"/>
                <w:iCs/>
                <w:color w:val="000000" w:themeColor="text1"/>
                <w:sz w:val="18"/>
                <w:szCs w:val="18"/>
                <w:lang w:val="en-GB"/>
              </w:rPr>
              <w:t>ot adequately</w:t>
            </w:r>
          </w:p>
          <w:p w14:paraId="252F7497" w14:textId="7BC9A6DE"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Target</w:t>
            </w:r>
            <w:r w:rsidR="003E1A0A">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1.2.1</w:t>
            </w:r>
            <w:r w:rsidR="003E1A0A">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003E1A0A">
              <w:rPr>
                <w:rFonts w:asciiTheme="majorBidi" w:hAnsiTheme="majorBidi" w:cstheme="majorBidi"/>
                <w:iCs/>
                <w:color w:val="000000" w:themeColor="text1"/>
                <w:sz w:val="18"/>
                <w:szCs w:val="18"/>
                <w:lang w:val="en-GB"/>
              </w:rPr>
              <w:t>Two</w:t>
            </w:r>
            <w:r w:rsidR="003E1A0A" w:rsidRPr="001A4FF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 xml:space="preserve">– </w:t>
            </w:r>
            <w:r w:rsidR="003E1A0A">
              <w:rPr>
                <w:rFonts w:asciiTheme="majorBidi" w:hAnsiTheme="majorBidi" w:cstheme="majorBidi"/>
                <w:iCs/>
                <w:color w:val="000000" w:themeColor="text1"/>
                <w:sz w:val="18"/>
                <w:szCs w:val="18"/>
                <w:lang w:val="en-GB"/>
              </w:rPr>
              <w:t>v</w:t>
            </w:r>
            <w:r w:rsidRPr="001A4FF4">
              <w:rPr>
                <w:rFonts w:asciiTheme="majorBidi" w:hAnsiTheme="majorBidi" w:cstheme="majorBidi"/>
                <w:iCs/>
                <w:color w:val="000000" w:themeColor="text1"/>
                <w:sz w:val="18"/>
                <w:szCs w:val="18"/>
                <w:lang w:val="en-GB"/>
              </w:rPr>
              <w:t>ery partially</w:t>
            </w:r>
            <w:r w:rsidR="003E1A0A">
              <w:rPr>
                <w:rFonts w:asciiTheme="majorBidi" w:hAnsiTheme="majorBidi" w:cstheme="majorBidi"/>
                <w:iCs/>
                <w:color w:val="000000" w:themeColor="text1"/>
                <w:sz w:val="18"/>
                <w:szCs w:val="18"/>
                <w:lang w:val="en-GB"/>
              </w:rPr>
              <w:t>,</w:t>
            </w:r>
            <w:r w:rsidRPr="001A4FF4">
              <w:rPr>
                <w:rStyle w:val="FootnoteReference"/>
                <w:rFonts w:asciiTheme="majorBidi" w:hAnsiTheme="majorBidi" w:cstheme="majorBidi"/>
                <w:iCs/>
                <w:color w:val="000000" w:themeColor="text1"/>
                <w:sz w:val="18"/>
                <w:szCs w:val="18"/>
                <w:lang w:val="en-GB"/>
              </w:rPr>
              <w:footnoteReference w:id="36"/>
            </w:r>
            <w:r w:rsidRPr="001A4FF4">
              <w:rPr>
                <w:rFonts w:asciiTheme="majorBidi" w:hAnsiTheme="majorBidi" w:cstheme="majorBidi"/>
                <w:iCs/>
                <w:color w:val="000000" w:themeColor="text1"/>
                <w:sz w:val="18"/>
                <w:szCs w:val="18"/>
                <w:lang w:val="en-GB"/>
              </w:rPr>
              <w:t xml:space="preserve"> improvement on child protection units and gender-sensitive policing</w:t>
            </w:r>
            <w:r w:rsidR="003E1A0A">
              <w:rPr>
                <w:rFonts w:asciiTheme="majorBidi" w:hAnsiTheme="majorBidi" w:cstheme="majorBidi"/>
                <w:iCs/>
                <w:color w:val="000000" w:themeColor="text1"/>
                <w:sz w:val="18"/>
                <w:szCs w:val="18"/>
                <w:lang w:val="en-GB"/>
              </w:rPr>
              <w:t>.</w:t>
            </w:r>
          </w:p>
          <w:p w14:paraId="4FA57A8C" w14:textId="6D9C291C" w:rsidR="001A7110" w:rsidRPr="001A4FF4" w:rsidRDefault="001A7110" w:rsidP="001A7110">
            <w:pPr>
              <w:rPr>
                <w:rFonts w:asciiTheme="majorBidi" w:hAnsiTheme="majorBidi" w:cstheme="majorBidi"/>
                <w:iCs/>
                <w:color w:val="000000" w:themeColor="text1"/>
                <w:sz w:val="18"/>
                <w:szCs w:val="18"/>
                <w:lang w:val="en-GB"/>
              </w:rPr>
            </w:pPr>
            <w:r w:rsidRPr="001E26A9">
              <w:rPr>
                <w:rFonts w:asciiTheme="majorBidi" w:hAnsiTheme="majorBidi" w:cstheme="majorBidi"/>
                <w:i/>
                <w:iCs/>
                <w:sz w:val="18"/>
                <w:szCs w:val="18"/>
                <w:lang w:val="en-GB"/>
              </w:rPr>
              <w:t>Data source</w:t>
            </w:r>
            <w:r w:rsidRPr="001A4FF4">
              <w:rPr>
                <w:rFonts w:asciiTheme="majorBidi" w:hAnsiTheme="majorBidi" w:cstheme="majorBidi"/>
                <w:iCs/>
                <w:sz w:val="18"/>
                <w:szCs w:val="18"/>
                <w:lang w:val="en-GB"/>
              </w:rPr>
              <w:t>: 1.2.1. Ministry of Interior,</w:t>
            </w:r>
            <w:r w:rsidR="003E1A0A">
              <w:rPr>
                <w:rFonts w:asciiTheme="majorBidi" w:hAnsiTheme="majorBidi" w:cstheme="majorBidi"/>
                <w:iCs/>
                <w:sz w:val="18"/>
                <w:szCs w:val="18"/>
                <w:lang w:val="en-GB"/>
              </w:rPr>
              <w:t xml:space="preserve"> </w:t>
            </w:r>
            <w:r w:rsidR="00CA2F3D">
              <w:rPr>
                <w:rFonts w:asciiTheme="majorBidi" w:hAnsiTheme="majorBidi" w:cstheme="majorBidi"/>
                <w:iCs/>
                <w:sz w:val="18"/>
                <w:szCs w:val="18"/>
                <w:lang w:val="en-GB"/>
              </w:rPr>
              <w:t>Human Rights Commission</w:t>
            </w:r>
            <w:r w:rsidR="003E1A0A">
              <w:rPr>
                <w:rFonts w:asciiTheme="majorBidi" w:hAnsiTheme="majorBidi" w:cstheme="majorBidi"/>
                <w:iCs/>
                <w:sz w:val="18"/>
                <w:szCs w:val="18"/>
                <w:lang w:val="en-GB"/>
              </w:rPr>
              <w:t>,</w:t>
            </w:r>
            <w:r w:rsidRPr="001A4FF4">
              <w:rPr>
                <w:rFonts w:asciiTheme="majorBidi" w:hAnsiTheme="majorBidi" w:cstheme="majorBidi"/>
                <w:iCs/>
                <w:sz w:val="18"/>
                <w:szCs w:val="18"/>
                <w:lang w:val="en-GB"/>
              </w:rPr>
              <w:t xml:space="preserve"> UN</w:t>
            </w:r>
            <w:r w:rsidR="003E1A0A">
              <w:rPr>
                <w:rFonts w:asciiTheme="majorBidi" w:hAnsiTheme="majorBidi" w:cstheme="majorBidi"/>
                <w:iCs/>
                <w:sz w:val="18"/>
                <w:szCs w:val="18"/>
                <w:lang w:val="en-GB"/>
              </w:rPr>
              <w:t>-</w:t>
            </w:r>
            <w:r w:rsidRPr="001A4FF4">
              <w:rPr>
                <w:rFonts w:asciiTheme="majorBidi" w:hAnsiTheme="majorBidi" w:cstheme="majorBidi"/>
                <w:iCs/>
                <w:sz w:val="18"/>
                <w:szCs w:val="18"/>
                <w:lang w:val="en-GB"/>
              </w:rPr>
              <w:t>Women (annually)</w:t>
            </w:r>
            <w:r w:rsidR="003E1A0A">
              <w:rPr>
                <w:rFonts w:asciiTheme="majorBidi" w:hAnsiTheme="majorBidi" w:cstheme="majorBidi"/>
                <w:iCs/>
                <w:sz w:val="18"/>
                <w:szCs w:val="18"/>
                <w:lang w:val="en-GB"/>
              </w:rPr>
              <w:t>.</w:t>
            </w:r>
          </w:p>
          <w:p w14:paraId="1A5B3EFB" w14:textId="77777777" w:rsidR="001A7110" w:rsidRPr="001A4FF4" w:rsidRDefault="001A7110" w:rsidP="005418F1">
            <w:pPr>
              <w:rPr>
                <w:rFonts w:asciiTheme="majorBidi" w:hAnsiTheme="majorBidi" w:cstheme="majorBidi"/>
                <w:iCs/>
                <w:color w:val="000000" w:themeColor="text1"/>
                <w:sz w:val="18"/>
                <w:szCs w:val="18"/>
                <w:lang w:val="en-GB"/>
              </w:rPr>
            </w:pPr>
          </w:p>
          <w:p w14:paraId="445AE734" w14:textId="5CAD734A"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Indicator</w:t>
            </w:r>
            <w:r w:rsidR="003E1A0A">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1.2.2</w:t>
            </w:r>
            <w:r w:rsidR="003E1A0A">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Number of SGBV survivors supported.</w:t>
            </w:r>
          </w:p>
          <w:p w14:paraId="0C61A1DE" w14:textId="23767901" w:rsidR="006F0ACB" w:rsidRPr="001A4FF4" w:rsidRDefault="006F0ACB" w:rsidP="005418F1">
            <w:pPr>
              <w:rPr>
                <w:rFonts w:asciiTheme="majorBidi" w:hAnsiTheme="majorBidi" w:cstheme="majorBidi"/>
                <w:iCs/>
                <w:sz w:val="18"/>
                <w:szCs w:val="18"/>
                <w:lang w:val="en-GB" w:eastAsia="en-GB"/>
              </w:rPr>
            </w:pPr>
            <w:r w:rsidRPr="001E26A9">
              <w:rPr>
                <w:rFonts w:asciiTheme="majorBidi" w:hAnsiTheme="majorBidi" w:cstheme="majorBidi"/>
                <w:i/>
                <w:iCs/>
                <w:sz w:val="18"/>
                <w:szCs w:val="18"/>
                <w:lang w:val="en-GB"/>
              </w:rPr>
              <w:lastRenderedPageBreak/>
              <w:t>Baseline</w:t>
            </w:r>
            <w:r w:rsidR="003E1A0A">
              <w:rPr>
                <w:rFonts w:asciiTheme="majorBidi" w:hAnsiTheme="majorBidi" w:cstheme="majorBidi"/>
                <w:iCs/>
                <w:sz w:val="18"/>
                <w:szCs w:val="18"/>
                <w:lang w:val="en-GB" w:eastAsia="en-GB"/>
              </w:rPr>
              <w:t xml:space="preserve">: </w:t>
            </w:r>
            <w:r w:rsidRPr="001A4FF4">
              <w:rPr>
                <w:rFonts w:asciiTheme="majorBidi" w:hAnsiTheme="majorBidi" w:cstheme="majorBidi"/>
                <w:iCs/>
                <w:sz w:val="18"/>
                <w:szCs w:val="18"/>
                <w:lang w:val="en-GB" w:eastAsia="en-GB"/>
              </w:rPr>
              <w:t>1.2.2</w:t>
            </w:r>
            <w:r w:rsidR="003E1A0A">
              <w:rPr>
                <w:rFonts w:asciiTheme="majorBidi" w:hAnsiTheme="majorBidi" w:cstheme="majorBidi"/>
                <w:iCs/>
                <w:sz w:val="18"/>
                <w:szCs w:val="18"/>
                <w:lang w:val="en-GB" w:eastAsia="en-GB"/>
              </w:rPr>
              <w:t>.</w:t>
            </w:r>
            <w:r w:rsidRPr="001A4FF4">
              <w:rPr>
                <w:rFonts w:asciiTheme="majorBidi" w:hAnsiTheme="majorBidi" w:cstheme="majorBidi"/>
                <w:iCs/>
                <w:sz w:val="18"/>
                <w:szCs w:val="18"/>
                <w:lang w:val="en-GB" w:eastAsia="en-GB"/>
              </w:rPr>
              <w:t xml:space="preserve"> 180 cases received legal aid and 35 SGBV survivors received psychosocial support in 2016 (UNDP reports)</w:t>
            </w:r>
            <w:r w:rsidR="003E1A0A">
              <w:rPr>
                <w:rFonts w:asciiTheme="majorBidi" w:hAnsiTheme="majorBidi" w:cstheme="majorBidi"/>
                <w:iCs/>
                <w:sz w:val="18"/>
                <w:szCs w:val="18"/>
                <w:lang w:val="en-GB" w:eastAsia="en-GB"/>
              </w:rPr>
              <w:t>.</w:t>
            </w:r>
          </w:p>
          <w:p w14:paraId="3D3152BB" w14:textId="7F65A8C5"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sz w:val="18"/>
                <w:szCs w:val="18"/>
                <w:lang w:val="en-GB"/>
              </w:rPr>
              <w:t>Target</w:t>
            </w:r>
            <w:r w:rsidR="000D2B71">
              <w:rPr>
                <w:rFonts w:asciiTheme="majorBidi" w:hAnsiTheme="majorBidi" w:cstheme="majorBidi"/>
                <w:iCs/>
                <w:sz w:val="18"/>
                <w:szCs w:val="18"/>
                <w:lang w:val="en-GB"/>
              </w:rPr>
              <w:t xml:space="preserve">: </w:t>
            </w:r>
            <w:r w:rsidRPr="001A4FF4">
              <w:rPr>
                <w:rFonts w:asciiTheme="majorBidi" w:hAnsiTheme="majorBidi" w:cstheme="majorBidi"/>
                <w:iCs/>
                <w:sz w:val="18"/>
                <w:szCs w:val="18"/>
                <w:lang w:val="en-GB"/>
              </w:rPr>
              <w:t>1.2.2</w:t>
            </w:r>
            <w:r w:rsidR="000D2B71">
              <w:rPr>
                <w:rFonts w:asciiTheme="majorBidi" w:hAnsiTheme="majorBidi" w:cstheme="majorBidi"/>
                <w:iCs/>
                <w:sz w:val="18"/>
                <w:szCs w:val="18"/>
                <w:lang w:val="en-GB"/>
              </w:rPr>
              <w:t>.</w:t>
            </w:r>
            <w:r w:rsidRPr="001A4FF4">
              <w:rPr>
                <w:rFonts w:asciiTheme="majorBidi" w:hAnsiTheme="majorBidi" w:cstheme="majorBidi"/>
                <w:iCs/>
                <w:sz w:val="18"/>
                <w:szCs w:val="18"/>
                <w:lang w:val="en-GB"/>
              </w:rPr>
              <w:t xml:space="preserve"> </w:t>
            </w:r>
            <w:r w:rsidRPr="001A4FF4">
              <w:rPr>
                <w:rFonts w:asciiTheme="majorBidi" w:hAnsiTheme="majorBidi" w:cstheme="majorBidi"/>
                <w:iCs/>
                <w:sz w:val="18"/>
                <w:szCs w:val="18"/>
                <w:lang w:val="en-GB" w:eastAsia="en-GB"/>
              </w:rPr>
              <w:t>3</w:t>
            </w:r>
            <w:r w:rsidR="000D2B71">
              <w:rPr>
                <w:rFonts w:asciiTheme="majorBidi" w:hAnsiTheme="majorBidi" w:cstheme="majorBidi"/>
                <w:iCs/>
                <w:sz w:val="18"/>
                <w:szCs w:val="18"/>
                <w:lang w:val="en-GB" w:eastAsia="en-GB"/>
              </w:rPr>
              <w:t>,</w:t>
            </w:r>
            <w:r w:rsidRPr="001A4FF4">
              <w:rPr>
                <w:rFonts w:asciiTheme="majorBidi" w:hAnsiTheme="majorBidi" w:cstheme="majorBidi"/>
                <w:iCs/>
                <w:sz w:val="18"/>
                <w:szCs w:val="18"/>
                <w:lang w:val="en-GB" w:eastAsia="en-GB"/>
              </w:rPr>
              <w:t>00</w:t>
            </w:r>
            <w:r w:rsidR="00A36AE0" w:rsidRPr="001A4FF4">
              <w:rPr>
                <w:rFonts w:asciiTheme="majorBidi" w:hAnsiTheme="majorBidi" w:cstheme="majorBidi"/>
                <w:iCs/>
                <w:sz w:val="18"/>
                <w:szCs w:val="18"/>
                <w:lang w:val="en-GB" w:eastAsia="en-GB"/>
              </w:rPr>
              <w:t>0</w:t>
            </w:r>
            <w:r w:rsidRPr="001A4FF4">
              <w:rPr>
                <w:rFonts w:asciiTheme="majorBidi" w:hAnsiTheme="majorBidi" w:cstheme="majorBidi"/>
                <w:iCs/>
                <w:sz w:val="18"/>
                <w:szCs w:val="18"/>
                <w:lang w:val="en-GB" w:eastAsia="en-GB"/>
              </w:rPr>
              <w:t xml:space="preserve"> victims </w:t>
            </w:r>
            <w:r w:rsidR="00A36AE0" w:rsidRPr="001A4FF4">
              <w:rPr>
                <w:rFonts w:asciiTheme="majorBidi" w:hAnsiTheme="majorBidi" w:cstheme="majorBidi"/>
                <w:iCs/>
                <w:sz w:val="18"/>
                <w:szCs w:val="18"/>
                <w:lang w:val="en-GB" w:eastAsia="en-GB"/>
              </w:rPr>
              <w:t xml:space="preserve">directly and indirectly </w:t>
            </w:r>
            <w:r w:rsidRPr="001A4FF4">
              <w:rPr>
                <w:rFonts w:asciiTheme="majorBidi" w:hAnsiTheme="majorBidi" w:cstheme="majorBidi"/>
                <w:iCs/>
                <w:sz w:val="18"/>
                <w:szCs w:val="18"/>
                <w:lang w:val="en-GB" w:eastAsia="en-GB"/>
              </w:rPr>
              <w:t>supported</w:t>
            </w:r>
            <w:r w:rsidR="000D2B71">
              <w:rPr>
                <w:rFonts w:asciiTheme="majorBidi" w:hAnsiTheme="majorBidi" w:cstheme="majorBidi"/>
                <w:iCs/>
                <w:sz w:val="18"/>
                <w:szCs w:val="18"/>
                <w:lang w:val="en-GB" w:eastAsia="en-GB"/>
              </w:rPr>
              <w:t>.</w:t>
            </w:r>
            <w:r w:rsidRPr="001A4FF4">
              <w:rPr>
                <w:rStyle w:val="FootnoteReference"/>
                <w:rFonts w:asciiTheme="majorBidi" w:hAnsiTheme="majorBidi" w:cstheme="majorBidi"/>
                <w:iCs/>
                <w:sz w:val="18"/>
                <w:szCs w:val="18"/>
                <w:lang w:val="en-GB" w:eastAsia="en-GB"/>
              </w:rPr>
              <w:footnoteReference w:id="37"/>
            </w:r>
          </w:p>
          <w:p w14:paraId="10ADA0F6" w14:textId="7A0897F5" w:rsidR="001A7110" w:rsidRPr="001A4FF4" w:rsidRDefault="001A7110" w:rsidP="001A7110">
            <w:pPr>
              <w:rPr>
                <w:rFonts w:asciiTheme="majorBidi" w:hAnsiTheme="majorBidi" w:cstheme="majorBidi"/>
                <w:b/>
                <w:bCs/>
                <w:iCs/>
                <w:color w:val="000000" w:themeColor="text1"/>
                <w:sz w:val="18"/>
                <w:szCs w:val="18"/>
                <w:lang w:val="en-GB"/>
              </w:rPr>
            </w:pPr>
            <w:r w:rsidRPr="001E26A9">
              <w:rPr>
                <w:rFonts w:asciiTheme="majorBidi" w:hAnsiTheme="majorBidi" w:cstheme="majorBidi"/>
                <w:i/>
                <w:iCs/>
                <w:sz w:val="18"/>
                <w:szCs w:val="18"/>
                <w:lang w:val="en-GB"/>
              </w:rPr>
              <w:t>Data source</w:t>
            </w:r>
            <w:r w:rsidRPr="001A4FF4">
              <w:rPr>
                <w:rFonts w:asciiTheme="majorBidi" w:hAnsiTheme="majorBidi" w:cstheme="majorBidi"/>
                <w:iCs/>
                <w:sz w:val="18"/>
                <w:szCs w:val="18"/>
                <w:lang w:val="en-GB"/>
              </w:rPr>
              <w:t>: 1.2.2. CSO, U</w:t>
            </w:r>
            <w:r w:rsidR="000D2B71">
              <w:rPr>
                <w:rFonts w:asciiTheme="majorBidi" w:hAnsiTheme="majorBidi" w:cstheme="majorBidi"/>
                <w:iCs/>
                <w:sz w:val="18"/>
                <w:szCs w:val="18"/>
                <w:lang w:val="en-GB"/>
              </w:rPr>
              <w:t xml:space="preserve">nited </w:t>
            </w:r>
            <w:r w:rsidRPr="001A4FF4">
              <w:rPr>
                <w:rFonts w:asciiTheme="majorBidi" w:hAnsiTheme="majorBidi" w:cstheme="majorBidi"/>
                <w:iCs/>
                <w:sz w:val="18"/>
                <w:szCs w:val="18"/>
                <w:lang w:val="en-GB"/>
              </w:rPr>
              <w:t>N</w:t>
            </w:r>
            <w:r w:rsidR="000D2B71">
              <w:rPr>
                <w:rFonts w:asciiTheme="majorBidi" w:hAnsiTheme="majorBidi" w:cstheme="majorBidi"/>
                <w:iCs/>
                <w:sz w:val="18"/>
                <w:szCs w:val="18"/>
                <w:lang w:val="en-GB"/>
              </w:rPr>
              <w:t>ations</w:t>
            </w:r>
            <w:r w:rsidRPr="001A4FF4">
              <w:rPr>
                <w:rFonts w:asciiTheme="majorBidi" w:hAnsiTheme="majorBidi" w:cstheme="majorBidi"/>
                <w:iCs/>
                <w:sz w:val="18"/>
                <w:szCs w:val="18"/>
                <w:lang w:val="en-GB"/>
              </w:rPr>
              <w:t xml:space="preserve"> reports</w:t>
            </w:r>
            <w:r w:rsidR="000D2B71">
              <w:rPr>
                <w:rFonts w:asciiTheme="majorBidi" w:hAnsiTheme="majorBidi" w:cstheme="majorBidi"/>
                <w:iCs/>
                <w:sz w:val="18"/>
                <w:szCs w:val="18"/>
                <w:lang w:val="en-GB"/>
              </w:rPr>
              <w:t>.</w:t>
            </w:r>
            <w:r w:rsidRPr="001A4FF4">
              <w:rPr>
                <w:rStyle w:val="FootnoteReference"/>
                <w:rFonts w:asciiTheme="majorBidi" w:hAnsiTheme="majorBidi"/>
                <w:iCs/>
                <w:sz w:val="18"/>
                <w:szCs w:val="18"/>
                <w:lang w:val="en-GB"/>
              </w:rPr>
              <w:footnoteReference w:id="38"/>
            </w:r>
            <w:r w:rsidRPr="001A4FF4">
              <w:rPr>
                <w:rFonts w:asciiTheme="majorBidi" w:hAnsiTheme="majorBidi" w:cstheme="majorBidi"/>
                <w:iCs/>
                <w:sz w:val="18"/>
                <w:szCs w:val="18"/>
                <w:lang w:val="en-GB"/>
              </w:rPr>
              <w:t xml:space="preserve"> </w:t>
            </w:r>
          </w:p>
          <w:p w14:paraId="7004AA9F" w14:textId="77777777" w:rsidR="001A7110" w:rsidRPr="001A4FF4" w:rsidRDefault="001A7110" w:rsidP="005418F1">
            <w:pPr>
              <w:rPr>
                <w:rFonts w:asciiTheme="majorBidi" w:hAnsiTheme="majorBidi" w:cstheme="majorBidi"/>
                <w:iCs/>
                <w:sz w:val="18"/>
                <w:szCs w:val="18"/>
                <w:lang w:val="en-GB"/>
              </w:rPr>
            </w:pPr>
          </w:p>
          <w:p w14:paraId="2866899F" w14:textId="2B9C6EA1"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Indicator</w:t>
            </w:r>
            <w:r w:rsidR="000D2B71">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1.2.3. Legal and policy framework in place to prevent and address SGBV (IRRF 4.2.1).</w:t>
            </w:r>
          </w:p>
          <w:p w14:paraId="06CD55D6" w14:textId="0B1EE92B" w:rsidR="006F0ACB" w:rsidRPr="001A4FF4" w:rsidRDefault="006F0ACB" w:rsidP="005418F1">
            <w:pPr>
              <w:rPr>
                <w:rFonts w:asciiTheme="majorBidi" w:hAnsiTheme="majorBidi" w:cstheme="majorBidi"/>
                <w:iCs/>
                <w:sz w:val="18"/>
                <w:szCs w:val="18"/>
                <w:lang w:val="en-GB"/>
              </w:rPr>
            </w:pPr>
            <w:r w:rsidRPr="001E26A9">
              <w:rPr>
                <w:rFonts w:asciiTheme="majorBidi" w:hAnsiTheme="majorBidi" w:cstheme="majorBidi"/>
                <w:i/>
                <w:iCs/>
                <w:color w:val="000000" w:themeColor="text1"/>
                <w:sz w:val="18"/>
                <w:szCs w:val="18"/>
                <w:lang w:val="en-GB"/>
              </w:rPr>
              <w:t>Baseline</w:t>
            </w:r>
            <w:r w:rsidR="000D2B71">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1.2.3</w:t>
            </w:r>
            <w:r w:rsidR="000D2B71">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Very partially (</w:t>
            </w:r>
            <w:r w:rsidR="000D2B71">
              <w:rPr>
                <w:rFonts w:asciiTheme="majorBidi" w:hAnsiTheme="majorBidi" w:cstheme="majorBidi"/>
                <w:iCs/>
                <w:sz w:val="18"/>
                <w:szCs w:val="18"/>
                <w:lang w:val="en-GB"/>
              </w:rPr>
              <w:t>s</w:t>
            </w:r>
            <w:r w:rsidRPr="001A4FF4">
              <w:rPr>
                <w:rFonts w:asciiTheme="majorBidi" w:hAnsiTheme="majorBidi" w:cstheme="majorBidi"/>
                <w:iCs/>
                <w:sz w:val="18"/>
                <w:szCs w:val="18"/>
                <w:lang w:val="en-GB"/>
              </w:rPr>
              <w:t xml:space="preserve">ections of </w:t>
            </w:r>
            <w:r w:rsidR="000D2B71">
              <w:rPr>
                <w:rFonts w:asciiTheme="majorBidi" w:hAnsiTheme="majorBidi" w:cstheme="majorBidi"/>
                <w:iCs/>
                <w:sz w:val="18"/>
                <w:szCs w:val="18"/>
                <w:lang w:val="en-GB"/>
              </w:rPr>
              <w:t>c</w:t>
            </w:r>
            <w:r w:rsidR="00CA2F3D">
              <w:rPr>
                <w:rFonts w:asciiTheme="majorBidi" w:hAnsiTheme="majorBidi" w:cstheme="majorBidi"/>
                <w:iCs/>
                <w:sz w:val="18"/>
                <w:szCs w:val="18"/>
                <w:lang w:val="en-GB"/>
              </w:rPr>
              <w:t xml:space="preserve">riminal acts is in line with </w:t>
            </w:r>
            <w:r w:rsidR="00646AFD">
              <w:rPr>
                <w:rFonts w:asciiTheme="majorBidi" w:hAnsiTheme="majorBidi" w:cstheme="majorBidi"/>
                <w:iCs/>
                <w:sz w:val="18"/>
                <w:szCs w:val="18"/>
                <w:lang w:val="en-GB"/>
              </w:rPr>
              <w:t xml:space="preserve">the Convention on the Elimination of All Forms of Discrimination Against Women </w:t>
            </w:r>
            <w:r w:rsidRPr="001A4FF4">
              <w:rPr>
                <w:rFonts w:asciiTheme="majorBidi" w:hAnsiTheme="majorBidi" w:cstheme="majorBidi"/>
                <w:iCs/>
                <w:sz w:val="18"/>
                <w:szCs w:val="18"/>
                <w:lang w:val="en-GB"/>
              </w:rPr>
              <w:t>2015)</w:t>
            </w:r>
            <w:r w:rsidR="000D2B71">
              <w:rPr>
                <w:rFonts w:asciiTheme="majorBidi" w:hAnsiTheme="majorBidi" w:cstheme="majorBidi"/>
                <w:iCs/>
                <w:sz w:val="18"/>
                <w:szCs w:val="18"/>
                <w:lang w:val="en-GB"/>
              </w:rPr>
              <w:t>.</w:t>
            </w:r>
          </w:p>
          <w:p w14:paraId="6EFD03B2" w14:textId="12988576" w:rsidR="006F0ACB" w:rsidRPr="001A4FF4" w:rsidRDefault="006F0ACB" w:rsidP="005418F1">
            <w:pPr>
              <w:rPr>
                <w:rFonts w:asciiTheme="majorBidi" w:hAnsiTheme="majorBidi" w:cstheme="majorBidi"/>
                <w:iCs/>
                <w:sz w:val="18"/>
                <w:szCs w:val="18"/>
                <w:lang w:val="en-GB"/>
              </w:rPr>
            </w:pPr>
            <w:r w:rsidRPr="001E26A9">
              <w:rPr>
                <w:rFonts w:asciiTheme="majorBidi" w:hAnsiTheme="majorBidi" w:cstheme="majorBidi"/>
                <w:i/>
                <w:iCs/>
                <w:color w:val="000000" w:themeColor="text1"/>
                <w:sz w:val="18"/>
                <w:szCs w:val="18"/>
                <w:lang w:val="en-GB"/>
              </w:rPr>
              <w:t>Target</w:t>
            </w:r>
            <w:r w:rsidR="000D2B71">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1.2.3</w:t>
            </w:r>
            <w:r w:rsidR="000D2B71">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Partially (Family Act to be reformed, criminalization of </w:t>
            </w:r>
            <w:r w:rsidR="000D2B71">
              <w:rPr>
                <w:rFonts w:asciiTheme="majorBidi" w:hAnsiTheme="majorBidi" w:cstheme="majorBidi"/>
                <w:iCs/>
                <w:color w:val="000000" w:themeColor="text1"/>
                <w:sz w:val="18"/>
                <w:szCs w:val="18"/>
                <w:lang w:val="en-GB"/>
              </w:rPr>
              <w:t>female genital mutilation/cutting (</w:t>
            </w:r>
            <w:r w:rsidRPr="001A4FF4">
              <w:rPr>
                <w:rFonts w:asciiTheme="majorBidi" w:hAnsiTheme="majorBidi" w:cstheme="majorBidi"/>
                <w:iCs/>
                <w:color w:val="000000" w:themeColor="text1"/>
                <w:sz w:val="18"/>
                <w:szCs w:val="18"/>
                <w:lang w:val="en-GB"/>
              </w:rPr>
              <w:t>FGM</w:t>
            </w:r>
            <w:r w:rsidR="000D2B71">
              <w:rPr>
                <w:rFonts w:asciiTheme="majorBidi" w:hAnsiTheme="majorBidi" w:cstheme="majorBidi"/>
                <w:iCs/>
                <w:color w:val="000000" w:themeColor="text1"/>
                <w:sz w:val="18"/>
                <w:szCs w:val="18"/>
                <w:lang w:val="en-GB"/>
              </w:rPr>
              <w:t>/C)</w:t>
            </w:r>
            <w:r w:rsidRPr="001A4FF4">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sz w:val="18"/>
                <w:szCs w:val="18"/>
                <w:lang w:val="en-GB"/>
              </w:rPr>
              <w:t>three laws for promotion and protection of women rights)</w:t>
            </w:r>
            <w:r w:rsidR="000D2B71">
              <w:rPr>
                <w:rFonts w:asciiTheme="majorBidi" w:hAnsiTheme="majorBidi" w:cstheme="majorBidi"/>
                <w:iCs/>
                <w:sz w:val="18"/>
                <w:szCs w:val="18"/>
                <w:lang w:val="en-GB"/>
              </w:rPr>
              <w:t>.</w:t>
            </w:r>
          </w:p>
          <w:p w14:paraId="43843545" w14:textId="0D65CA23" w:rsidR="000D2B71" w:rsidRPr="001A4FF4" w:rsidRDefault="001A7110" w:rsidP="001A7110">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Data source</w:t>
            </w:r>
            <w:r w:rsidRPr="001A4FF4">
              <w:rPr>
                <w:rFonts w:asciiTheme="majorBidi" w:hAnsiTheme="majorBidi" w:cstheme="majorBidi"/>
                <w:iCs/>
                <w:color w:val="000000" w:themeColor="text1"/>
                <w:sz w:val="18"/>
                <w:szCs w:val="18"/>
                <w:lang w:val="en-GB"/>
              </w:rPr>
              <w:t>: 1.2.3. Ministry of Social Welfare, Committee for Combatting Violence Against Women (annually).</w:t>
            </w:r>
          </w:p>
        </w:tc>
        <w:tc>
          <w:tcPr>
            <w:tcW w:w="1014" w:type="pct"/>
            <w:gridSpan w:val="2"/>
          </w:tcPr>
          <w:p w14:paraId="41FC6BE9" w14:textId="66BAE77A"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lastRenderedPageBreak/>
              <w:t>U</w:t>
            </w:r>
            <w:r w:rsidR="003E1A0A">
              <w:rPr>
                <w:rFonts w:asciiTheme="majorBidi" w:hAnsiTheme="majorBidi" w:cstheme="majorBidi"/>
                <w:iCs/>
                <w:color w:val="000000" w:themeColor="text1"/>
                <w:sz w:val="18"/>
                <w:szCs w:val="18"/>
                <w:lang w:val="en-GB"/>
              </w:rPr>
              <w:t xml:space="preserve">nited </w:t>
            </w:r>
            <w:r w:rsidRPr="001A4FF4">
              <w:rPr>
                <w:rFonts w:asciiTheme="majorBidi" w:hAnsiTheme="majorBidi" w:cstheme="majorBidi"/>
                <w:iCs/>
                <w:color w:val="000000" w:themeColor="text1"/>
                <w:sz w:val="18"/>
                <w:szCs w:val="18"/>
                <w:lang w:val="en-GB"/>
              </w:rPr>
              <w:t>N</w:t>
            </w:r>
            <w:r w:rsidR="003E1A0A">
              <w:rPr>
                <w:rFonts w:asciiTheme="majorBidi" w:hAnsiTheme="majorBidi" w:cstheme="majorBidi"/>
                <w:iCs/>
                <w:color w:val="000000" w:themeColor="text1"/>
                <w:sz w:val="18"/>
                <w:szCs w:val="18"/>
                <w:lang w:val="en-GB"/>
              </w:rPr>
              <w:t>ations</w:t>
            </w:r>
            <w:r w:rsidRPr="001A4FF4">
              <w:rPr>
                <w:rFonts w:asciiTheme="majorBidi" w:hAnsiTheme="majorBidi" w:cstheme="majorBidi"/>
                <w:iCs/>
                <w:color w:val="000000" w:themeColor="text1"/>
                <w:sz w:val="18"/>
                <w:szCs w:val="18"/>
                <w:lang w:val="en-GB"/>
              </w:rPr>
              <w:t xml:space="preserve"> </w:t>
            </w:r>
            <w:r w:rsidR="003E1A0A">
              <w:rPr>
                <w:rFonts w:asciiTheme="majorBidi" w:hAnsiTheme="majorBidi" w:cstheme="majorBidi"/>
                <w:iCs/>
                <w:color w:val="000000" w:themeColor="text1"/>
                <w:sz w:val="18"/>
                <w:szCs w:val="18"/>
                <w:lang w:val="en-GB"/>
              </w:rPr>
              <w:t>organizations;</w:t>
            </w:r>
            <w:r w:rsidRPr="001A4FF4">
              <w:rPr>
                <w:rStyle w:val="FootnoteReference"/>
                <w:rFonts w:asciiTheme="majorBidi" w:hAnsiTheme="majorBidi" w:cstheme="majorBidi"/>
                <w:iCs/>
                <w:color w:val="000000" w:themeColor="text1"/>
                <w:sz w:val="18"/>
                <w:szCs w:val="18"/>
                <w:lang w:val="en-GB"/>
              </w:rPr>
              <w:footnoteReference w:id="39"/>
            </w:r>
          </w:p>
          <w:p w14:paraId="0BC4AD4D" w14:textId="0A29A516" w:rsidR="006F0ACB" w:rsidRPr="001A4FF4" w:rsidRDefault="003E1A0A" w:rsidP="005418F1">
            <w:pPr>
              <w:rPr>
                <w:rFonts w:asciiTheme="majorBidi" w:hAnsiTheme="majorBidi" w:cstheme="majorBidi"/>
                <w:iCs/>
                <w:color w:val="000000" w:themeColor="text1"/>
                <w:sz w:val="18"/>
                <w:szCs w:val="18"/>
                <w:lang w:val="en-GB"/>
              </w:rPr>
            </w:pPr>
            <w:r>
              <w:rPr>
                <w:rFonts w:asciiTheme="majorBidi" w:hAnsiTheme="majorBidi" w:cstheme="majorBidi"/>
                <w:iCs/>
                <w:color w:val="000000" w:themeColor="text1"/>
                <w:sz w:val="18"/>
                <w:szCs w:val="18"/>
                <w:lang w:val="en-GB"/>
              </w:rPr>
              <w:t>p</w:t>
            </w:r>
            <w:r w:rsidR="006F0ACB" w:rsidRPr="001A4FF4">
              <w:rPr>
                <w:rFonts w:asciiTheme="majorBidi" w:hAnsiTheme="majorBidi" w:cstheme="majorBidi"/>
                <w:iCs/>
                <w:color w:val="000000" w:themeColor="text1"/>
                <w:sz w:val="18"/>
                <w:szCs w:val="18"/>
                <w:lang w:val="en-GB"/>
              </w:rPr>
              <w:t xml:space="preserve">rivate sector; </w:t>
            </w:r>
            <w:r>
              <w:rPr>
                <w:rFonts w:asciiTheme="majorBidi" w:hAnsiTheme="majorBidi" w:cstheme="majorBidi"/>
                <w:iCs/>
                <w:color w:val="000000" w:themeColor="text1"/>
                <w:sz w:val="18"/>
                <w:szCs w:val="18"/>
                <w:lang w:val="en-GB"/>
              </w:rPr>
              <w:t>j</w:t>
            </w:r>
            <w:r w:rsidR="006F0ACB" w:rsidRPr="001A4FF4">
              <w:rPr>
                <w:rFonts w:asciiTheme="majorBidi" w:hAnsiTheme="majorBidi" w:cstheme="majorBidi"/>
                <w:iCs/>
                <w:color w:val="000000" w:themeColor="text1"/>
                <w:sz w:val="18"/>
                <w:szCs w:val="18"/>
                <w:lang w:val="en-GB"/>
              </w:rPr>
              <w:t xml:space="preserve">ustice, </w:t>
            </w:r>
            <w:r>
              <w:rPr>
                <w:rFonts w:asciiTheme="majorBidi" w:hAnsiTheme="majorBidi" w:cstheme="majorBidi"/>
                <w:iCs/>
                <w:color w:val="000000" w:themeColor="text1"/>
                <w:sz w:val="18"/>
                <w:szCs w:val="18"/>
                <w:lang w:val="en-GB"/>
              </w:rPr>
              <w:t>f</w:t>
            </w:r>
            <w:r w:rsidR="006F0ACB" w:rsidRPr="001A4FF4">
              <w:rPr>
                <w:rFonts w:asciiTheme="majorBidi" w:hAnsiTheme="majorBidi" w:cstheme="majorBidi"/>
                <w:iCs/>
                <w:color w:val="000000" w:themeColor="text1"/>
                <w:sz w:val="18"/>
                <w:szCs w:val="18"/>
                <w:lang w:val="en-GB"/>
              </w:rPr>
              <w:t xml:space="preserve">amily and </w:t>
            </w:r>
            <w:r>
              <w:rPr>
                <w:rFonts w:asciiTheme="majorBidi" w:hAnsiTheme="majorBidi" w:cstheme="majorBidi"/>
                <w:iCs/>
                <w:color w:val="000000" w:themeColor="text1"/>
                <w:sz w:val="18"/>
                <w:szCs w:val="18"/>
                <w:lang w:val="en-GB"/>
              </w:rPr>
              <w:t>c</w:t>
            </w:r>
            <w:r w:rsidR="006F0ACB" w:rsidRPr="001A4FF4">
              <w:rPr>
                <w:rFonts w:asciiTheme="majorBidi" w:hAnsiTheme="majorBidi" w:cstheme="majorBidi"/>
                <w:iCs/>
                <w:color w:val="000000" w:themeColor="text1"/>
                <w:sz w:val="18"/>
                <w:szCs w:val="18"/>
                <w:lang w:val="en-GB"/>
              </w:rPr>
              <w:t>hild protection traditional and customary institutions</w:t>
            </w:r>
            <w:r>
              <w:rPr>
                <w:rFonts w:asciiTheme="majorBidi" w:hAnsiTheme="majorBidi" w:cstheme="majorBidi"/>
                <w:iCs/>
                <w:color w:val="000000" w:themeColor="text1"/>
                <w:sz w:val="18"/>
                <w:szCs w:val="18"/>
                <w:lang w:val="en-GB"/>
              </w:rPr>
              <w:t>;</w:t>
            </w:r>
            <w:r w:rsidR="006F0ACB" w:rsidRPr="001A4FF4">
              <w:rPr>
                <w:rFonts w:asciiTheme="majorBidi" w:hAnsiTheme="majorBidi" w:cstheme="majorBidi"/>
                <w:iCs/>
                <w:color w:val="000000" w:themeColor="text1"/>
                <w:sz w:val="18"/>
                <w:szCs w:val="18"/>
                <w:lang w:val="en-GB"/>
              </w:rPr>
              <w:t xml:space="preserve"> </w:t>
            </w:r>
            <w:r>
              <w:rPr>
                <w:rFonts w:asciiTheme="majorBidi" w:hAnsiTheme="majorBidi" w:cstheme="majorBidi"/>
                <w:iCs/>
                <w:color w:val="000000" w:themeColor="text1"/>
                <w:sz w:val="18"/>
                <w:szCs w:val="18"/>
                <w:lang w:val="en-GB"/>
              </w:rPr>
              <w:t>l</w:t>
            </w:r>
            <w:r w:rsidR="006F0ACB" w:rsidRPr="001A4FF4">
              <w:rPr>
                <w:rFonts w:asciiTheme="majorBidi" w:hAnsiTheme="majorBidi" w:cstheme="majorBidi"/>
                <w:iCs/>
                <w:color w:val="000000" w:themeColor="text1"/>
                <w:sz w:val="18"/>
                <w:szCs w:val="18"/>
                <w:lang w:val="en-GB"/>
              </w:rPr>
              <w:t xml:space="preserve">egislative </w:t>
            </w:r>
            <w:r>
              <w:rPr>
                <w:rFonts w:asciiTheme="majorBidi" w:hAnsiTheme="majorBidi" w:cstheme="majorBidi"/>
                <w:iCs/>
                <w:color w:val="000000" w:themeColor="text1"/>
                <w:sz w:val="18"/>
                <w:szCs w:val="18"/>
                <w:lang w:val="en-GB"/>
              </w:rPr>
              <w:t>c</w:t>
            </w:r>
            <w:r w:rsidR="006F0ACB" w:rsidRPr="001A4FF4">
              <w:rPr>
                <w:rFonts w:asciiTheme="majorBidi" w:hAnsiTheme="majorBidi" w:cstheme="majorBidi"/>
                <w:iCs/>
                <w:color w:val="000000" w:themeColor="text1"/>
                <w:sz w:val="18"/>
                <w:szCs w:val="18"/>
                <w:lang w:val="en-GB"/>
              </w:rPr>
              <w:t xml:space="preserve">ouncil at </w:t>
            </w:r>
            <w:r>
              <w:rPr>
                <w:rFonts w:asciiTheme="majorBidi" w:hAnsiTheme="majorBidi" w:cstheme="majorBidi"/>
                <w:iCs/>
                <w:color w:val="000000" w:themeColor="text1"/>
                <w:sz w:val="18"/>
                <w:szCs w:val="18"/>
                <w:lang w:val="en-GB"/>
              </w:rPr>
              <w:t>s</w:t>
            </w:r>
            <w:r w:rsidR="006F0ACB" w:rsidRPr="001A4FF4">
              <w:rPr>
                <w:rFonts w:asciiTheme="majorBidi" w:hAnsiTheme="majorBidi" w:cstheme="majorBidi"/>
                <w:iCs/>
                <w:color w:val="000000" w:themeColor="text1"/>
                <w:sz w:val="18"/>
                <w:szCs w:val="18"/>
                <w:lang w:val="en-GB"/>
              </w:rPr>
              <w:t>tate level</w:t>
            </w:r>
            <w:r>
              <w:rPr>
                <w:rFonts w:asciiTheme="majorBidi" w:hAnsiTheme="majorBidi" w:cstheme="majorBidi"/>
                <w:iCs/>
                <w:color w:val="000000" w:themeColor="text1"/>
                <w:sz w:val="18"/>
                <w:szCs w:val="18"/>
                <w:lang w:val="en-GB"/>
              </w:rPr>
              <w:t>;</w:t>
            </w:r>
            <w:r w:rsidR="006F0ACB" w:rsidRPr="001A4FF4">
              <w:rPr>
                <w:rFonts w:asciiTheme="majorBidi" w:hAnsiTheme="majorBidi" w:cstheme="majorBidi"/>
                <w:iCs/>
                <w:color w:val="000000" w:themeColor="text1"/>
                <w:sz w:val="18"/>
                <w:szCs w:val="18"/>
                <w:lang w:val="en-GB"/>
              </w:rPr>
              <w:t xml:space="preserve"> </w:t>
            </w:r>
            <w:r>
              <w:rPr>
                <w:rFonts w:asciiTheme="majorBidi" w:hAnsiTheme="majorBidi" w:cstheme="majorBidi"/>
                <w:iCs/>
                <w:color w:val="000000" w:themeColor="text1"/>
                <w:sz w:val="18"/>
                <w:szCs w:val="18"/>
                <w:lang w:val="en-GB"/>
              </w:rPr>
              <w:t>l</w:t>
            </w:r>
            <w:r w:rsidR="006F0ACB" w:rsidRPr="001A4FF4">
              <w:rPr>
                <w:rFonts w:asciiTheme="majorBidi" w:hAnsiTheme="majorBidi" w:cstheme="majorBidi"/>
                <w:iCs/>
                <w:color w:val="000000" w:themeColor="text1"/>
                <w:sz w:val="18"/>
                <w:szCs w:val="18"/>
                <w:lang w:val="en-GB"/>
              </w:rPr>
              <w:t xml:space="preserve">ocal </w:t>
            </w:r>
            <w:r>
              <w:rPr>
                <w:rFonts w:asciiTheme="majorBidi" w:hAnsiTheme="majorBidi" w:cstheme="majorBidi"/>
                <w:iCs/>
                <w:color w:val="000000" w:themeColor="text1"/>
                <w:sz w:val="18"/>
                <w:szCs w:val="18"/>
                <w:lang w:val="en-GB"/>
              </w:rPr>
              <w:t>g</w:t>
            </w:r>
            <w:r w:rsidR="006F0ACB" w:rsidRPr="001A4FF4">
              <w:rPr>
                <w:rFonts w:asciiTheme="majorBidi" w:hAnsiTheme="majorBidi" w:cstheme="majorBidi"/>
                <w:iCs/>
                <w:color w:val="000000" w:themeColor="text1"/>
                <w:sz w:val="18"/>
                <w:szCs w:val="18"/>
                <w:lang w:val="en-GB"/>
              </w:rPr>
              <w:t xml:space="preserve">overnment (in selected </w:t>
            </w:r>
            <w:r>
              <w:rPr>
                <w:rFonts w:asciiTheme="majorBidi" w:hAnsiTheme="majorBidi" w:cstheme="majorBidi"/>
                <w:iCs/>
                <w:color w:val="000000" w:themeColor="text1"/>
                <w:sz w:val="18"/>
                <w:szCs w:val="18"/>
                <w:lang w:val="en-GB"/>
              </w:rPr>
              <w:t>s</w:t>
            </w:r>
            <w:r w:rsidR="006F0ACB" w:rsidRPr="001A4FF4">
              <w:rPr>
                <w:rFonts w:asciiTheme="majorBidi" w:hAnsiTheme="majorBidi" w:cstheme="majorBidi"/>
                <w:iCs/>
                <w:color w:val="000000" w:themeColor="text1"/>
                <w:sz w:val="18"/>
                <w:szCs w:val="18"/>
                <w:lang w:val="en-GB"/>
              </w:rPr>
              <w:t>tates)</w:t>
            </w:r>
            <w:r>
              <w:rPr>
                <w:rFonts w:asciiTheme="majorBidi" w:hAnsiTheme="majorBidi" w:cstheme="majorBidi"/>
                <w:iCs/>
                <w:color w:val="000000" w:themeColor="text1"/>
                <w:sz w:val="18"/>
                <w:szCs w:val="18"/>
                <w:lang w:val="en-GB"/>
              </w:rPr>
              <w:t>;</w:t>
            </w:r>
            <w:r w:rsidR="006F0ACB" w:rsidRPr="001A4FF4">
              <w:rPr>
                <w:rFonts w:asciiTheme="majorBidi" w:hAnsiTheme="majorBidi" w:cstheme="majorBidi"/>
                <w:iCs/>
                <w:color w:val="000000" w:themeColor="text1"/>
                <w:sz w:val="18"/>
                <w:szCs w:val="18"/>
                <w:lang w:val="en-GB"/>
              </w:rPr>
              <w:t xml:space="preserve"> CSO</w:t>
            </w:r>
            <w:r>
              <w:rPr>
                <w:rFonts w:asciiTheme="majorBidi" w:hAnsiTheme="majorBidi" w:cstheme="majorBidi"/>
                <w:iCs/>
                <w:color w:val="000000" w:themeColor="text1"/>
                <w:sz w:val="18"/>
                <w:szCs w:val="18"/>
                <w:lang w:val="en-GB"/>
              </w:rPr>
              <w:t>s.</w:t>
            </w:r>
          </w:p>
          <w:p w14:paraId="13392CC8" w14:textId="77777777" w:rsidR="006F0ACB" w:rsidRPr="001A4FF4" w:rsidRDefault="006F0ACB" w:rsidP="005418F1">
            <w:pPr>
              <w:tabs>
                <w:tab w:val="num" w:pos="421"/>
              </w:tabs>
              <w:rPr>
                <w:rFonts w:asciiTheme="majorBidi" w:hAnsiTheme="majorBidi" w:cstheme="majorBidi"/>
                <w:iCs/>
                <w:color w:val="000000" w:themeColor="text1"/>
                <w:sz w:val="18"/>
                <w:szCs w:val="18"/>
                <w:lang w:val="en-GB"/>
              </w:rPr>
            </w:pPr>
          </w:p>
        </w:tc>
        <w:tc>
          <w:tcPr>
            <w:tcW w:w="508" w:type="pct"/>
            <w:tcMar>
              <w:top w:w="15" w:type="dxa"/>
              <w:left w:w="108" w:type="dxa"/>
              <w:bottom w:w="0" w:type="dxa"/>
              <w:right w:w="108" w:type="dxa"/>
            </w:tcMar>
          </w:tcPr>
          <w:p w14:paraId="1377A4EA" w14:textId="77777777" w:rsidR="006F0ACB" w:rsidRPr="001A4FF4" w:rsidRDefault="006F0ACB" w:rsidP="005418F1">
            <w:pPr>
              <w:rPr>
                <w:rFonts w:asciiTheme="majorBidi" w:hAnsiTheme="majorBidi" w:cstheme="majorBidi"/>
                <w:b/>
                <w:iCs/>
                <w:color w:val="000000" w:themeColor="text1"/>
                <w:sz w:val="18"/>
                <w:szCs w:val="18"/>
                <w:lang w:val="en-GB"/>
              </w:rPr>
            </w:pPr>
          </w:p>
        </w:tc>
      </w:tr>
      <w:tr w:rsidR="006F0ACB" w:rsidRPr="001A4FF4" w14:paraId="4B7A6E6E" w14:textId="77777777" w:rsidTr="008010C4">
        <w:tc>
          <w:tcPr>
            <w:tcW w:w="1053" w:type="pct"/>
            <w:tcBorders>
              <w:bottom w:val="single" w:sz="4" w:space="0" w:color="auto"/>
            </w:tcBorders>
            <w:shd w:val="clear" w:color="auto" w:fill="FFFFFF" w:themeFill="background1"/>
            <w:tcMar>
              <w:top w:w="72" w:type="dxa"/>
              <w:left w:w="144" w:type="dxa"/>
              <w:bottom w:w="72" w:type="dxa"/>
              <w:right w:w="144" w:type="dxa"/>
            </w:tcMar>
          </w:tcPr>
          <w:p w14:paraId="0B72E046" w14:textId="77777777" w:rsidR="006F0ACB" w:rsidRPr="001A4FF4" w:rsidRDefault="006F0ACB" w:rsidP="005418F1">
            <w:pPr>
              <w:rPr>
                <w:rFonts w:asciiTheme="majorBidi" w:hAnsiTheme="majorBidi" w:cstheme="majorBidi"/>
                <w:bCs/>
                <w:color w:val="000000" w:themeColor="text1"/>
                <w:sz w:val="18"/>
                <w:szCs w:val="18"/>
                <w:lang w:val="en-GB"/>
              </w:rPr>
            </w:pPr>
          </w:p>
        </w:tc>
        <w:tc>
          <w:tcPr>
            <w:tcW w:w="1156" w:type="pct"/>
            <w:tcBorders>
              <w:bottom w:val="single" w:sz="4" w:space="0" w:color="auto"/>
            </w:tcBorders>
            <w:shd w:val="clear" w:color="auto" w:fill="FFFFFF" w:themeFill="background1"/>
          </w:tcPr>
          <w:p w14:paraId="51129BB2" w14:textId="77777777" w:rsidR="006F0ACB" w:rsidRPr="001A4FF4" w:rsidRDefault="006F0ACB" w:rsidP="005418F1">
            <w:pPr>
              <w:rPr>
                <w:rFonts w:asciiTheme="majorBidi" w:hAnsiTheme="majorBidi" w:cstheme="majorBidi"/>
                <w:b/>
                <w:bCs/>
                <w:color w:val="000000" w:themeColor="text1"/>
                <w:sz w:val="18"/>
                <w:szCs w:val="18"/>
                <w:lang w:val="en-GB"/>
              </w:rPr>
            </w:pPr>
          </w:p>
        </w:tc>
        <w:tc>
          <w:tcPr>
            <w:tcW w:w="1269" w:type="pct"/>
            <w:gridSpan w:val="2"/>
            <w:tcBorders>
              <w:bottom w:val="single" w:sz="4" w:space="0" w:color="auto"/>
            </w:tcBorders>
            <w:tcMar>
              <w:top w:w="72" w:type="dxa"/>
              <w:left w:w="144" w:type="dxa"/>
              <w:bottom w:w="72" w:type="dxa"/>
              <w:right w:w="144" w:type="dxa"/>
            </w:tcMar>
          </w:tcPr>
          <w:p w14:paraId="51EBD354" w14:textId="7AAEE47A"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Output 1.3</w:t>
            </w:r>
            <w:r w:rsidR="00674FF8">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 xml:space="preserve"> Local planning and service delivery capacities developed.</w:t>
            </w:r>
          </w:p>
          <w:p w14:paraId="5443193D" w14:textId="0D8ABFB3"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bCs/>
                <w:i/>
                <w:iCs/>
                <w:color w:val="000000" w:themeColor="text1"/>
                <w:sz w:val="18"/>
                <w:szCs w:val="18"/>
                <w:lang w:val="en-GB"/>
              </w:rPr>
              <w:t>Indicator</w:t>
            </w:r>
            <w:r w:rsidR="00674FF8">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1.3.1</w:t>
            </w:r>
            <w:r w:rsidR="00674FF8">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Number of subnational governments and/or administrations </w:t>
            </w:r>
            <w:r w:rsidR="00674FF8">
              <w:rPr>
                <w:rFonts w:asciiTheme="majorBidi" w:hAnsiTheme="majorBidi" w:cstheme="majorBidi"/>
                <w:iCs/>
                <w:color w:val="000000" w:themeColor="text1"/>
                <w:sz w:val="18"/>
                <w:szCs w:val="18"/>
                <w:lang w:val="en-GB"/>
              </w:rPr>
              <w:t xml:space="preserve">that </w:t>
            </w:r>
            <w:r w:rsidRPr="001A4FF4">
              <w:rPr>
                <w:rFonts w:asciiTheme="majorBidi" w:hAnsiTheme="majorBidi" w:cstheme="majorBidi"/>
                <w:iCs/>
                <w:color w:val="000000" w:themeColor="text1"/>
                <w:sz w:val="18"/>
                <w:szCs w:val="18"/>
                <w:lang w:val="en-GB"/>
              </w:rPr>
              <w:t xml:space="preserve">have functioning planning, budgeting and monitoring systems (UNDAF </w:t>
            </w:r>
            <w:r w:rsidR="00401F33">
              <w:rPr>
                <w:rFonts w:asciiTheme="majorBidi" w:hAnsiTheme="majorBidi" w:cstheme="majorBidi"/>
                <w:iCs/>
                <w:color w:val="000000" w:themeColor="text1"/>
                <w:sz w:val="18"/>
                <w:szCs w:val="18"/>
                <w:lang w:val="en-GB"/>
              </w:rPr>
              <w:t xml:space="preserve">group </w:t>
            </w:r>
            <w:r w:rsidRPr="001A4FF4">
              <w:rPr>
                <w:rFonts w:asciiTheme="majorBidi" w:hAnsiTheme="majorBidi" w:cstheme="majorBidi"/>
                <w:iCs/>
                <w:color w:val="000000" w:themeColor="text1"/>
                <w:sz w:val="18"/>
                <w:szCs w:val="18"/>
                <w:lang w:val="en-GB"/>
              </w:rPr>
              <w:t>4).</w:t>
            </w:r>
          </w:p>
          <w:p w14:paraId="0FFEED5E" w14:textId="78EB99FC"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Baseline</w:t>
            </w:r>
            <w:r w:rsidR="00674FF8">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1.3.1</w:t>
            </w:r>
            <w:r w:rsidR="00674FF8">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0 (2014)</w:t>
            </w:r>
          </w:p>
          <w:p w14:paraId="2B6F02E1" w14:textId="0EC720B4"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Target</w:t>
            </w:r>
            <w:r w:rsidR="00674FF8">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1.3.1</w:t>
            </w:r>
            <w:r w:rsidR="00674FF8">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10 localities (2021)</w:t>
            </w:r>
          </w:p>
          <w:p w14:paraId="009642E7" w14:textId="10939F71" w:rsidR="00130165" w:rsidRPr="001A4FF4" w:rsidRDefault="00130165" w:rsidP="00130165">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Data source</w:t>
            </w:r>
            <w:r w:rsidR="00674FF8">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1.3.1</w:t>
            </w:r>
            <w:r w:rsidR="00674FF8">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Evaluation </w:t>
            </w:r>
            <w:r w:rsidR="00674FF8">
              <w:rPr>
                <w:rFonts w:asciiTheme="majorBidi" w:hAnsiTheme="majorBidi" w:cstheme="majorBidi"/>
                <w:iCs/>
                <w:color w:val="000000" w:themeColor="text1"/>
                <w:sz w:val="18"/>
                <w:szCs w:val="18"/>
                <w:lang w:val="en-GB"/>
              </w:rPr>
              <w:t>r</w:t>
            </w:r>
            <w:r w:rsidRPr="001A4FF4">
              <w:rPr>
                <w:rFonts w:asciiTheme="majorBidi" w:hAnsiTheme="majorBidi" w:cstheme="majorBidi"/>
                <w:iCs/>
                <w:color w:val="000000" w:themeColor="text1"/>
                <w:sz w:val="18"/>
                <w:szCs w:val="18"/>
                <w:lang w:val="en-GB"/>
              </w:rPr>
              <w:t>eports</w:t>
            </w:r>
          </w:p>
          <w:p w14:paraId="1F91379D" w14:textId="77777777" w:rsidR="00674FF8" w:rsidRDefault="00674FF8" w:rsidP="005418F1">
            <w:pPr>
              <w:rPr>
                <w:rFonts w:asciiTheme="majorBidi" w:hAnsiTheme="majorBidi" w:cstheme="majorBidi"/>
                <w:i/>
                <w:iCs/>
                <w:sz w:val="18"/>
                <w:szCs w:val="18"/>
                <w:lang w:val="en-GB"/>
              </w:rPr>
            </w:pPr>
          </w:p>
          <w:p w14:paraId="6450288A" w14:textId="5647D1D1" w:rsidR="006F0ACB" w:rsidRPr="001A4FF4" w:rsidRDefault="006F0ACB" w:rsidP="005418F1">
            <w:pPr>
              <w:rPr>
                <w:rFonts w:asciiTheme="majorBidi" w:hAnsiTheme="majorBidi" w:cstheme="majorBidi"/>
                <w:iCs/>
                <w:sz w:val="18"/>
                <w:szCs w:val="18"/>
                <w:lang w:val="en-GB"/>
              </w:rPr>
            </w:pPr>
            <w:r w:rsidRPr="001E26A9">
              <w:rPr>
                <w:rFonts w:asciiTheme="majorBidi" w:hAnsiTheme="majorBidi" w:cstheme="majorBidi"/>
                <w:i/>
                <w:iCs/>
                <w:sz w:val="18"/>
                <w:szCs w:val="18"/>
                <w:lang w:val="en-GB"/>
              </w:rPr>
              <w:lastRenderedPageBreak/>
              <w:t>Indicator</w:t>
            </w:r>
            <w:r w:rsidR="00674FF8">
              <w:rPr>
                <w:rFonts w:asciiTheme="majorBidi" w:hAnsiTheme="majorBidi" w:cstheme="majorBidi"/>
                <w:iCs/>
                <w:sz w:val="18"/>
                <w:szCs w:val="18"/>
                <w:lang w:val="en-GB"/>
              </w:rPr>
              <w:t xml:space="preserve">: </w:t>
            </w:r>
            <w:r w:rsidRPr="001A4FF4">
              <w:rPr>
                <w:rFonts w:asciiTheme="majorBidi" w:hAnsiTheme="majorBidi" w:cstheme="majorBidi"/>
                <w:iCs/>
                <w:sz w:val="18"/>
                <w:szCs w:val="18"/>
                <w:lang w:val="en-GB"/>
              </w:rPr>
              <w:t>1.3.2</w:t>
            </w:r>
            <w:r w:rsidR="00674FF8">
              <w:rPr>
                <w:rFonts w:asciiTheme="majorBidi" w:hAnsiTheme="majorBidi" w:cstheme="majorBidi"/>
                <w:iCs/>
                <w:sz w:val="18"/>
                <w:szCs w:val="18"/>
                <w:lang w:val="en-GB"/>
              </w:rPr>
              <w:t>.</w:t>
            </w:r>
            <w:r w:rsidRPr="001A4FF4">
              <w:rPr>
                <w:rFonts w:asciiTheme="majorBidi" w:hAnsiTheme="majorBidi" w:cstheme="majorBidi"/>
                <w:iCs/>
                <w:sz w:val="18"/>
                <w:szCs w:val="18"/>
                <w:lang w:val="en-GB"/>
              </w:rPr>
              <w:t xml:space="preserve"> Extent to which local and national policies and plans have integrated SDGs. </w:t>
            </w:r>
          </w:p>
          <w:p w14:paraId="3EAE9566" w14:textId="3C5BDC76"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Baseline</w:t>
            </w:r>
            <w:r w:rsidR="00674FF8">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1.3.2</w:t>
            </w:r>
            <w:r w:rsidR="00674FF8">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Very partially </w:t>
            </w:r>
          </w:p>
          <w:p w14:paraId="7AF93857" w14:textId="551DEAE5"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Target</w:t>
            </w:r>
            <w:r w:rsidR="00674FF8">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1.3.2</w:t>
            </w:r>
            <w:r w:rsidR="00674FF8">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Partially (local and national policies and plan)</w:t>
            </w:r>
          </w:p>
          <w:p w14:paraId="03DF3094" w14:textId="08B1C25E" w:rsidR="00130165" w:rsidRPr="001A4FF4" w:rsidRDefault="00130165" w:rsidP="00130165">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Data source</w:t>
            </w:r>
            <w:r w:rsidR="00DD787D">
              <w:rPr>
                <w:rFonts w:asciiTheme="majorBidi" w:hAnsiTheme="majorBidi" w:cstheme="majorBidi"/>
                <w:iCs/>
                <w:color w:val="000000" w:themeColor="text1"/>
                <w:sz w:val="18"/>
                <w:szCs w:val="18"/>
                <w:lang w:val="en-GB"/>
              </w:rPr>
              <w:t>:</w:t>
            </w:r>
            <w:r w:rsidR="00DD787D" w:rsidRPr="001A4FF4" w:rsidDel="00DD787D">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1.3.2</w:t>
            </w:r>
            <w:r w:rsidR="00DD787D">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National </w:t>
            </w:r>
            <w:r w:rsidR="00DD787D">
              <w:rPr>
                <w:rFonts w:asciiTheme="majorBidi" w:hAnsiTheme="majorBidi" w:cstheme="majorBidi"/>
                <w:iCs/>
                <w:color w:val="000000" w:themeColor="text1"/>
                <w:sz w:val="18"/>
                <w:szCs w:val="18"/>
                <w:lang w:val="en-GB"/>
              </w:rPr>
              <w:t>m</w:t>
            </w:r>
            <w:r w:rsidRPr="001A4FF4">
              <w:rPr>
                <w:rFonts w:asciiTheme="majorBidi" w:hAnsiTheme="majorBidi" w:cstheme="majorBidi"/>
                <w:iCs/>
                <w:color w:val="000000" w:themeColor="text1"/>
                <w:sz w:val="18"/>
                <w:szCs w:val="18"/>
                <w:lang w:val="en-GB"/>
              </w:rPr>
              <w:t>echanism for SDG localization progress reports</w:t>
            </w:r>
            <w:r w:rsidR="00DD787D">
              <w:rPr>
                <w:rFonts w:asciiTheme="majorBidi" w:hAnsiTheme="majorBidi" w:cstheme="majorBidi"/>
                <w:iCs/>
                <w:color w:val="000000" w:themeColor="text1"/>
                <w:sz w:val="18"/>
                <w:szCs w:val="18"/>
                <w:lang w:val="en-GB"/>
              </w:rPr>
              <w:t>.</w:t>
            </w:r>
          </w:p>
          <w:p w14:paraId="24575032" w14:textId="77777777" w:rsidR="006F0ACB" w:rsidRPr="001A4FF4" w:rsidRDefault="006F0ACB" w:rsidP="005418F1">
            <w:pPr>
              <w:rPr>
                <w:rFonts w:asciiTheme="majorBidi" w:hAnsiTheme="majorBidi" w:cstheme="majorBidi"/>
                <w:iCs/>
                <w:color w:val="000000" w:themeColor="text1"/>
                <w:sz w:val="18"/>
                <w:szCs w:val="18"/>
                <w:lang w:val="en-GB"/>
              </w:rPr>
            </w:pPr>
          </w:p>
          <w:p w14:paraId="20C65216" w14:textId="3C7297EF" w:rsidR="006F0ACB" w:rsidRPr="001A4FF4" w:rsidRDefault="006F0ACB" w:rsidP="005418F1">
            <w:pPr>
              <w:rPr>
                <w:rFonts w:asciiTheme="majorBidi" w:hAnsiTheme="majorBidi" w:cstheme="majorBidi"/>
                <w:iCs/>
                <w:sz w:val="18"/>
                <w:szCs w:val="18"/>
                <w:lang w:val="en-GB"/>
              </w:rPr>
            </w:pPr>
            <w:r w:rsidRPr="001E26A9">
              <w:rPr>
                <w:rFonts w:asciiTheme="majorBidi" w:hAnsiTheme="majorBidi" w:cstheme="majorBidi"/>
                <w:i/>
                <w:iCs/>
                <w:sz w:val="18"/>
                <w:szCs w:val="18"/>
                <w:lang w:val="en-GB"/>
              </w:rPr>
              <w:t>Indicator</w:t>
            </w:r>
            <w:r w:rsidR="00DD787D">
              <w:rPr>
                <w:rFonts w:asciiTheme="majorBidi" w:hAnsiTheme="majorBidi" w:cstheme="majorBidi"/>
                <w:iCs/>
                <w:sz w:val="18"/>
                <w:szCs w:val="18"/>
                <w:lang w:val="en-GB"/>
              </w:rPr>
              <w:t xml:space="preserve">: </w:t>
            </w:r>
            <w:r w:rsidRPr="001A4FF4">
              <w:rPr>
                <w:rFonts w:asciiTheme="majorBidi" w:hAnsiTheme="majorBidi" w:cstheme="majorBidi"/>
                <w:iCs/>
                <w:sz w:val="18"/>
                <w:szCs w:val="18"/>
                <w:lang w:val="en-GB"/>
              </w:rPr>
              <w:t>1.3.3. Extent of civic engagement, including legal/regulatory framework for CSO</w:t>
            </w:r>
            <w:r w:rsidR="005D59F2">
              <w:rPr>
                <w:rFonts w:asciiTheme="majorBidi" w:hAnsiTheme="majorBidi" w:cstheme="majorBidi"/>
                <w:iCs/>
                <w:sz w:val="18"/>
                <w:szCs w:val="18"/>
                <w:lang w:val="en-GB"/>
              </w:rPr>
              <w:t>s</w:t>
            </w:r>
            <w:r w:rsidRPr="001A4FF4">
              <w:rPr>
                <w:rFonts w:asciiTheme="majorBidi" w:hAnsiTheme="majorBidi" w:cstheme="majorBidi"/>
                <w:iCs/>
                <w:sz w:val="18"/>
                <w:szCs w:val="18"/>
                <w:lang w:val="en-GB"/>
              </w:rPr>
              <w:t xml:space="preserve"> to function in public sphere and contribute to development and effective mechanisms/platforms to engage civil society (with focus on women, youth, marginalized groups) (IRRF 2.4.2).</w:t>
            </w:r>
          </w:p>
          <w:p w14:paraId="22680ACA" w14:textId="6D4FDEC1"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Baseline</w:t>
            </w:r>
            <w:r w:rsidR="005D59F2">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1.3.3</w:t>
            </w:r>
            <w:r w:rsidR="005D59F2">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Medium (2)</w:t>
            </w:r>
          </w:p>
          <w:p w14:paraId="6446EB73" w14:textId="49A78FB7" w:rsidR="006F0ACB" w:rsidRPr="001A4FF4" w:rsidRDefault="006F0ACB" w:rsidP="005418F1">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Target</w:t>
            </w:r>
            <w:r w:rsidR="005D59F2">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1.3.3</w:t>
            </w:r>
            <w:r w:rsidR="005D59F2">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High (3) </w:t>
            </w:r>
            <w:r w:rsidR="005D59F2">
              <w:rPr>
                <w:rFonts w:asciiTheme="majorBidi" w:hAnsiTheme="majorBidi" w:cstheme="majorBidi"/>
                <w:iCs/>
                <w:color w:val="000000" w:themeColor="text1"/>
                <w:sz w:val="18"/>
                <w:szCs w:val="18"/>
                <w:lang w:val="en-GB"/>
              </w:rPr>
              <w:t xml:space="preserve">rule of law </w:t>
            </w:r>
            <w:r w:rsidRPr="001A4FF4">
              <w:rPr>
                <w:rFonts w:asciiTheme="majorBidi" w:hAnsiTheme="majorBidi" w:cstheme="majorBidi"/>
                <w:iCs/>
                <w:color w:val="000000" w:themeColor="text1"/>
                <w:sz w:val="18"/>
                <w:szCs w:val="18"/>
                <w:lang w:val="en-GB"/>
              </w:rPr>
              <w:t>institutions</w:t>
            </w:r>
            <w:r w:rsidR="005D59F2">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p>
          <w:p w14:paraId="5E201906" w14:textId="2E660345" w:rsidR="00130165" w:rsidRPr="001A4FF4" w:rsidRDefault="00130165" w:rsidP="00130165">
            <w:pPr>
              <w:pStyle w:val="CommentText"/>
              <w:rPr>
                <w:rFonts w:asciiTheme="majorBidi" w:hAnsiTheme="majorBidi" w:cstheme="majorBidi"/>
                <w:iCs/>
                <w:sz w:val="18"/>
                <w:szCs w:val="18"/>
                <w:lang w:val="en-GB"/>
              </w:rPr>
            </w:pPr>
            <w:r w:rsidRPr="001E26A9">
              <w:rPr>
                <w:rFonts w:asciiTheme="majorBidi" w:hAnsiTheme="majorBidi" w:cstheme="majorBidi"/>
                <w:i/>
                <w:iCs/>
                <w:color w:val="000000" w:themeColor="text1"/>
                <w:sz w:val="18"/>
                <w:szCs w:val="18"/>
                <w:lang w:val="en-GB"/>
              </w:rPr>
              <w:t>Data source</w:t>
            </w:r>
            <w:r w:rsidR="005D59F2">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1.3.3</w:t>
            </w:r>
            <w:r w:rsidR="005D59F2">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Project reports (annually)</w:t>
            </w:r>
            <w:r w:rsidR="005D59F2">
              <w:rPr>
                <w:rFonts w:asciiTheme="majorBidi" w:hAnsiTheme="majorBidi" w:cstheme="majorBidi"/>
                <w:iCs/>
                <w:color w:val="000000" w:themeColor="text1"/>
                <w:sz w:val="18"/>
                <w:szCs w:val="18"/>
                <w:lang w:val="en-GB"/>
              </w:rPr>
              <w:t>.</w:t>
            </w:r>
          </w:p>
          <w:p w14:paraId="106CDDA4" w14:textId="77777777" w:rsidR="005D59F2" w:rsidRDefault="005D59F2" w:rsidP="005418F1">
            <w:pPr>
              <w:pStyle w:val="CommentText"/>
              <w:rPr>
                <w:rFonts w:asciiTheme="majorBidi" w:hAnsiTheme="majorBidi" w:cstheme="majorBidi"/>
                <w:i/>
                <w:sz w:val="18"/>
                <w:szCs w:val="18"/>
                <w:lang w:val="en-GB"/>
              </w:rPr>
            </w:pPr>
          </w:p>
          <w:p w14:paraId="25E9103A" w14:textId="5F395EE2" w:rsidR="006F0ACB" w:rsidRPr="001A4FF4" w:rsidRDefault="006F0ACB" w:rsidP="005418F1">
            <w:pPr>
              <w:pStyle w:val="CommentText"/>
              <w:rPr>
                <w:rFonts w:asciiTheme="majorBidi" w:hAnsiTheme="majorBidi" w:cstheme="majorBidi"/>
                <w:sz w:val="18"/>
                <w:szCs w:val="18"/>
                <w:lang w:val="en-GB"/>
              </w:rPr>
            </w:pPr>
            <w:r w:rsidRPr="001E26A9">
              <w:rPr>
                <w:rFonts w:asciiTheme="majorBidi" w:hAnsiTheme="majorBidi" w:cstheme="majorBidi"/>
                <w:i/>
                <w:sz w:val="18"/>
                <w:szCs w:val="18"/>
                <w:lang w:val="en-GB"/>
              </w:rPr>
              <w:t>Indicator</w:t>
            </w:r>
            <w:r w:rsidRPr="001A4FF4">
              <w:rPr>
                <w:rFonts w:asciiTheme="majorBidi" w:hAnsiTheme="majorBidi" w:cstheme="majorBidi"/>
                <w:sz w:val="18"/>
                <w:szCs w:val="18"/>
                <w:lang w:val="en-GB"/>
              </w:rPr>
              <w:t>:</w:t>
            </w:r>
            <w:r w:rsidR="005D59F2" w:rsidRPr="001A4FF4" w:rsidDel="005D59F2">
              <w:rPr>
                <w:rFonts w:asciiTheme="majorBidi" w:hAnsiTheme="majorBidi" w:cstheme="majorBidi"/>
                <w:sz w:val="18"/>
                <w:szCs w:val="18"/>
                <w:lang w:val="en-GB"/>
              </w:rPr>
              <w:t xml:space="preserve"> </w:t>
            </w:r>
            <w:r w:rsidRPr="001A4FF4">
              <w:rPr>
                <w:rFonts w:asciiTheme="majorBidi" w:hAnsiTheme="majorBidi" w:cstheme="majorBidi"/>
                <w:sz w:val="18"/>
                <w:szCs w:val="18"/>
                <w:lang w:val="en-GB"/>
              </w:rPr>
              <w:t>1.3.4</w:t>
            </w:r>
            <w:r w:rsidR="005D59F2">
              <w:rPr>
                <w:rFonts w:asciiTheme="majorBidi" w:hAnsiTheme="majorBidi" w:cstheme="majorBidi"/>
                <w:sz w:val="18"/>
                <w:szCs w:val="18"/>
                <w:lang w:val="en-GB"/>
              </w:rPr>
              <w:t>.</w:t>
            </w:r>
            <w:r w:rsidRPr="001A4FF4">
              <w:rPr>
                <w:rFonts w:asciiTheme="majorBidi" w:hAnsiTheme="majorBidi" w:cstheme="majorBidi"/>
                <w:sz w:val="18"/>
                <w:szCs w:val="18"/>
                <w:lang w:val="en-GB"/>
              </w:rPr>
              <w:t xml:space="preserve"> Global SDG localization, </w:t>
            </w:r>
            <w:r w:rsidR="005D59F2">
              <w:rPr>
                <w:rFonts w:asciiTheme="majorBidi" w:hAnsiTheme="majorBidi" w:cstheme="majorBidi"/>
                <w:sz w:val="18"/>
                <w:szCs w:val="18"/>
                <w:lang w:val="en-GB"/>
              </w:rPr>
              <w:t>and mainstreaming, acceleration and policy support (</w:t>
            </w:r>
            <w:r w:rsidRPr="001A4FF4">
              <w:rPr>
                <w:rFonts w:asciiTheme="majorBidi" w:hAnsiTheme="majorBidi" w:cstheme="majorBidi"/>
                <w:sz w:val="18"/>
                <w:szCs w:val="18"/>
                <w:lang w:val="en-GB"/>
              </w:rPr>
              <w:t>MAPS</w:t>
            </w:r>
            <w:r w:rsidR="005D59F2">
              <w:rPr>
                <w:rFonts w:asciiTheme="majorBidi" w:hAnsiTheme="majorBidi" w:cstheme="majorBidi"/>
                <w:sz w:val="18"/>
                <w:szCs w:val="18"/>
                <w:lang w:val="en-GB"/>
              </w:rPr>
              <w:t>)</w:t>
            </w:r>
            <w:r w:rsidRPr="001A4FF4">
              <w:rPr>
                <w:rFonts w:asciiTheme="majorBidi" w:hAnsiTheme="majorBidi" w:cstheme="majorBidi"/>
                <w:sz w:val="18"/>
                <w:szCs w:val="18"/>
                <w:lang w:val="en-GB"/>
              </w:rPr>
              <w:t>.</w:t>
            </w:r>
          </w:p>
          <w:p w14:paraId="12E2E507" w14:textId="2C50E661" w:rsidR="006F0ACB" w:rsidRPr="001A4FF4" w:rsidRDefault="006F0ACB" w:rsidP="005418F1">
            <w:pPr>
              <w:pStyle w:val="CommentText"/>
              <w:rPr>
                <w:rFonts w:asciiTheme="majorBidi" w:hAnsiTheme="majorBidi" w:cstheme="majorBidi"/>
                <w:iCs/>
                <w:sz w:val="18"/>
                <w:szCs w:val="18"/>
                <w:lang w:val="en-GB"/>
              </w:rPr>
            </w:pPr>
            <w:r w:rsidRPr="001E26A9">
              <w:rPr>
                <w:rFonts w:asciiTheme="majorBidi" w:hAnsiTheme="majorBidi" w:cstheme="majorBidi"/>
                <w:i/>
                <w:iCs/>
                <w:sz w:val="18"/>
                <w:szCs w:val="18"/>
                <w:lang w:val="en-GB"/>
              </w:rPr>
              <w:t>Baseline</w:t>
            </w:r>
            <w:r w:rsidR="005D59F2">
              <w:rPr>
                <w:rFonts w:asciiTheme="majorBidi" w:hAnsiTheme="majorBidi" w:cstheme="majorBidi"/>
                <w:iCs/>
                <w:sz w:val="18"/>
                <w:szCs w:val="18"/>
                <w:lang w:val="en-GB"/>
              </w:rPr>
              <w:t xml:space="preserve">: </w:t>
            </w:r>
            <w:r w:rsidRPr="001A4FF4">
              <w:rPr>
                <w:rFonts w:asciiTheme="majorBidi" w:hAnsiTheme="majorBidi" w:cstheme="majorBidi"/>
                <w:iCs/>
                <w:sz w:val="18"/>
                <w:szCs w:val="18"/>
                <w:lang w:val="en-GB"/>
              </w:rPr>
              <w:t>1.3.4</w:t>
            </w:r>
            <w:r w:rsidR="005D59F2">
              <w:rPr>
                <w:rFonts w:asciiTheme="majorBidi" w:hAnsiTheme="majorBidi" w:cstheme="majorBidi"/>
                <w:iCs/>
                <w:sz w:val="18"/>
                <w:szCs w:val="18"/>
                <w:lang w:val="en-GB"/>
              </w:rPr>
              <w:t>.</w:t>
            </w:r>
            <w:r w:rsidRPr="001A4FF4">
              <w:rPr>
                <w:rFonts w:asciiTheme="majorBidi" w:hAnsiTheme="majorBidi" w:cstheme="majorBidi"/>
                <w:iCs/>
                <w:sz w:val="18"/>
                <w:szCs w:val="18"/>
                <w:lang w:val="en-GB"/>
              </w:rPr>
              <w:t xml:space="preserve"> 0</w:t>
            </w:r>
          </w:p>
          <w:p w14:paraId="3849CFBA" w14:textId="1F39154B" w:rsidR="006F0ACB" w:rsidRPr="001A4FF4" w:rsidRDefault="006F0ACB" w:rsidP="005418F1">
            <w:pPr>
              <w:pStyle w:val="CommentText"/>
              <w:rPr>
                <w:rFonts w:asciiTheme="majorBidi" w:hAnsiTheme="majorBidi" w:cstheme="majorBidi"/>
                <w:iCs/>
                <w:sz w:val="18"/>
                <w:szCs w:val="18"/>
                <w:lang w:val="en-GB"/>
              </w:rPr>
            </w:pPr>
            <w:r w:rsidRPr="001E26A9">
              <w:rPr>
                <w:rFonts w:asciiTheme="majorBidi" w:hAnsiTheme="majorBidi" w:cstheme="majorBidi"/>
                <w:i/>
                <w:iCs/>
                <w:sz w:val="18"/>
                <w:szCs w:val="18"/>
                <w:lang w:val="en-GB"/>
              </w:rPr>
              <w:t>Target</w:t>
            </w:r>
            <w:r w:rsidR="005D59F2">
              <w:rPr>
                <w:rFonts w:asciiTheme="majorBidi" w:hAnsiTheme="majorBidi" w:cstheme="majorBidi"/>
                <w:iCs/>
                <w:sz w:val="18"/>
                <w:szCs w:val="18"/>
                <w:lang w:val="en-GB"/>
              </w:rPr>
              <w:t xml:space="preserve">: </w:t>
            </w:r>
            <w:r w:rsidRPr="001A4FF4">
              <w:rPr>
                <w:rFonts w:asciiTheme="majorBidi" w:hAnsiTheme="majorBidi" w:cstheme="majorBidi"/>
                <w:iCs/>
                <w:sz w:val="18"/>
                <w:szCs w:val="18"/>
                <w:lang w:val="en-GB"/>
              </w:rPr>
              <w:t>1.3.4</w:t>
            </w:r>
            <w:r w:rsidR="005D59F2">
              <w:rPr>
                <w:rFonts w:asciiTheme="majorBidi" w:hAnsiTheme="majorBidi" w:cstheme="majorBidi"/>
                <w:iCs/>
                <w:sz w:val="18"/>
                <w:szCs w:val="18"/>
                <w:lang w:val="en-GB"/>
              </w:rPr>
              <w:t>.</w:t>
            </w:r>
            <w:r w:rsidRPr="001A4FF4">
              <w:rPr>
                <w:rFonts w:asciiTheme="majorBidi" w:hAnsiTheme="majorBidi" w:cstheme="majorBidi"/>
                <w:iCs/>
                <w:sz w:val="18"/>
                <w:szCs w:val="18"/>
                <w:lang w:val="en-GB"/>
              </w:rPr>
              <w:t xml:space="preserve"> TBD</w:t>
            </w:r>
          </w:p>
          <w:p w14:paraId="33CA058F" w14:textId="2A38CE80" w:rsidR="005D59F2" w:rsidRPr="001A4FF4" w:rsidRDefault="00130165" w:rsidP="00130165">
            <w:pPr>
              <w:pStyle w:val="CommentText"/>
              <w:rPr>
                <w:rFonts w:asciiTheme="majorBidi" w:hAnsiTheme="majorBidi" w:cstheme="majorBidi"/>
                <w:iCs/>
                <w:sz w:val="18"/>
                <w:szCs w:val="18"/>
                <w:lang w:val="en-GB"/>
              </w:rPr>
            </w:pPr>
            <w:r w:rsidRPr="001E26A9">
              <w:rPr>
                <w:rFonts w:asciiTheme="majorBidi" w:hAnsiTheme="majorBidi" w:cstheme="majorBidi"/>
                <w:i/>
                <w:iCs/>
                <w:sz w:val="18"/>
                <w:szCs w:val="18"/>
                <w:lang w:val="en-GB"/>
              </w:rPr>
              <w:t>Data source</w:t>
            </w:r>
            <w:r w:rsidR="005D59F2">
              <w:rPr>
                <w:rFonts w:asciiTheme="majorBidi" w:hAnsiTheme="majorBidi" w:cstheme="majorBidi"/>
                <w:iCs/>
                <w:sz w:val="18"/>
                <w:szCs w:val="18"/>
                <w:lang w:val="en-GB"/>
              </w:rPr>
              <w:t xml:space="preserve">: </w:t>
            </w:r>
            <w:r w:rsidRPr="001A4FF4">
              <w:rPr>
                <w:rFonts w:asciiTheme="majorBidi" w:hAnsiTheme="majorBidi" w:cstheme="majorBidi"/>
                <w:iCs/>
                <w:sz w:val="18"/>
                <w:szCs w:val="18"/>
                <w:lang w:val="en-GB"/>
              </w:rPr>
              <w:t>1.3.4</w:t>
            </w:r>
            <w:r w:rsidR="005D59F2">
              <w:rPr>
                <w:rFonts w:asciiTheme="majorBidi" w:hAnsiTheme="majorBidi" w:cstheme="majorBidi"/>
                <w:iCs/>
                <w:sz w:val="18"/>
                <w:szCs w:val="18"/>
                <w:lang w:val="en-GB"/>
              </w:rPr>
              <w:t>.</w:t>
            </w:r>
            <w:r w:rsidRPr="001A4FF4">
              <w:rPr>
                <w:rFonts w:asciiTheme="majorBidi" w:hAnsiTheme="majorBidi" w:cstheme="majorBidi"/>
                <w:iCs/>
                <w:sz w:val="18"/>
                <w:szCs w:val="18"/>
                <w:lang w:val="en-GB"/>
              </w:rPr>
              <w:t xml:space="preserve"> TBD</w:t>
            </w:r>
          </w:p>
        </w:tc>
        <w:tc>
          <w:tcPr>
            <w:tcW w:w="1014" w:type="pct"/>
            <w:gridSpan w:val="2"/>
            <w:tcBorders>
              <w:bottom w:val="single" w:sz="4" w:space="0" w:color="auto"/>
            </w:tcBorders>
          </w:tcPr>
          <w:p w14:paraId="14C5EE19" w14:textId="53D8C65B" w:rsidR="00801571" w:rsidRDefault="006F0ACB" w:rsidP="001E26A9">
            <w:pPr>
              <w:tabs>
                <w:tab w:val="num" w:pos="421"/>
              </w:tabs>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lastRenderedPageBreak/>
              <w:t xml:space="preserve">Local </w:t>
            </w:r>
            <w:r w:rsidR="00674FF8">
              <w:rPr>
                <w:rFonts w:asciiTheme="majorBidi" w:hAnsiTheme="majorBidi" w:cstheme="majorBidi"/>
                <w:iCs/>
                <w:color w:val="000000" w:themeColor="text1"/>
                <w:sz w:val="18"/>
                <w:szCs w:val="18"/>
                <w:lang w:val="en-GB"/>
              </w:rPr>
              <w:t>g</w:t>
            </w:r>
            <w:r w:rsidRPr="001A4FF4">
              <w:rPr>
                <w:rFonts w:asciiTheme="majorBidi" w:hAnsiTheme="majorBidi" w:cstheme="majorBidi"/>
                <w:iCs/>
                <w:color w:val="000000" w:themeColor="text1"/>
                <w:sz w:val="18"/>
                <w:szCs w:val="18"/>
                <w:lang w:val="en-GB"/>
              </w:rPr>
              <w:t xml:space="preserve">overnment in selected </w:t>
            </w:r>
            <w:r w:rsidR="00E6505C">
              <w:rPr>
                <w:rFonts w:asciiTheme="majorBidi" w:hAnsiTheme="majorBidi" w:cstheme="majorBidi"/>
                <w:iCs/>
                <w:color w:val="000000" w:themeColor="text1"/>
                <w:sz w:val="18"/>
                <w:szCs w:val="18"/>
                <w:lang w:val="en-GB"/>
              </w:rPr>
              <w:t>s</w:t>
            </w:r>
            <w:r w:rsidRPr="001A4FF4">
              <w:rPr>
                <w:rFonts w:asciiTheme="majorBidi" w:hAnsiTheme="majorBidi" w:cstheme="majorBidi"/>
                <w:iCs/>
                <w:color w:val="000000" w:themeColor="text1"/>
                <w:sz w:val="18"/>
                <w:szCs w:val="18"/>
                <w:lang w:val="en-GB"/>
              </w:rPr>
              <w:t xml:space="preserve">tates, </w:t>
            </w:r>
            <w:r w:rsidR="00E6505C">
              <w:rPr>
                <w:rFonts w:asciiTheme="majorBidi" w:hAnsiTheme="majorBidi" w:cstheme="majorBidi"/>
                <w:iCs/>
                <w:color w:val="000000" w:themeColor="text1"/>
                <w:sz w:val="18"/>
                <w:szCs w:val="18"/>
                <w:lang w:val="en-GB"/>
              </w:rPr>
              <w:t xml:space="preserve">the </w:t>
            </w:r>
            <w:r w:rsidRPr="001A4FF4">
              <w:rPr>
                <w:rFonts w:asciiTheme="majorBidi" w:hAnsiTheme="majorBidi" w:cstheme="majorBidi"/>
                <w:iCs/>
                <w:color w:val="000000" w:themeColor="text1"/>
                <w:sz w:val="18"/>
                <w:szCs w:val="18"/>
                <w:lang w:val="en-GB"/>
              </w:rPr>
              <w:t>W</w:t>
            </w:r>
            <w:r w:rsidR="00E6505C">
              <w:rPr>
                <w:rFonts w:asciiTheme="majorBidi" w:hAnsiTheme="majorBidi" w:cstheme="majorBidi"/>
                <w:iCs/>
                <w:color w:val="000000" w:themeColor="text1"/>
                <w:sz w:val="18"/>
                <w:szCs w:val="18"/>
                <w:lang w:val="en-GB"/>
              </w:rPr>
              <w:t xml:space="preserve">orld </w:t>
            </w:r>
            <w:r w:rsidRPr="001A4FF4">
              <w:rPr>
                <w:rFonts w:asciiTheme="majorBidi" w:hAnsiTheme="majorBidi" w:cstheme="majorBidi"/>
                <w:iCs/>
                <w:color w:val="000000" w:themeColor="text1"/>
                <w:sz w:val="18"/>
                <w:szCs w:val="18"/>
                <w:lang w:val="en-GB"/>
              </w:rPr>
              <w:t>B</w:t>
            </w:r>
            <w:r w:rsidR="00E6505C">
              <w:rPr>
                <w:rFonts w:asciiTheme="majorBidi" w:hAnsiTheme="majorBidi" w:cstheme="majorBidi"/>
                <w:iCs/>
                <w:color w:val="000000" w:themeColor="text1"/>
                <w:sz w:val="18"/>
                <w:szCs w:val="18"/>
                <w:lang w:val="en-GB"/>
              </w:rPr>
              <w:t>ank</w:t>
            </w:r>
            <w:r w:rsidRPr="001A4FF4">
              <w:rPr>
                <w:rFonts w:asciiTheme="majorBidi" w:hAnsiTheme="majorBidi" w:cstheme="majorBidi"/>
                <w:iCs/>
                <w:color w:val="000000" w:themeColor="text1"/>
                <w:sz w:val="18"/>
                <w:szCs w:val="18"/>
                <w:lang w:val="en-GB"/>
              </w:rPr>
              <w:t>, decentrali</w:t>
            </w:r>
            <w:r w:rsidR="00E6505C">
              <w:rPr>
                <w:rFonts w:asciiTheme="majorBidi" w:hAnsiTheme="majorBidi" w:cstheme="majorBidi"/>
                <w:iCs/>
                <w:color w:val="000000" w:themeColor="text1"/>
                <w:sz w:val="18"/>
                <w:szCs w:val="18"/>
                <w:lang w:val="en-GB"/>
              </w:rPr>
              <w:t>z</w:t>
            </w:r>
            <w:r w:rsidRPr="001A4FF4">
              <w:rPr>
                <w:rFonts w:asciiTheme="majorBidi" w:hAnsiTheme="majorBidi" w:cstheme="majorBidi"/>
                <w:iCs/>
                <w:color w:val="000000" w:themeColor="text1"/>
                <w:sz w:val="18"/>
                <w:szCs w:val="18"/>
                <w:lang w:val="en-GB"/>
              </w:rPr>
              <w:t xml:space="preserve">ed and strengthened federal system, municipalities, technical directorates, </w:t>
            </w:r>
            <w:r w:rsidR="00E6505C">
              <w:rPr>
                <w:rFonts w:asciiTheme="majorBidi" w:hAnsiTheme="majorBidi" w:cstheme="majorBidi"/>
                <w:iCs/>
                <w:color w:val="000000" w:themeColor="text1"/>
                <w:sz w:val="18"/>
                <w:szCs w:val="18"/>
                <w:lang w:val="en-GB"/>
              </w:rPr>
              <w:t>c</w:t>
            </w:r>
            <w:r w:rsidRPr="001A4FF4">
              <w:rPr>
                <w:rFonts w:asciiTheme="majorBidi" w:hAnsiTheme="majorBidi" w:cstheme="majorBidi"/>
                <w:iCs/>
                <w:color w:val="000000" w:themeColor="text1"/>
                <w:sz w:val="18"/>
                <w:szCs w:val="18"/>
                <w:lang w:val="en-GB"/>
              </w:rPr>
              <w:t xml:space="preserve">hambers of </w:t>
            </w:r>
            <w:r w:rsidR="00E6505C">
              <w:rPr>
                <w:rFonts w:asciiTheme="majorBidi" w:hAnsiTheme="majorBidi" w:cstheme="majorBidi"/>
                <w:iCs/>
                <w:color w:val="000000" w:themeColor="text1"/>
                <w:sz w:val="18"/>
                <w:szCs w:val="18"/>
                <w:lang w:val="en-GB"/>
              </w:rPr>
              <w:t>c</w:t>
            </w:r>
            <w:r w:rsidRPr="001A4FF4">
              <w:rPr>
                <w:rFonts w:asciiTheme="majorBidi" w:hAnsiTheme="majorBidi" w:cstheme="majorBidi"/>
                <w:iCs/>
                <w:color w:val="000000" w:themeColor="text1"/>
                <w:sz w:val="18"/>
                <w:szCs w:val="18"/>
                <w:lang w:val="en-GB"/>
              </w:rPr>
              <w:t xml:space="preserve">ommerce, </w:t>
            </w:r>
            <w:r w:rsidR="00E6505C">
              <w:rPr>
                <w:rFonts w:asciiTheme="majorBidi" w:hAnsiTheme="majorBidi" w:cstheme="majorBidi"/>
                <w:iCs/>
                <w:color w:val="000000" w:themeColor="text1"/>
                <w:sz w:val="18"/>
                <w:szCs w:val="18"/>
                <w:lang w:val="en-GB"/>
              </w:rPr>
              <w:t xml:space="preserve">Ministry of Finance, </w:t>
            </w:r>
            <w:r w:rsidRPr="001A4FF4">
              <w:rPr>
                <w:rFonts w:asciiTheme="majorBidi" w:hAnsiTheme="majorBidi" w:cstheme="majorBidi"/>
                <w:iCs/>
                <w:color w:val="000000" w:themeColor="text1"/>
                <w:sz w:val="18"/>
                <w:szCs w:val="18"/>
                <w:lang w:val="en-GB"/>
              </w:rPr>
              <w:t xml:space="preserve">and </w:t>
            </w:r>
            <w:r w:rsidR="00E6505C">
              <w:rPr>
                <w:rFonts w:asciiTheme="majorBidi" w:hAnsiTheme="majorBidi" w:cstheme="majorBidi"/>
                <w:iCs/>
                <w:color w:val="000000" w:themeColor="text1"/>
                <w:sz w:val="18"/>
                <w:szCs w:val="18"/>
                <w:lang w:val="en-GB"/>
              </w:rPr>
              <w:t xml:space="preserve">Ministry of </w:t>
            </w:r>
            <w:r w:rsidRPr="001A4FF4">
              <w:rPr>
                <w:rFonts w:asciiTheme="majorBidi" w:hAnsiTheme="majorBidi" w:cstheme="majorBidi"/>
                <w:iCs/>
                <w:color w:val="000000" w:themeColor="text1"/>
                <w:sz w:val="18"/>
                <w:szCs w:val="18"/>
                <w:lang w:val="en-GB"/>
              </w:rPr>
              <w:t>Planning (</w:t>
            </w:r>
            <w:r w:rsidR="00E6505C">
              <w:rPr>
                <w:rFonts w:asciiTheme="majorBidi" w:hAnsiTheme="majorBidi" w:cstheme="majorBidi"/>
                <w:iCs/>
                <w:color w:val="000000" w:themeColor="text1"/>
                <w:sz w:val="18"/>
                <w:szCs w:val="18"/>
                <w:lang w:val="en-GB"/>
              </w:rPr>
              <w:t>n</w:t>
            </w:r>
            <w:r w:rsidRPr="001A4FF4">
              <w:rPr>
                <w:rFonts w:asciiTheme="majorBidi" w:hAnsiTheme="majorBidi" w:cstheme="majorBidi"/>
                <w:iCs/>
                <w:color w:val="000000" w:themeColor="text1"/>
                <w:sz w:val="18"/>
                <w:szCs w:val="18"/>
                <w:lang w:val="en-GB"/>
              </w:rPr>
              <w:t xml:space="preserve">ational and </w:t>
            </w:r>
            <w:r w:rsidR="00E6505C">
              <w:rPr>
                <w:rFonts w:asciiTheme="majorBidi" w:hAnsiTheme="majorBidi" w:cstheme="majorBidi"/>
                <w:iCs/>
                <w:color w:val="000000" w:themeColor="text1"/>
                <w:sz w:val="18"/>
                <w:szCs w:val="18"/>
                <w:lang w:val="en-GB"/>
              </w:rPr>
              <w:t>s</w:t>
            </w:r>
            <w:r w:rsidRPr="001A4FF4">
              <w:rPr>
                <w:rFonts w:asciiTheme="majorBidi" w:hAnsiTheme="majorBidi" w:cstheme="majorBidi"/>
                <w:iCs/>
                <w:color w:val="000000" w:themeColor="text1"/>
                <w:sz w:val="18"/>
                <w:szCs w:val="18"/>
                <w:lang w:val="en-GB"/>
              </w:rPr>
              <w:t xml:space="preserve">tate level), Legislative Council at </w:t>
            </w:r>
            <w:r w:rsidR="00E6505C">
              <w:rPr>
                <w:rFonts w:asciiTheme="majorBidi" w:hAnsiTheme="majorBidi" w:cstheme="majorBidi"/>
                <w:iCs/>
                <w:color w:val="000000" w:themeColor="text1"/>
                <w:sz w:val="18"/>
                <w:szCs w:val="18"/>
                <w:lang w:val="en-GB"/>
              </w:rPr>
              <w:t>s</w:t>
            </w:r>
            <w:r w:rsidRPr="001A4FF4">
              <w:rPr>
                <w:rFonts w:asciiTheme="majorBidi" w:hAnsiTheme="majorBidi" w:cstheme="majorBidi"/>
                <w:iCs/>
                <w:color w:val="000000" w:themeColor="text1"/>
                <w:sz w:val="18"/>
                <w:szCs w:val="18"/>
                <w:lang w:val="en-GB"/>
              </w:rPr>
              <w:t xml:space="preserve">tate level (in selected </w:t>
            </w:r>
            <w:r w:rsidR="00E6505C">
              <w:rPr>
                <w:rFonts w:asciiTheme="majorBidi" w:hAnsiTheme="majorBidi" w:cstheme="majorBidi"/>
                <w:iCs/>
                <w:color w:val="000000" w:themeColor="text1"/>
                <w:sz w:val="18"/>
                <w:szCs w:val="18"/>
                <w:lang w:val="en-GB"/>
              </w:rPr>
              <w:t>s</w:t>
            </w:r>
            <w:r w:rsidRPr="001A4FF4">
              <w:rPr>
                <w:rFonts w:asciiTheme="majorBidi" w:hAnsiTheme="majorBidi" w:cstheme="majorBidi"/>
                <w:iCs/>
                <w:color w:val="000000" w:themeColor="text1"/>
                <w:sz w:val="18"/>
                <w:szCs w:val="18"/>
                <w:lang w:val="en-GB"/>
              </w:rPr>
              <w:t>tates)</w:t>
            </w:r>
            <w:r w:rsidR="00801571">
              <w:rPr>
                <w:rFonts w:asciiTheme="majorBidi" w:hAnsiTheme="majorBidi" w:cstheme="majorBidi"/>
                <w:iCs/>
                <w:color w:val="000000" w:themeColor="text1"/>
                <w:sz w:val="18"/>
                <w:szCs w:val="18"/>
                <w:lang w:val="en-GB"/>
              </w:rPr>
              <w:t>.</w:t>
            </w:r>
          </w:p>
          <w:p w14:paraId="084BDFB8" w14:textId="77777777" w:rsidR="00801571" w:rsidRDefault="00801571" w:rsidP="001E26A9">
            <w:pPr>
              <w:tabs>
                <w:tab w:val="num" w:pos="421"/>
              </w:tabs>
              <w:rPr>
                <w:rFonts w:asciiTheme="majorBidi" w:hAnsiTheme="majorBidi" w:cstheme="majorBidi"/>
                <w:iCs/>
                <w:color w:val="000000" w:themeColor="text1"/>
                <w:sz w:val="18"/>
                <w:szCs w:val="18"/>
                <w:lang w:val="en-GB"/>
              </w:rPr>
            </w:pPr>
          </w:p>
          <w:p w14:paraId="61D256E1" w14:textId="7EEAA4F1" w:rsidR="006F0ACB" w:rsidRPr="001A4FF4" w:rsidRDefault="00801571" w:rsidP="001E26A9">
            <w:pPr>
              <w:tabs>
                <w:tab w:val="num" w:pos="421"/>
              </w:tabs>
              <w:rPr>
                <w:rFonts w:asciiTheme="majorBidi" w:hAnsiTheme="majorBidi" w:cstheme="majorBidi"/>
                <w:iCs/>
                <w:color w:val="000000" w:themeColor="text1"/>
                <w:sz w:val="18"/>
                <w:szCs w:val="18"/>
                <w:lang w:val="en-GB"/>
              </w:rPr>
            </w:pPr>
            <w:r>
              <w:rPr>
                <w:rFonts w:asciiTheme="majorBidi" w:hAnsiTheme="majorBidi" w:cstheme="majorBidi"/>
                <w:iCs/>
                <w:color w:val="000000" w:themeColor="text1"/>
                <w:sz w:val="18"/>
                <w:szCs w:val="18"/>
                <w:lang w:val="en-GB"/>
              </w:rPr>
              <w:t>N</w:t>
            </w:r>
            <w:r w:rsidR="006F0ACB" w:rsidRPr="001A4FF4">
              <w:rPr>
                <w:rFonts w:asciiTheme="majorBidi" w:hAnsiTheme="majorBidi" w:cstheme="majorBidi"/>
                <w:iCs/>
                <w:color w:val="000000" w:themeColor="text1"/>
                <w:sz w:val="18"/>
                <w:szCs w:val="18"/>
                <w:lang w:val="en-GB"/>
              </w:rPr>
              <w:t xml:space="preserve">ational institutions (Relief and Reconstruction Committee, line </w:t>
            </w:r>
            <w:r w:rsidR="00E6505C">
              <w:rPr>
                <w:rFonts w:asciiTheme="majorBidi" w:hAnsiTheme="majorBidi" w:cstheme="majorBidi"/>
                <w:iCs/>
                <w:color w:val="000000" w:themeColor="text1"/>
                <w:sz w:val="18"/>
                <w:szCs w:val="18"/>
                <w:lang w:val="en-GB"/>
              </w:rPr>
              <w:lastRenderedPageBreak/>
              <w:t>m</w:t>
            </w:r>
            <w:r w:rsidR="006F0ACB" w:rsidRPr="001A4FF4">
              <w:rPr>
                <w:rFonts w:asciiTheme="majorBidi" w:hAnsiTheme="majorBidi" w:cstheme="majorBidi"/>
                <w:iCs/>
                <w:color w:val="000000" w:themeColor="text1"/>
                <w:sz w:val="18"/>
                <w:szCs w:val="18"/>
                <w:lang w:val="en-GB"/>
              </w:rPr>
              <w:t>inistries) contribute to planning and priority identification.</w:t>
            </w:r>
          </w:p>
          <w:p w14:paraId="5D5BE90D" w14:textId="04B7BE31"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NGOs and </w:t>
            </w:r>
            <w:r w:rsidR="00801571">
              <w:rPr>
                <w:rFonts w:asciiTheme="majorBidi" w:hAnsiTheme="majorBidi" w:cstheme="majorBidi"/>
                <w:iCs/>
                <w:color w:val="000000" w:themeColor="text1"/>
                <w:sz w:val="18"/>
                <w:szCs w:val="18"/>
                <w:lang w:val="en-GB"/>
              </w:rPr>
              <w:t xml:space="preserve">faith-based organizations </w:t>
            </w:r>
            <w:r w:rsidRPr="001A4FF4">
              <w:rPr>
                <w:rFonts w:asciiTheme="majorBidi" w:hAnsiTheme="majorBidi" w:cstheme="majorBidi"/>
                <w:iCs/>
                <w:color w:val="000000" w:themeColor="text1"/>
                <w:sz w:val="18"/>
                <w:szCs w:val="18"/>
                <w:lang w:val="en-GB"/>
              </w:rPr>
              <w:t>ensure engagement of local communities</w:t>
            </w:r>
            <w:r w:rsidR="00801571">
              <w:rPr>
                <w:rFonts w:asciiTheme="majorBidi" w:hAnsiTheme="majorBidi" w:cstheme="majorBidi"/>
                <w:iCs/>
                <w:color w:val="000000" w:themeColor="text1"/>
                <w:sz w:val="18"/>
                <w:szCs w:val="18"/>
                <w:lang w:val="en-GB"/>
              </w:rPr>
              <w:t xml:space="preserve"> and </w:t>
            </w:r>
            <w:r w:rsidRPr="001A4FF4">
              <w:rPr>
                <w:rFonts w:asciiTheme="majorBidi" w:hAnsiTheme="majorBidi" w:cstheme="majorBidi"/>
                <w:iCs/>
                <w:color w:val="000000" w:themeColor="text1"/>
                <w:sz w:val="18"/>
                <w:szCs w:val="18"/>
                <w:lang w:val="en-GB"/>
              </w:rPr>
              <w:t>implementing partners</w:t>
            </w:r>
            <w:r w:rsidR="00801571">
              <w:rPr>
                <w:rFonts w:asciiTheme="majorBidi" w:hAnsiTheme="majorBidi" w:cstheme="majorBidi"/>
                <w:iCs/>
                <w:color w:val="000000" w:themeColor="text1"/>
                <w:sz w:val="18"/>
                <w:szCs w:val="18"/>
                <w:lang w:val="en-GB"/>
              </w:rPr>
              <w:t>.</w:t>
            </w:r>
          </w:p>
          <w:p w14:paraId="2A088678" w14:textId="77777777" w:rsidR="006F0ACB" w:rsidRPr="001A4FF4" w:rsidRDefault="006F0ACB" w:rsidP="00156128">
            <w:pPr>
              <w:rPr>
                <w:rFonts w:asciiTheme="majorBidi" w:hAnsiTheme="majorBidi" w:cstheme="majorBidi"/>
                <w:iCs/>
                <w:color w:val="000000" w:themeColor="text1"/>
                <w:sz w:val="18"/>
                <w:szCs w:val="18"/>
                <w:lang w:val="en-GB"/>
              </w:rPr>
            </w:pPr>
          </w:p>
        </w:tc>
        <w:tc>
          <w:tcPr>
            <w:tcW w:w="508" w:type="pct"/>
            <w:tcBorders>
              <w:bottom w:val="single" w:sz="4" w:space="0" w:color="auto"/>
            </w:tcBorders>
            <w:tcMar>
              <w:top w:w="15" w:type="dxa"/>
              <w:left w:w="108" w:type="dxa"/>
              <w:bottom w:w="0" w:type="dxa"/>
              <w:right w:w="108" w:type="dxa"/>
            </w:tcMar>
          </w:tcPr>
          <w:p w14:paraId="241B6EE8" w14:textId="77777777" w:rsidR="006F0ACB" w:rsidRPr="001A4FF4" w:rsidRDefault="006F0ACB" w:rsidP="005418F1">
            <w:pPr>
              <w:rPr>
                <w:rFonts w:asciiTheme="majorBidi" w:hAnsiTheme="majorBidi" w:cstheme="majorBidi"/>
                <w:b/>
                <w:iCs/>
                <w:color w:val="000000" w:themeColor="text1"/>
                <w:sz w:val="18"/>
                <w:szCs w:val="18"/>
                <w:lang w:val="en-GB"/>
              </w:rPr>
            </w:pPr>
          </w:p>
        </w:tc>
      </w:tr>
      <w:tr w:rsidR="006F0ACB" w:rsidRPr="001A4FF4" w14:paraId="0A34AD37" w14:textId="77777777" w:rsidTr="00170DE7">
        <w:tc>
          <w:tcPr>
            <w:tcW w:w="5000" w:type="pct"/>
            <w:gridSpan w:val="7"/>
            <w:shd w:val="clear" w:color="auto" w:fill="auto"/>
            <w:tcMar>
              <w:top w:w="72" w:type="dxa"/>
              <w:left w:w="144" w:type="dxa"/>
              <w:bottom w:w="72" w:type="dxa"/>
              <w:right w:w="144" w:type="dxa"/>
            </w:tcMar>
          </w:tcPr>
          <w:p w14:paraId="32EB5BFC" w14:textId="77777777" w:rsidR="006F0ACB" w:rsidRPr="001A4FF4" w:rsidRDefault="006F0ACB" w:rsidP="005418F1">
            <w:pPr>
              <w:rPr>
                <w:rFonts w:asciiTheme="majorBidi" w:hAnsiTheme="majorBidi" w:cstheme="majorBidi"/>
                <w:color w:val="000000" w:themeColor="text1"/>
                <w:sz w:val="18"/>
                <w:szCs w:val="18"/>
                <w:lang w:val="en-GB"/>
              </w:rPr>
            </w:pPr>
            <w:r w:rsidRPr="001A4FF4">
              <w:rPr>
                <w:rFonts w:asciiTheme="majorBidi" w:hAnsiTheme="majorBidi" w:cstheme="majorBidi"/>
                <w:b/>
                <w:bCs/>
                <w:color w:val="000000" w:themeColor="text1"/>
                <w:sz w:val="18"/>
                <w:szCs w:val="18"/>
                <w:lang w:val="en-GB"/>
              </w:rPr>
              <w:t xml:space="preserve">NATIONAL PRIORITY OR GOAL: </w:t>
            </w:r>
            <w:r w:rsidRPr="001E26A9">
              <w:rPr>
                <w:rFonts w:asciiTheme="majorBidi" w:hAnsiTheme="majorBidi" w:cstheme="majorBidi"/>
                <w:bCs/>
                <w:color w:val="000000" w:themeColor="text1"/>
                <w:sz w:val="18"/>
                <w:szCs w:val="18"/>
                <w:lang w:val="en-GB"/>
              </w:rPr>
              <w:t>Peace, reconciliation and the promotion of peaceful co-existence.</w:t>
            </w:r>
          </w:p>
        </w:tc>
      </w:tr>
      <w:tr w:rsidR="006F0ACB" w:rsidRPr="001A4FF4" w14:paraId="06588A68" w14:textId="77777777" w:rsidTr="00170DE7">
        <w:tc>
          <w:tcPr>
            <w:tcW w:w="5000" w:type="pct"/>
            <w:gridSpan w:val="7"/>
            <w:shd w:val="clear" w:color="auto" w:fill="auto"/>
            <w:tcMar>
              <w:top w:w="72" w:type="dxa"/>
              <w:left w:w="144" w:type="dxa"/>
              <w:bottom w:w="72" w:type="dxa"/>
              <w:right w:w="144" w:type="dxa"/>
            </w:tcMar>
          </w:tcPr>
          <w:p w14:paraId="21E5C237" w14:textId="15085445" w:rsidR="006F0ACB" w:rsidRPr="001A4FF4" w:rsidRDefault="006F0ACB" w:rsidP="007C557E">
            <w:pPr>
              <w:rPr>
                <w:rFonts w:asciiTheme="majorBidi" w:hAnsiTheme="majorBidi" w:cstheme="majorBidi"/>
                <w:color w:val="000000" w:themeColor="text1"/>
                <w:sz w:val="18"/>
                <w:szCs w:val="18"/>
                <w:lang w:val="en-GB"/>
              </w:rPr>
            </w:pPr>
            <w:r w:rsidRPr="001A4FF4">
              <w:rPr>
                <w:rFonts w:asciiTheme="majorBidi" w:hAnsiTheme="majorBidi" w:cstheme="majorBidi"/>
                <w:b/>
                <w:bCs/>
                <w:color w:val="000000" w:themeColor="text1"/>
                <w:sz w:val="18"/>
                <w:szCs w:val="18"/>
                <w:lang w:val="en-GB"/>
              </w:rPr>
              <w:t>UNDAF OUTCOME 3:</w:t>
            </w:r>
            <w:r w:rsidRPr="001A4FF4">
              <w:rPr>
                <w:rFonts w:asciiTheme="majorBidi" w:hAnsiTheme="majorBidi" w:cstheme="majorBidi"/>
                <w:color w:val="000000" w:themeColor="text1"/>
                <w:sz w:val="18"/>
                <w:szCs w:val="18"/>
                <w:lang w:val="en-GB"/>
              </w:rPr>
              <w:t xml:space="preserve"> By 2021, community security and stabilization of people affected by conflict is improved through utilization of effective conflict management mechanisms, peace dividends and support to peace infrastructures and durable solutions that augment peaceful coexistence and social cohesion</w:t>
            </w:r>
            <w:r w:rsidR="006A448C">
              <w:rPr>
                <w:rFonts w:asciiTheme="majorBidi" w:hAnsiTheme="majorBidi" w:cstheme="majorBidi"/>
                <w:color w:val="000000" w:themeColor="text1"/>
                <w:sz w:val="18"/>
                <w:szCs w:val="18"/>
                <w:lang w:val="en-GB"/>
              </w:rPr>
              <w:t>.</w:t>
            </w:r>
          </w:p>
        </w:tc>
      </w:tr>
      <w:tr w:rsidR="006F0ACB" w:rsidRPr="001A4FF4" w14:paraId="696720A0" w14:textId="77777777" w:rsidTr="00170DE7">
        <w:tc>
          <w:tcPr>
            <w:tcW w:w="5000" w:type="pct"/>
            <w:gridSpan w:val="7"/>
            <w:shd w:val="clear" w:color="auto" w:fill="auto"/>
            <w:tcMar>
              <w:top w:w="72" w:type="dxa"/>
              <w:left w:w="144" w:type="dxa"/>
              <w:bottom w:w="72" w:type="dxa"/>
              <w:right w:w="144" w:type="dxa"/>
            </w:tcMar>
          </w:tcPr>
          <w:p w14:paraId="0DC263C4" w14:textId="77777777" w:rsidR="006F0ACB" w:rsidRPr="001A4FF4" w:rsidRDefault="006F0ACB" w:rsidP="005418F1">
            <w:pPr>
              <w:rPr>
                <w:rFonts w:asciiTheme="majorBidi" w:hAnsiTheme="majorBidi" w:cstheme="majorBidi"/>
                <w:bCs/>
                <w:color w:val="000000" w:themeColor="text1"/>
                <w:sz w:val="18"/>
                <w:szCs w:val="18"/>
                <w:lang w:val="en-GB"/>
              </w:rPr>
            </w:pPr>
            <w:r w:rsidRPr="001A4FF4">
              <w:rPr>
                <w:rFonts w:asciiTheme="majorBidi" w:hAnsiTheme="majorBidi" w:cstheme="majorBidi"/>
                <w:b/>
                <w:bCs/>
                <w:color w:val="000000" w:themeColor="text1"/>
                <w:sz w:val="18"/>
                <w:szCs w:val="18"/>
                <w:lang w:val="en-GB"/>
              </w:rPr>
              <w:t xml:space="preserve">RELATED STRATEGIC PLAN OUTCOME: </w:t>
            </w:r>
            <w:r w:rsidR="006A448C" w:rsidRPr="001E26A9">
              <w:rPr>
                <w:rFonts w:asciiTheme="majorBidi" w:hAnsiTheme="majorBidi" w:cstheme="majorBidi"/>
                <w:bCs/>
                <w:color w:val="000000" w:themeColor="text1"/>
                <w:sz w:val="18"/>
                <w:szCs w:val="18"/>
                <w:lang w:val="en-GB"/>
              </w:rPr>
              <w:t xml:space="preserve">Outcome </w:t>
            </w:r>
            <w:r w:rsidRPr="001E26A9">
              <w:rPr>
                <w:rFonts w:asciiTheme="majorBidi" w:hAnsiTheme="majorBidi" w:cstheme="majorBidi"/>
                <w:bCs/>
                <w:color w:val="000000" w:themeColor="text1"/>
                <w:sz w:val="18"/>
                <w:szCs w:val="18"/>
                <w:lang w:val="en-GB"/>
              </w:rPr>
              <w:t>6</w:t>
            </w:r>
            <w:r w:rsidR="006A448C">
              <w:rPr>
                <w:rFonts w:asciiTheme="majorBidi" w:hAnsiTheme="majorBidi" w:cstheme="majorBidi"/>
                <w:bCs/>
                <w:color w:val="000000" w:themeColor="text1"/>
                <w:sz w:val="18"/>
                <w:szCs w:val="18"/>
                <w:lang w:val="en-GB"/>
              </w:rPr>
              <w:t>.</w:t>
            </w:r>
          </w:p>
          <w:p w14:paraId="757A2194" w14:textId="067D9A23" w:rsidR="006F0ACB" w:rsidRPr="001A4FF4" w:rsidRDefault="006F0ACB" w:rsidP="005418F1">
            <w:pPr>
              <w:rPr>
                <w:rFonts w:asciiTheme="majorBidi" w:hAnsiTheme="majorBidi" w:cstheme="majorBidi"/>
                <w:b/>
                <w:bCs/>
                <w:color w:val="000000" w:themeColor="text1"/>
                <w:sz w:val="18"/>
                <w:szCs w:val="18"/>
                <w:lang w:val="en-GB"/>
              </w:rPr>
            </w:pPr>
            <w:r w:rsidRPr="001A4FF4">
              <w:rPr>
                <w:rFonts w:asciiTheme="majorBidi" w:hAnsiTheme="majorBidi" w:cstheme="majorBidi"/>
                <w:bCs/>
                <w:color w:val="000000" w:themeColor="text1"/>
                <w:sz w:val="18"/>
                <w:szCs w:val="18"/>
                <w:lang w:val="en-GB"/>
              </w:rPr>
              <w:t>SDG</w:t>
            </w:r>
            <w:r w:rsidR="006A448C">
              <w:rPr>
                <w:rFonts w:asciiTheme="majorBidi" w:hAnsiTheme="majorBidi" w:cstheme="majorBidi"/>
                <w:bCs/>
                <w:color w:val="000000" w:themeColor="text1"/>
                <w:sz w:val="18"/>
                <w:szCs w:val="18"/>
                <w:lang w:val="en-GB"/>
              </w:rPr>
              <w:t>s:</w:t>
            </w:r>
            <w:r w:rsidRPr="001A4FF4">
              <w:rPr>
                <w:rFonts w:asciiTheme="majorBidi" w:hAnsiTheme="majorBidi" w:cstheme="majorBidi"/>
                <w:bCs/>
                <w:color w:val="000000" w:themeColor="text1"/>
                <w:sz w:val="18"/>
                <w:szCs w:val="18"/>
                <w:lang w:val="en-GB"/>
              </w:rPr>
              <w:t xml:space="preserve"> 1,</w:t>
            </w:r>
            <w:r w:rsidRPr="001A4FF4" w:rsidDel="005B6CBE">
              <w:rPr>
                <w:rFonts w:asciiTheme="majorBidi" w:hAnsiTheme="majorBidi" w:cstheme="majorBidi"/>
                <w:bCs/>
                <w:color w:val="000000" w:themeColor="text1"/>
                <w:sz w:val="18"/>
                <w:szCs w:val="18"/>
                <w:lang w:val="en-GB"/>
              </w:rPr>
              <w:t xml:space="preserve"> </w:t>
            </w:r>
            <w:r w:rsidRPr="001A4FF4">
              <w:rPr>
                <w:rFonts w:asciiTheme="majorBidi" w:hAnsiTheme="majorBidi" w:cstheme="majorBidi"/>
                <w:bCs/>
                <w:color w:val="000000" w:themeColor="text1"/>
                <w:sz w:val="18"/>
                <w:szCs w:val="18"/>
                <w:lang w:val="en-GB"/>
              </w:rPr>
              <w:t>5</w:t>
            </w:r>
            <w:r w:rsidR="006A448C">
              <w:rPr>
                <w:rFonts w:asciiTheme="majorBidi" w:hAnsiTheme="majorBidi" w:cstheme="majorBidi"/>
                <w:bCs/>
                <w:color w:val="000000" w:themeColor="text1"/>
                <w:sz w:val="18"/>
                <w:szCs w:val="18"/>
                <w:lang w:val="en-GB"/>
              </w:rPr>
              <w:t xml:space="preserve"> and </w:t>
            </w:r>
            <w:r w:rsidRPr="001A4FF4">
              <w:rPr>
                <w:rFonts w:asciiTheme="majorBidi" w:hAnsiTheme="majorBidi" w:cstheme="majorBidi"/>
                <w:bCs/>
                <w:color w:val="000000" w:themeColor="text1"/>
                <w:sz w:val="18"/>
                <w:szCs w:val="18"/>
                <w:lang w:val="en-GB"/>
              </w:rPr>
              <w:t>16</w:t>
            </w:r>
            <w:r w:rsidR="006A448C">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w:t>
            </w:r>
          </w:p>
        </w:tc>
      </w:tr>
      <w:tr w:rsidR="006F0ACB" w:rsidRPr="001A4FF4" w14:paraId="0EF26BF3" w14:textId="77777777" w:rsidTr="00D62F9F">
        <w:tc>
          <w:tcPr>
            <w:tcW w:w="1053" w:type="pct"/>
            <w:vMerge w:val="restart"/>
            <w:tcMar>
              <w:top w:w="72" w:type="dxa"/>
              <w:left w:w="144" w:type="dxa"/>
              <w:bottom w:w="72" w:type="dxa"/>
              <w:right w:w="144" w:type="dxa"/>
            </w:tcMar>
          </w:tcPr>
          <w:p w14:paraId="345B8FB0" w14:textId="77777777"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 xml:space="preserve">2.1 Proportion of community members in conflict-affected </w:t>
            </w:r>
            <w:r w:rsidRPr="001A4FF4">
              <w:rPr>
                <w:rFonts w:asciiTheme="majorBidi" w:hAnsiTheme="majorBidi" w:cstheme="majorBidi"/>
                <w:b/>
                <w:iCs/>
                <w:color w:val="000000" w:themeColor="text1"/>
                <w:sz w:val="18"/>
                <w:szCs w:val="18"/>
                <w:lang w:val="en-GB"/>
              </w:rPr>
              <w:lastRenderedPageBreak/>
              <w:t>areas that consider their environment as safe and stable, disaggregated by priority population</w:t>
            </w:r>
            <w:r w:rsidR="00FA2540">
              <w:rPr>
                <w:rFonts w:asciiTheme="majorBidi" w:hAnsiTheme="majorBidi" w:cstheme="majorBidi"/>
                <w:b/>
                <w:iCs/>
                <w:color w:val="000000" w:themeColor="text1"/>
                <w:sz w:val="18"/>
                <w:szCs w:val="18"/>
                <w:lang w:val="en-GB"/>
              </w:rPr>
              <w:t>.</w:t>
            </w:r>
          </w:p>
          <w:p w14:paraId="304E005B" w14:textId="35440623"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Baseline: 80% (Darfur and 3 areas) (2016)</w:t>
            </w:r>
          </w:p>
          <w:p w14:paraId="3B706273"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Targets: 85% (2021)</w:t>
            </w:r>
          </w:p>
          <w:p w14:paraId="617DA2E0" w14:textId="77777777" w:rsidR="006F0ACB" w:rsidRPr="001A4FF4" w:rsidRDefault="006F0ACB" w:rsidP="005418F1">
            <w:pPr>
              <w:rPr>
                <w:rFonts w:asciiTheme="majorBidi" w:hAnsiTheme="majorBidi" w:cstheme="majorBidi"/>
                <w:iCs/>
                <w:color w:val="000000" w:themeColor="text1"/>
                <w:sz w:val="18"/>
                <w:szCs w:val="18"/>
                <w:lang w:val="en-GB"/>
              </w:rPr>
            </w:pPr>
          </w:p>
          <w:p w14:paraId="2BDE680F" w14:textId="0DAC43DC"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2.2</w:t>
            </w:r>
            <w:r w:rsidR="00504933">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 xml:space="preserve"> Number of conflict incidences occurring in affected (identified) regions in Sudan</w:t>
            </w:r>
            <w:r w:rsidR="00103BFD">
              <w:rPr>
                <w:rFonts w:asciiTheme="majorBidi" w:hAnsiTheme="majorBidi" w:cstheme="majorBidi"/>
                <w:b/>
                <w:iCs/>
                <w:color w:val="000000" w:themeColor="text1"/>
                <w:sz w:val="18"/>
                <w:szCs w:val="18"/>
                <w:lang w:val="en-GB"/>
              </w:rPr>
              <w:t>.</w:t>
            </w:r>
          </w:p>
          <w:p w14:paraId="6561D737" w14:textId="2A39E44E"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Baseline:</w:t>
            </w:r>
            <w:r w:rsidR="00103BFD">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3,119 (2016)</w:t>
            </w:r>
            <w:r w:rsidRPr="001A4FF4">
              <w:rPr>
                <w:rFonts w:asciiTheme="majorBidi" w:hAnsiTheme="majorBidi" w:cstheme="majorBidi"/>
                <w:iCs/>
                <w:color w:val="000000" w:themeColor="text1"/>
                <w:sz w:val="18"/>
                <w:szCs w:val="18"/>
                <w:lang w:val="en-GB"/>
              </w:rPr>
              <w:tab/>
            </w:r>
          </w:p>
          <w:p w14:paraId="532B242F" w14:textId="147EC159"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Targets:</w:t>
            </w:r>
            <w:r w:rsidR="00103BFD">
              <w:rPr>
                <w:rFonts w:asciiTheme="majorBidi" w:hAnsiTheme="majorBidi" w:cstheme="majorBidi"/>
                <w:iCs/>
                <w:color w:val="000000" w:themeColor="text1"/>
                <w:sz w:val="18"/>
                <w:szCs w:val="18"/>
                <w:lang w:val="en-GB"/>
              </w:rPr>
              <w:t xml:space="preserve"> </w:t>
            </w:r>
            <w:r w:rsidRPr="001A4FF4">
              <w:rPr>
                <w:rFonts w:asciiTheme="majorBidi" w:hAnsiTheme="majorBidi" w:cstheme="majorBidi"/>
                <w:iCs/>
                <w:color w:val="000000" w:themeColor="text1"/>
                <w:sz w:val="18"/>
                <w:szCs w:val="18"/>
                <w:lang w:val="en-GB"/>
              </w:rPr>
              <w:t>2,000 (2021)</w:t>
            </w:r>
            <w:r w:rsidRPr="001A4FF4">
              <w:rPr>
                <w:rFonts w:asciiTheme="majorBidi" w:hAnsiTheme="majorBidi" w:cstheme="majorBidi"/>
                <w:iCs/>
                <w:color w:val="000000" w:themeColor="text1"/>
                <w:sz w:val="18"/>
                <w:szCs w:val="18"/>
                <w:lang w:val="en-GB"/>
              </w:rPr>
              <w:tab/>
            </w:r>
          </w:p>
          <w:p w14:paraId="3917F46B" w14:textId="77777777" w:rsidR="006F0ACB" w:rsidRPr="001A4FF4" w:rsidRDefault="006F0ACB" w:rsidP="005418F1">
            <w:pPr>
              <w:rPr>
                <w:rFonts w:asciiTheme="majorBidi" w:hAnsiTheme="majorBidi" w:cstheme="majorBidi"/>
                <w:iCs/>
                <w:color w:val="000000" w:themeColor="text1"/>
                <w:sz w:val="18"/>
                <w:szCs w:val="18"/>
                <w:lang w:val="en-GB"/>
              </w:rPr>
            </w:pPr>
          </w:p>
          <w:p w14:paraId="67088270" w14:textId="77777777"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2.3 Number of conflict-affected communities with functional conflict resolution mechanisms in place</w:t>
            </w:r>
            <w:r w:rsidR="00103BFD">
              <w:rPr>
                <w:rFonts w:asciiTheme="majorBidi" w:hAnsiTheme="majorBidi" w:cstheme="majorBidi"/>
                <w:b/>
                <w:iCs/>
                <w:color w:val="000000" w:themeColor="text1"/>
                <w:sz w:val="18"/>
                <w:szCs w:val="18"/>
                <w:lang w:val="en-GB"/>
              </w:rPr>
              <w:t>.</w:t>
            </w:r>
          </w:p>
          <w:p w14:paraId="09171C02"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Baseline: 246 (2016)</w:t>
            </w:r>
            <w:r w:rsidRPr="001A4FF4">
              <w:rPr>
                <w:rFonts w:asciiTheme="majorBidi" w:hAnsiTheme="majorBidi" w:cstheme="majorBidi"/>
                <w:iCs/>
                <w:color w:val="000000" w:themeColor="text1"/>
                <w:sz w:val="18"/>
                <w:szCs w:val="18"/>
                <w:lang w:val="en-GB"/>
              </w:rPr>
              <w:tab/>
            </w:r>
          </w:p>
          <w:p w14:paraId="746D8F40" w14:textId="77777777" w:rsidR="006F0ACB" w:rsidRPr="001A4FF4" w:rsidRDefault="004E1654"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Targets:</w:t>
            </w:r>
            <w:r w:rsidR="006F0ACB" w:rsidRPr="001A4FF4">
              <w:rPr>
                <w:rFonts w:asciiTheme="majorBidi" w:hAnsiTheme="majorBidi" w:cstheme="majorBidi"/>
                <w:iCs/>
                <w:color w:val="000000" w:themeColor="text1"/>
                <w:sz w:val="18"/>
                <w:szCs w:val="18"/>
                <w:lang w:val="en-GB"/>
              </w:rPr>
              <w:t xml:space="preserve"> 500 (2021)</w:t>
            </w:r>
          </w:p>
          <w:p w14:paraId="2A1D6DD5" w14:textId="77777777" w:rsidR="006F0ACB" w:rsidRPr="001A4FF4" w:rsidRDefault="006F0ACB" w:rsidP="005418F1">
            <w:pPr>
              <w:rPr>
                <w:rFonts w:asciiTheme="majorBidi" w:hAnsiTheme="majorBidi" w:cstheme="majorBidi"/>
                <w:iCs/>
                <w:color w:val="000000" w:themeColor="text1"/>
                <w:sz w:val="18"/>
                <w:szCs w:val="18"/>
                <w:lang w:val="en-GB"/>
              </w:rPr>
            </w:pPr>
          </w:p>
          <w:p w14:paraId="460B474A" w14:textId="77777777"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2.4 Proportion of protracted displaced persons caseload achieving durable solutions</w:t>
            </w:r>
            <w:r w:rsidR="00103BFD">
              <w:rPr>
                <w:rFonts w:asciiTheme="majorBidi" w:hAnsiTheme="majorBidi" w:cstheme="majorBidi"/>
                <w:b/>
                <w:iCs/>
                <w:color w:val="000000" w:themeColor="text1"/>
                <w:sz w:val="18"/>
                <w:szCs w:val="18"/>
                <w:lang w:val="en-GB"/>
              </w:rPr>
              <w:t>.</w:t>
            </w:r>
          </w:p>
          <w:p w14:paraId="6CF1F4A5" w14:textId="7BD4468D" w:rsidR="006F0ACB" w:rsidRPr="001A4FF4" w:rsidRDefault="004E1654"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Baseline:</w:t>
            </w:r>
            <w:r w:rsidR="006F0ACB" w:rsidRPr="001A4FF4">
              <w:rPr>
                <w:rFonts w:asciiTheme="majorBidi" w:hAnsiTheme="majorBidi" w:cstheme="majorBidi"/>
                <w:iCs/>
                <w:color w:val="000000" w:themeColor="text1"/>
                <w:sz w:val="18"/>
                <w:szCs w:val="18"/>
                <w:lang w:val="en-GB"/>
              </w:rPr>
              <w:t xml:space="preserve"> 0 (2016) (out of 3.2 million displaced persons)</w:t>
            </w:r>
          </w:p>
          <w:p w14:paraId="46E7558D" w14:textId="77777777" w:rsidR="006F0ACB" w:rsidRPr="001A4FF4" w:rsidRDefault="004E1654"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Targets:</w:t>
            </w:r>
            <w:r w:rsidR="006F0ACB" w:rsidRPr="001A4FF4">
              <w:rPr>
                <w:rFonts w:asciiTheme="majorBidi" w:hAnsiTheme="majorBidi" w:cstheme="majorBidi"/>
                <w:iCs/>
                <w:color w:val="000000" w:themeColor="text1"/>
                <w:sz w:val="18"/>
                <w:szCs w:val="18"/>
                <w:lang w:val="en-GB"/>
              </w:rPr>
              <w:t xml:space="preserve"> 480,000 (2021)</w:t>
            </w:r>
          </w:p>
          <w:p w14:paraId="33C9EC52" w14:textId="77777777" w:rsidR="006F0ACB" w:rsidRPr="001A4FF4" w:rsidRDefault="006F0ACB" w:rsidP="005418F1">
            <w:pPr>
              <w:rPr>
                <w:rFonts w:asciiTheme="majorBidi" w:hAnsiTheme="majorBidi" w:cstheme="majorBidi"/>
                <w:iCs/>
                <w:color w:val="000000" w:themeColor="text1"/>
                <w:sz w:val="18"/>
                <w:szCs w:val="18"/>
                <w:lang w:val="en-GB"/>
              </w:rPr>
            </w:pPr>
          </w:p>
          <w:p w14:paraId="647BE76B" w14:textId="77777777" w:rsidR="006F0ACB" w:rsidRPr="001E26A9" w:rsidRDefault="006F0ACB" w:rsidP="005418F1">
            <w:pPr>
              <w:rPr>
                <w:rFonts w:asciiTheme="majorBidi" w:hAnsiTheme="majorBidi" w:cstheme="majorBidi"/>
                <w:b/>
                <w:iCs/>
                <w:color w:val="000000" w:themeColor="text1"/>
                <w:sz w:val="18"/>
                <w:szCs w:val="18"/>
                <w:lang w:val="en-GB"/>
              </w:rPr>
            </w:pPr>
            <w:r w:rsidRPr="001E26A9">
              <w:rPr>
                <w:rFonts w:asciiTheme="majorBidi" w:hAnsiTheme="majorBidi" w:cstheme="majorBidi"/>
                <w:b/>
                <w:iCs/>
                <w:color w:val="000000" w:themeColor="text1"/>
                <w:sz w:val="18"/>
                <w:szCs w:val="18"/>
                <w:lang w:val="en-GB"/>
              </w:rPr>
              <w:t>SDG 16.1.2</w:t>
            </w:r>
          </w:p>
          <w:p w14:paraId="0E6734E8" w14:textId="350F05DE" w:rsidR="006F0ACB" w:rsidRPr="003F25FE"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Baseline/target: TBD</w:t>
            </w:r>
          </w:p>
        </w:tc>
        <w:tc>
          <w:tcPr>
            <w:tcW w:w="1156" w:type="pct"/>
            <w:vMerge w:val="restart"/>
          </w:tcPr>
          <w:p w14:paraId="28654E7F" w14:textId="2AD256E6" w:rsidR="008940BF" w:rsidRPr="001A4FF4" w:rsidRDefault="008762E8" w:rsidP="008940BF">
            <w:pPr>
              <w:rPr>
                <w:rFonts w:asciiTheme="majorBidi" w:hAnsiTheme="majorBidi" w:cstheme="majorBidi"/>
                <w:bCs/>
                <w:color w:val="000000" w:themeColor="text1"/>
                <w:sz w:val="18"/>
                <w:szCs w:val="18"/>
                <w:lang w:val="en-GB"/>
              </w:rPr>
            </w:pPr>
            <w:r w:rsidRPr="001A4FF4">
              <w:rPr>
                <w:rFonts w:asciiTheme="majorBidi" w:hAnsiTheme="majorBidi" w:cstheme="majorBidi"/>
                <w:bCs/>
                <w:color w:val="000000" w:themeColor="text1"/>
                <w:sz w:val="18"/>
                <w:szCs w:val="18"/>
                <w:lang w:val="en-GB"/>
              </w:rPr>
              <w:lastRenderedPageBreak/>
              <w:t>2.1.1</w:t>
            </w:r>
            <w:r w:rsidR="008940BF" w:rsidRPr="001A4FF4">
              <w:rPr>
                <w:rFonts w:asciiTheme="majorBidi" w:hAnsiTheme="majorBidi" w:cstheme="majorBidi"/>
                <w:bCs/>
                <w:color w:val="000000" w:themeColor="text1"/>
                <w:sz w:val="18"/>
                <w:szCs w:val="18"/>
                <w:lang w:val="en-GB"/>
              </w:rPr>
              <w:t xml:space="preserve"> </w:t>
            </w:r>
            <w:r w:rsidR="00FA2540">
              <w:rPr>
                <w:rFonts w:asciiTheme="majorBidi" w:hAnsiTheme="majorBidi" w:cstheme="majorBidi"/>
                <w:bCs/>
                <w:color w:val="000000" w:themeColor="text1"/>
                <w:sz w:val="18"/>
                <w:szCs w:val="18"/>
                <w:lang w:val="en-GB"/>
              </w:rPr>
              <w:t>and</w:t>
            </w:r>
            <w:r w:rsidR="008940BF" w:rsidRPr="001A4FF4">
              <w:rPr>
                <w:rFonts w:asciiTheme="majorBidi" w:hAnsiTheme="majorBidi" w:cstheme="majorBidi"/>
                <w:bCs/>
                <w:color w:val="000000" w:themeColor="text1"/>
                <w:sz w:val="18"/>
                <w:szCs w:val="18"/>
                <w:lang w:val="en-GB"/>
              </w:rPr>
              <w:t xml:space="preserve"> 2.2.1</w:t>
            </w:r>
            <w:r w:rsidR="00FA2540">
              <w:rPr>
                <w:rFonts w:asciiTheme="majorBidi" w:hAnsiTheme="majorBidi" w:cstheme="majorBidi"/>
                <w:bCs/>
                <w:color w:val="000000" w:themeColor="text1"/>
                <w:sz w:val="18"/>
                <w:szCs w:val="18"/>
                <w:lang w:val="en-GB"/>
              </w:rPr>
              <w:t>.</w:t>
            </w:r>
            <w:r w:rsidR="008940BF" w:rsidRPr="001A4FF4">
              <w:rPr>
                <w:rFonts w:asciiTheme="majorBidi" w:hAnsiTheme="majorBidi" w:cstheme="majorBidi"/>
                <w:bCs/>
                <w:color w:val="000000" w:themeColor="text1"/>
                <w:sz w:val="18"/>
                <w:szCs w:val="18"/>
                <w:lang w:val="en-GB"/>
              </w:rPr>
              <w:t xml:space="preserve"> Annual perception survey (of different stakeholders)</w:t>
            </w:r>
            <w:r w:rsidR="00FA2540">
              <w:rPr>
                <w:rFonts w:asciiTheme="majorBidi" w:hAnsiTheme="majorBidi" w:cstheme="majorBidi"/>
                <w:bCs/>
                <w:color w:val="000000" w:themeColor="text1"/>
                <w:sz w:val="18"/>
                <w:szCs w:val="18"/>
                <w:lang w:val="en-GB"/>
              </w:rPr>
              <w:t>.</w:t>
            </w:r>
          </w:p>
          <w:p w14:paraId="51812A0A" w14:textId="77777777" w:rsidR="008940BF" w:rsidRPr="001A4FF4" w:rsidRDefault="008940BF" w:rsidP="008940BF">
            <w:pPr>
              <w:rPr>
                <w:rFonts w:asciiTheme="majorBidi" w:hAnsiTheme="majorBidi" w:cstheme="majorBidi"/>
                <w:bCs/>
                <w:color w:val="000000" w:themeColor="text1"/>
                <w:sz w:val="18"/>
                <w:szCs w:val="18"/>
                <w:lang w:val="en-GB"/>
              </w:rPr>
            </w:pPr>
          </w:p>
          <w:p w14:paraId="63369B8C" w14:textId="11C84075" w:rsidR="008940BF" w:rsidRPr="001A4FF4" w:rsidRDefault="008940BF" w:rsidP="008940BF">
            <w:pPr>
              <w:rPr>
                <w:rFonts w:asciiTheme="majorBidi" w:hAnsiTheme="majorBidi" w:cstheme="majorBidi"/>
                <w:bCs/>
                <w:color w:val="000000" w:themeColor="text1"/>
                <w:sz w:val="18"/>
                <w:szCs w:val="18"/>
                <w:lang w:val="en-GB"/>
              </w:rPr>
            </w:pPr>
            <w:r w:rsidRPr="001A4FF4">
              <w:rPr>
                <w:rFonts w:asciiTheme="majorBidi" w:hAnsiTheme="majorBidi" w:cstheme="majorBidi"/>
                <w:bCs/>
                <w:color w:val="000000" w:themeColor="text1"/>
                <w:sz w:val="18"/>
                <w:szCs w:val="18"/>
                <w:lang w:val="en-GB"/>
              </w:rPr>
              <w:t>2.1.3</w:t>
            </w:r>
            <w:r w:rsidR="00FA2540">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Impact evaluations (of different </w:t>
            </w:r>
            <w:r w:rsidR="00FA2540">
              <w:rPr>
                <w:rFonts w:asciiTheme="majorBidi" w:hAnsiTheme="majorBidi" w:cstheme="majorBidi"/>
                <w:bCs/>
                <w:color w:val="000000" w:themeColor="text1"/>
                <w:sz w:val="18"/>
                <w:szCs w:val="18"/>
                <w:lang w:val="en-GB"/>
              </w:rPr>
              <w:t>p</w:t>
            </w:r>
            <w:r w:rsidRPr="001A4FF4">
              <w:rPr>
                <w:rFonts w:asciiTheme="majorBidi" w:hAnsiTheme="majorBidi" w:cstheme="majorBidi"/>
                <w:bCs/>
                <w:color w:val="000000" w:themeColor="text1"/>
                <w:sz w:val="18"/>
                <w:szCs w:val="18"/>
                <w:lang w:val="en-GB"/>
              </w:rPr>
              <w:t>artners)</w:t>
            </w:r>
            <w:r w:rsidR="00FA2540">
              <w:rPr>
                <w:rFonts w:asciiTheme="majorBidi" w:hAnsiTheme="majorBidi" w:cstheme="majorBidi"/>
                <w:bCs/>
                <w:color w:val="000000" w:themeColor="text1"/>
                <w:sz w:val="18"/>
                <w:szCs w:val="18"/>
                <w:lang w:val="en-GB"/>
              </w:rPr>
              <w:t>.</w:t>
            </w:r>
          </w:p>
          <w:p w14:paraId="40FA2280" w14:textId="77777777" w:rsidR="008940BF" w:rsidRPr="001A4FF4" w:rsidRDefault="008940BF" w:rsidP="008940BF">
            <w:pPr>
              <w:rPr>
                <w:rFonts w:asciiTheme="majorBidi" w:hAnsiTheme="majorBidi" w:cstheme="majorBidi"/>
                <w:bCs/>
                <w:color w:val="000000" w:themeColor="text1"/>
                <w:sz w:val="18"/>
                <w:szCs w:val="18"/>
                <w:lang w:val="en-GB"/>
              </w:rPr>
            </w:pPr>
          </w:p>
          <w:p w14:paraId="570A5DC4" w14:textId="4A5D7563" w:rsidR="008940BF" w:rsidRPr="001A4FF4" w:rsidRDefault="008940BF" w:rsidP="008940BF">
            <w:pPr>
              <w:rPr>
                <w:rFonts w:asciiTheme="majorBidi" w:hAnsiTheme="majorBidi" w:cstheme="majorBidi"/>
                <w:bCs/>
                <w:color w:val="000000" w:themeColor="text1"/>
                <w:sz w:val="18"/>
                <w:szCs w:val="18"/>
                <w:lang w:val="en-GB"/>
              </w:rPr>
            </w:pPr>
            <w:r w:rsidRPr="001A4FF4">
              <w:rPr>
                <w:rFonts w:asciiTheme="majorBidi" w:hAnsiTheme="majorBidi" w:cstheme="majorBidi"/>
                <w:bCs/>
                <w:color w:val="000000" w:themeColor="text1"/>
                <w:sz w:val="18"/>
                <w:szCs w:val="18"/>
                <w:lang w:val="en-GB"/>
              </w:rPr>
              <w:t>2.2.1</w:t>
            </w:r>
            <w:r w:rsidR="00FA2540">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w:t>
            </w:r>
            <w:r w:rsidR="00FA2540">
              <w:rPr>
                <w:rFonts w:asciiTheme="majorBidi" w:hAnsiTheme="majorBidi" w:cstheme="majorBidi"/>
                <w:bCs/>
                <w:color w:val="000000" w:themeColor="text1"/>
                <w:sz w:val="18"/>
                <w:szCs w:val="18"/>
                <w:lang w:val="en-GB"/>
              </w:rPr>
              <w:t>Armed Conflict Location and Event Data Project (</w:t>
            </w:r>
            <w:r w:rsidRPr="001A4FF4">
              <w:rPr>
                <w:rFonts w:asciiTheme="majorBidi" w:hAnsiTheme="majorBidi" w:cstheme="majorBidi"/>
                <w:bCs/>
                <w:color w:val="000000" w:themeColor="text1"/>
                <w:sz w:val="18"/>
                <w:szCs w:val="18"/>
                <w:lang w:val="en-GB"/>
              </w:rPr>
              <w:t>ACLED</w:t>
            </w:r>
            <w:r w:rsidR="00FA2540">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database (</w:t>
            </w:r>
            <w:hyperlink r:id="rId24" w:history="1">
              <w:r w:rsidRPr="001A4FF4">
                <w:rPr>
                  <w:rStyle w:val="Hyperlink"/>
                  <w:lang w:val="en-GB"/>
                </w:rPr>
                <w:t>http://www.acleddata.com/</w:t>
              </w:r>
            </w:hyperlink>
            <w:r w:rsidRPr="001A4FF4">
              <w:rPr>
                <w:color w:val="1F4E79"/>
                <w:lang w:val="en-GB"/>
              </w:rPr>
              <w:t>)</w:t>
            </w:r>
            <w:r w:rsidR="00650DDA">
              <w:rPr>
                <w:color w:val="1F4E79"/>
                <w:lang w:val="en-GB"/>
              </w:rPr>
              <w:t>.</w:t>
            </w:r>
          </w:p>
          <w:p w14:paraId="43BC1D2B" w14:textId="77777777" w:rsidR="008940BF" w:rsidRPr="001A4FF4" w:rsidRDefault="008940BF" w:rsidP="008940BF">
            <w:pPr>
              <w:rPr>
                <w:rFonts w:asciiTheme="majorBidi" w:hAnsiTheme="majorBidi" w:cstheme="majorBidi"/>
                <w:bCs/>
                <w:color w:val="000000" w:themeColor="text1"/>
                <w:sz w:val="18"/>
                <w:szCs w:val="18"/>
                <w:lang w:val="en-GB"/>
              </w:rPr>
            </w:pPr>
          </w:p>
          <w:p w14:paraId="22B7C2DB" w14:textId="31215B04" w:rsidR="008940BF" w:rsidRPr="001A4FF4" w:rsidRDefault="008940BF" w:rsidP="008940BF">
            <w:pPr>
              <w:rPr>
                <w:rFonts w:asciiTheme="majorBidi" w:hAnsiTheme="majorBidi" w:cstheme="majorBidi"/>
                <w:bCs/>
                <w:color w:val="000000" w:themeColor="text1"/>
                <w:sz w:val="18"/>
                <w:szCs w:val="18"/>
                <w:lang w:val="en-GB"/>
              </w:rPr>
            </w:pPr>
            <w:r w:rsidRPr="001A4FF4">
              <w:rPr>
                <w:rFonts w:asciiTheme="majorBidi" w:hAnsiTheme="majorBidi" w:cstheme="majorBidi"/>
                <w:bCs/>
                <w:color w:val="000000" w:themeColor="text1"/>
                <w:sz w:val="18"/>
                <w:szCs w:val="18"/>
                <w:lang w:val="en-GB"/>
              </w:rPr>
              <w:t>2.1.2</w:t>
            </w:r>
            <w:r w:rsidR="00FA2540">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w:t>
            </w:r>
            <w:r w:rsidR="00FA2540">
              <w:rPr>
                <w:rFonts w:asciiTheme="majorBidi" w:hAnsiTheme="majorBidi" w:cstheme="majorBidi"/>
                <w:bCs/>
                <w:color w:val="000000" w:themeColor="text1"/>
                <w:sz w:val="18"/>
                <w:szCs w:val="18"/>
                <w:lang w:val="en-GB"/>
              </w:rPr>
              <w:t>and</w:t>
            </w:r>
            <w:r w:rsidRPr="001A4FF4">
              <w:rPr>
                <w:rFonts w:asciiTheme="majorBidi" w:hAnsiTheme="majorBidi" w:cstheme="majorBidi"/>
                <w:bCs/>
                <w:color w:val="000000" w:themeColor="text1"/>
                <w:sz w:val="18"/>
                <w:szCs w:val="18"/>
                <w:lang w:val="en-GB"/>
              </w:rPr>
              <w:t xml:space="preserve"> 2.2.3</w:t>
            </w:r>
            <w:r w:rsidR="00FA2540">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Partner reports (U</w:t>
            </w:r>
            <w:r w:rsidR="00835FB4">
              <w:rPr>
                <w:rFonts w:asciiTheme="majorBidi" w:hAnsiTheme="majorBidi" w:cstheme="majorBidi"/>
                <w:bCs/>
                <w:color w:val="000000" w:themeColor="text1"/>
                <w:sz w:val="18"/>
                <w:szCs w:val="18"/>
                <w:lang w:val="en-GB"/>
              </w:rPr>
              <w:t>nited Nations country team</w:t>
            </w:r>
            <w:r w:rsidRPr="001A4FF4">
              <w:rPr>
                <w:rFonts w:asciiTheme="majorBidi" w:hAnsiTheme="majorBidi" w:cstheme="majorBidi"/>
                <w:bCs/>
                <w:color w:val="000000" w:themeColor="text1"/>
                <w:sz w:val="18"/>
                <w:szCs w:val="18"/>
                <w:lang w:val="en-GB"/>
              </w:rPr>
              <w:t xml:space="preserve">, </w:t>
            </w:r>
            <w:r w:rsidR="00835FB4">
              <w:rPr>
                <w:rFonts w:asciiTheme="majorBidi" w:hAnsiTheme="majorBidi" w:cstheme="majorBidi"/>
                <w:bCs/>
                <w:color w:val="000000" w:themeColor="text1"/>
                <w:sz w:val="18"/>
                <w:szCs w:val="18"/>
                <w:lang w:val="en-GB"/>
              </w:rPr>
              <w:t>the Government</w:t>
            </w:r>
            <w:r w:rsidRPr="001A4FF4">
              <w:rPr>
                <w:rFonts w:asciiTheme="majorBidi" w:hAnsiTheme="majorBidi" w:cstheme="majorBidi"/>
                <w:bCs/>
                <w:color w:val="000000" w:themeColor="text1"/>
                <w:sz w:val="18"/>
                <w:szCs w:val="18"/>
                <w:lang w:val="en-GB"/>
              </w:rPr>
              <w:t>, NGOs, CSOs/CBOs)</w:t>
            </w:r>
            <w:r w:rsidR="00650DDA">
              <w:rPr>
                <w:rFonts w:asciiTheme="majorBidi" w:hAnsiTheme="majorBidi" w:cstheme="majorBidi"/>
                <w:bCs/>
                <w:color w:val="000000" w:themeColor="text1"/>
                <w:sz w:val="18"/>
                <w:szCs w:val="18"/>
                <w:lang w:val="en-GB"/>
              </w:rPr>
              <w:t>.</w:t>
            </w:r>
          </w:p>
          <w:p w14:paraId="7EBB02ED" w14:textId="77777777" w:rsidR="008940BF" w:rsidRPr="001A4FF4" w:rsidRDefault="008940BF" w:rsidP="008940BF">
            <w:pPr>
              <w:rPr>
                <w:rFonts w:asciiTheme="majorBidi" w:hAnsiTheme="majorBidi" w:cstheme="majorBidi"/>
                <w:bCs/>
                <w:color w:val="000000" w:themeColor="text1"/>
                <w:sz w:val="18"/>
                <w:szCs w:val="18"/>
                <w:lang w:val="en-GB"/>
              </w:rPr>
            </w:pPr>
          </w:p>
          <w:p w14:paraId="4673B704" w14:textId="1EA8B16E" w:rsidR="006F0ACB" w:rsidRPr="001A4FF4" w:rsidRDefault="008940BF" w:rsidP="00591047">
            <w:pPr>
              <w:rPr>
                <w:rFonts w:asciiTheme="majorBidi" w:hAnsiTheme="majorBidi" w:cstheme="majorBidi"/>
                <w:bCs/>
                <w:color w:val="000000" w:themeColor="text1"/>
                <w:sz w:val="18"/>
                <w:szCs w:val="18"/>
                <w:lang w:val="en-GB"/>
              </w:rPr>
            </w:pPr>
            <w:r w:rsidRPr="001A4FF4">
              <w:rPr>
                <w:rFonts w:asciiTheme="majorBidi" w:hAnsiTheme="majorBidi" w:cstheme="majorBidi"/>
                <w:bCs/>
                <w:color w:val="000000" w:themeColor="text1"/>
                <w:sz w:val="18"/>
                <w:szCs w:val="18"/>
                <w:lang w:val="en-GB"/>
              </w:rPr>
              <w:t>2.1.2</w:t>
            </w:r>
            <w:r w:rsidR="00FA2540">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w:t>
            </w:r>
            <w:r w:rsidR="00A96BC8">
              <w:rPr>
                <w:rFonts w:asciiTheme="majorBidi" w:hAnsiTheme="majorBidi" w:cstheme="majorBidi"/>
                <w:bCs/>
                <w:color w:val="000000" w:themeColor="text1"/>
                <w:sz w:val="18"/>
                <w:szCs w:val="18"/>
                <w:lang w:val="en-GB"/>
              </w:rPr>
              <w:t>Return, reintegration and recovery (</w:t>
            </w:r>
            <w:r w:rsidRPr="001A4FF4">
              <w:rPr>
                <w:rFonts w:asciiTheme="majorBidi" w:hAnsiTheme="majorBidi" w:cstheme="majorBidi"/>
                <w:bCs/>
                <w:color w:val="000000" w:themeColor="text1"/>
                <w:sz w:val="18"/>
                <w:szCs w:val="18"/>
                <w:lang w:val="en-GB"/>
              </w:rPr>
              <w:t>RRR</w:t>
            </w:r>
            <w:r w:rsidR="00A96BC8">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w:t>
            </w:r>
            <w:r w:rsidR="00A96BC8">
              <w:rPr>
                <w:rFonts w:asciiTheme="majorBidi" w:hAnsiTheme="majorBidi" w:cstheme="majorBidi"/>
                <w:bCs/>
                <w:color w:val="000000" w:themeColor="text1"/>
                <w:sz w:val="18"/>
                <w:szCs w:val="18"/>
                <w:lang w:val="en-GB"/>
              </w:rPr>
              <w:t>resource mobilization strategy (</w:t>
            </w:r>
            <w:r w:rsidRPr="001A4FF4">
              <w:rPr>
                <w:rFonts w:asciiTheme="majorBidi" w:hAnsiTheme="majorBidi" w:cstheme="majorBidi"/>
                <w:bCs/>
                <w:color w:val="000000" w:themeColor="text1"/>
                <w:sz w:val="18"/>
                <w:szCs w:val="18"/>
                <w:lang w:val="en-GB"/>
              </w:rPr>
              <w:t>RMS</w:t>
            </w:r>
            <w:r w:rsidR="00A96BC8">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sector data (HCT)</w:t>
            </w:r>
            <w:r w:rsidR="00650DDA">
              <w:rPr>
                <w:rFonts w:asciiTheme="majorBidi" w:hAnsiTheme="majorBidi" w:cstheme="majorBidi"/>
                <w:bCs/>
                <w:color w:val="000000" w:themeColor="text1"/>
                <w:sz w:val="18"/>
                <w:szCs w:val="18"/>
                <w:lang w:val="en-GB"/>
              </w:rPr>
              <w:t>.</w:t>
            </w:r>
          </w:p>
        </w:tc>
        <w:tc>
          <w:tcPr>
            <w:tcW w:w="1087" w:type="pct"/>
            <w:vMerge w:val="restart"/>
            <w:tcMar>
              <w:top w:w="72" w:type="dxa"/>
              <w:left w:w="144" w:type="dxa"/>
              <w:bottom w:w="72" w:type="dxa"/>
              <w:right w:w="144" w:type="dxa"/>
            </w:tcMar>
          </w:tcPr>
          <w:p w14:paraId="6040E3E0" w14:textId="3A2D8161"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lastRenderedPageBreak/>
              <w:t>Output 2.1</w:t>
            </w:r>
            <w:r w:rsidR="00FA2540">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 xml:space="preserve"> Conflict</w:t>
            </w:r>
            <w:r w:rsidR="00FA2540">
              <w:rPr>
                <w:rFonts w:asciiTheme="majorBidi" w:hAnsiTheme="majorBidi" w:cstheme="majorBidi"/>
                <w:b/>
                <w:iCs/>
                <w:color w:val="000000" w:themeColor="text1"/>
                <w:sz w:val="18"/>
                <w:szCs w:val="18"/>
                <w:lang w:val="en-GB"/>
              </w:rPr>
              <w:t>-</w:t>
            </w:r>
            <w:r w:rsidRPr="001A4FF4">
              <w:rPr>
                <w:rFonts w:asciiTheme="majorBidi" w:hAnsiTheme="majorBidi" w:cstheme="majorBidi"/>
                <w:b/>
                <w:iCs/>
                <w:color w:val="000000" w:themeColor="text1"/>
                <w:sz w:val="18"/>
                <w:szCs w:val="18"/>
                <w:lang w:val="en-GB"/>
              </w:rPr>
              <w:t>affected livelihoods revitalized and stabilized (</w:t>
            </w:r>
            <w:r w:rsidR="00FA2540">
              <w:rPr>
                <w:rFonts w:asciiTheme="majorBidi" w:hAnsiTheme="majorBidi" w:cstheme="majorBidi"/>
                <w:b/>
                <w:iCs/>
                <w:color w:val="000000" w:themeColor="text1"/>
                <w:sz w:val="18"/>
                <w:szCs w:val="18"/>
                <w:lang w:val="en-GB"/>
              </w:rPr>
              <w:t>n</w:t>
            </w:r>
            <w:r w:rsidRPr="001A4FF4">
              <w:rPr>
                <w:rFonts w:asciiTheme="majorBidi" w:hAnsiTheme="majorBidi" w:cstheme="majorBidi"/>
                <w:b/>
                <w:iCs/>
                <w:color w:val="000000" w:themeColor="text1"/>
                <w:sz w:val="18"/>
                <w:szCs w:val="18"/>
                <w:lang w:val="en-GB"/>
              </w:rPr>
              <w:t>ational)</w:t>
            </w:r>
            <w:r w:rsidR="00FA2540">
              <w:rPr>
                <w:rFonts w:asciiTheme="majorBidi" w:hAnsiTheme="majorBidi" w:cstheme="majorBidi"/>
                <w:b/>
                <w:iCs/>
                <w:color w:val="000000" w:themeColor="text1"/>
                <w:sz w:val="18"/>
                <w:szCs w:val="18"/>
                <w:lang w:val="en-GB"/>
              </w:rPr>
              <w:t>.</w:t>
            </w:r>
          </w:p>
          <w:p w14:paraId="12FDEEE2" w14:textId="2E966C5D" w:rsidR="006F0ACB" w:rsidRPr="001A4FF4" w:rsidRDefault="006F0ACB" w:rsidP="005418F1">
            <w:pPr>
              <w:pStyle w:val="NormalWeb"/>
              <w:rPr>
                <w:rFonts w:asciiTheme="majorBidi" w:hAnsiTheme="majorBidi" w:cstheme="majorBidi"/>
                <w:bCs/>
                <w:sz w:val="18"/>
                <w:szCs w:val="18"/>
                <w:lang w:val="en-GB"/>
              </w:rPr>
            </w:pPr>
            <w:r w:rsidRPr="001E26A9">
              <w:rPr>
                <w:rFonts w:asciiTheme="majorBidi" w:hAnsiTheme="majorBidi" w:cstheme="majorBidi"/>
                <w:i/>
                <w:color w:val="000000" w:themeColor="text1"/>
                <w:sz w:val="18"/>
                <w:szCs w:val="18"/>
                <w:lang w:val="en-GB"/>
              </w:rPr>
              <w:t>Indicator</w:t>
            </w:r>
            <w:r w:rsidR="00FA2540">
              <w:rPr>
                <w:rFonts w:asciiTheme="majorBidi" w:hAnsiTheme="majorBidi" w:cstheme="majorBidi"/>
                <w:bCs/>
                <w:color w:val="000000" w:themeColor="text1"/>
                <w:sz w:val="18"/>
                <w:szCs w:val="18"/>
                <w:lang w:val="en-GB"/>
              </w:rPr>
              <w:t xml:space="preserve">: </w:t>
            </w:r>
            <w:r w:rsidRPr="001A4FF4">
              <w:rPr>
                <w:rFonts w:asciiTheme="majorBidi" w:hAnsiTheme="majorBidi" w:cstheme="majorBidi"/>
                <w:bCs/>
                <w:color w:val="000000" w:themeColor="text1"/>
                <w:sz w:val="18"/>
                <w:szCs w:val="18"/>
                <w:lang w:val="en-GB"/>
              </w:rPr>
              <w:t>2.1.1</w:t>
            </w:r>
            <w:r w:rsidR="00FA2540">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w:t>
            </w:r>
            <w:r w:rsidRPr="001A4FF4">
              <w:rPr>
                <w:rFonts w:asciiTheme="majorBidi" w:hAnsiTheme="majorBidi" w:cstheme="majorBidi"/>
                <w:bCs/>
                <w:sz w:val="18"/>
                <w:szCs w:val="18"/>
                <w:lang w:val="en-GB"/>
              </w:rPr>
              <w:t xml:space="preserve">Number of additional people benefitting from emergency jobs and other livelihoods in crisis or post-crisis settings, disaggregated by age </w:t>
            </w:r>
            <w:r w:rsidR="00FA2540">
              <w:rPr>
                <w:rFonts w:asciiTheme="majorBidi" w:hAnsiTheme="majorBidi" w:cstheme="majorBidi"/>
                <w:bCs/>
                <w:sz w:val="18"/>
                <w:szCs w:val="18"/>
                <w:lang w:val="en-GB"/>
              </w:rPr>
              <w:t>and</w:t>
            </w:r>
            <w:r w:rsidRPr="001A4FF4">
              <w:rPr>
                <w:rFonts w:asciiTheme="majorBidi" w:hAnsiTheme="majorBidi" w:cstheme="majorBidi"/>
                <w:bCs/>
                <w:sz w:val="18"/>
                <w:szCs w:val="18"/>
                <w:lang w:val="en-GB"/>
              </w:rPr>
              <w:t xml:space="preserve"> sex in </w:t>
            </w:r>
            <w:r w:rsidRPr="001A4FF4">
              <w:rPr>
                <w:bCs/>
                <w:sz w:val="18"/>
                <w:szCs w:val="18"/>
                <w:lang w:val="en-GB"/>
              </w:rPr>
              <w:t xml:space="preserve">Darfur, </w:t>
            </w:r>
            <w:r w:rsidR="000237CC">
              <w:rPr>
                <w:bCs/>
                <w:sz w:val="18"/>
                <w:szCs w:val="18"/>
                <w:lang w:val="en-GB"/>
              </w:rPr>
              <w:t>South Kordofan State</w:t>
            </w:r>
            <w:r w:rsidRPr="001A4FF4">
              <w:rPr>
                <w:bCs/>
                <w:sz w:val="18"/>
                <w:szCs w:val="18"/>
                <w:lang w:val="en-GB"/>
              </w:rPr>
              <w:t xml:space="preserve">, </w:t>
            </w:r>
            <w:r w:rsidR="000237CC">
              <w:rPr>
                <w:bCs/>
                <w:sz w:val="18"/>
                <w:szCs w:val="18"/>
                <w:lang w:val="en-GB"/>
              </w:rPr>
              <w:t>West Kordofan State</w:t>
            </w:r>
            <w:r w:rsidRPr="001A4FF4">
              <w:rPr>
                <w:bCs/>
                <w:sz w:val="18"/>
                <w:szCs w:val="18"/>
                <w:lang w:val="en-GB"/>
              </w:rPr>
              <w:t xml:space="preserve">, Sennar, </w:t>
            </w:r>
            <w:r w:rsidR="000237CC">
              <w:rPr>
                <w:bCs/>
                <w:sz w:val="18"/>
                <w:szCs w:val="18"/>
                <w:lang w:val="en-GB"/>
              </w:rPr>
              <w:t>Blue Nile State</w:t>
            </w:r>
            <w:r w:rsidRPr="001A4FF4">
              <w:rPr>
                <w:bCs/>
                <w:sz w:val="18"/>
                <w:szCs w:val="18"/>
                <w:lang w:val="en-GB"/>
              </w:rPr>
              <w:t>, Port Sudan, Gedaref and Kassala</w:t>
            </w:r>
            <w:r w:rsidRPr="001A4FF4">
              <w:rPr>
                <w:rStyle w:val="FootnoteReference"/>
                <w:rFonts w:asciiTheme="majorBidi" w:hAnsiTheme="majorBidi"/>
                <w:bCs/>
                <w:sz w:val="18"/>
                <w:szCs w:val="18"/>
                <w:lang w:val="en-GB"/>
              </w:rPr>
              <w:t xml:space="preserve"> </w:t>
            </w:r>
            <w:r w:rsidRPr="001A4FF4">
              <w:rPr>
                <w:rFonts w:asciiTheme="majorBidi" w:hAnsiTheme="majorBidi" w:cstheme="majorBidi"/>
                <w:bCs/>
                <w:sz w:val="18"/>
                <w:szCs w:val="18"/>
                <w:lang w:val="en-GB"/>
              </w:rPr>
              <w:t xml:space="preserve"> (IRRF 6.1.1)</w:t>
            </w:r>
            <w:r w:rsidR="00FA2540">
              <w:rPr>
                <w:rFonts w:asciiTheme="majorBidi" w:hAnsiTheme="majorBidi" w:cstheme="majorBidi"/>
                <w:bCs/>
                <w:sz w:val="18"/>
                <w:szCs w:val="18"/>
                <w:lang w:val="en-GB"/>
              </w:rPr>
              <w:t>.</w:t>
            </w:r>
          </w:p>
          <w:p w14:paraId="1079E81A" w14:textId="291BC2DF"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Baseline</w:t>
            </w:r>
            <w:r w:rsidR="00010771">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2.1.1</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185,000 (2014)</w:t>
            </w:r>
          </w:p>
          <w:p w14:paraId="2FC9FA40" w14:textId="290FA454" w:rsidR="006F0ACB" w:rsidRPr="001A4FF4" w:rsidRDefault="006F0ACB" w:rsidP="005418F1">
            <w:pPr>
              <w:rPr>
                <w:rFonts w:asciiTheme="majorBidi" w:hAnsiTheme="majorBidi" w:cstheme="majorBidi"/>
                <w:bCs/>
                <w:iCs/>
                <w:color w:val="000000" w:themeColor="text1"/>
                <w:sz w:val="18"/>
                <w:szCs w:val="18"/>
                <w:lang w:val="en-GB"/>
              </w:rPr>
            </w:pPr>
            <w:r w:rsidRPr="001A4FF4">
              <w:rPr>
                <w:rFonts w:asciiTheme="majorBidi" w:hAnsiTheme="majorBidi" w:cstheme="majorBidi"/>
                <w:bCs/>
                <w:iCs/>
                <w:color w:val="000000" w:themeColor="text1"/>
                <w:sz w:val="18"/>
                <w:szCs w:val="18"/>
                <w:lang w:val="en-GB"/>
              </w:rPr>
              <w:t xml:space="preserve">(disaggregated by age </w:t>
            </w:r>
            <w:r w:rsidR="00010771">
              <w:rPr>
                <w:rFonts w:asciiTheme="majorBidi" w:hAnsiTheme="majorBidi" w:cstheme="majorBidi"/>
                <w:bCs/>
                <w:iCs/>
                <w:color w:val="000000" w:themeColor="text1"/>
                <w:sz w:val="18"/>
                <w:szCs w:val="18"/>
                <w:lang w:val="en-GB"/>
              </w:rPr>
              <w:t>and</w:t>
            </w:r>
            <w:r w:rsidRPr="001A4FF4">
              <w:rPr>
                <w:rFonts w:asciiTheme="majorBidi" w:hAnsiTheme="majorBidi" w:cstheme="majorBidi"/>
                <w:bCs/>
                <w:iCs/>
                <w:color w:val="000000" w:themeColor="text1"/>
                <w:sz w:val="18"/>
                <w:szCs w:val="18"/>
                <w:lang w:val="en-GB"/>
              </w:rPr>
              <w:t xml:space="preserve"> sex)</w:t>
            </w:r>
          </w:p>
          <w:p w14:paraId="4A1CE4D2" w14:textId="66BD5E14" w:rsidR="006F0ACB" w:rsidRPr="001A4FF4" w:rsidRDefault="006F0ACB" w:rsidP="00913947">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Target</w:t>
            </w:r>
            <w:r w:rsidR="00010771">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2.1.1</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585,000 (2021)  individuals (</w:t>
            </w:r>
            <w:r w:rsidR="00913947" w:rsidRPr="001A4FF4">
              <w:rPr>
                <w:rFonts w:asciiTheme="majorBidi" w:hAnsiTheme="majorBidi" w:cstheme="majorBidi"/>
                <w:bCs/>
                <w:iCs/>
                <w:color w:val="000000" w:themeColor="text1"/>
                <w:sz w:val="18"/>
                <w:szCs w:val="18"/>
                <w:lang w:val="en-GB"/>
              </w:rPr>
              <w:t xml:space="preserve">IDPs and returnees, </w:t>
            </w:r>
            <w:r w:rsidRPr="001A4FF4">
              <w:rPr>
                <w:rFonts w:asciiTheme="majorBidi" w:hAnsiTheme="majorBidi" w:cstheme="majorBidi"/>
                <w:bCs/>
                <w:iCs/>
                <w:color w:val="000000" w:themeColor="text1"/>
                <w:sz w:val="18"/>
                <w:szCs w:val="18"/>
                <w:lang w:val="en-GB"/>
              </w:rPr>
              <w:t xml:space="preserve"> disaggregated by age </w:t>
            </w:r>
            <w:r w:rsidR="00010771">
              <w:rPr>
                <w:rFonts w:asciiTheme="majorBidi" w:hAnsiTheme="majorBidi" w:cstheme="majorBidi"/>
                <w:bCs/>
                <w:iCs/>
                <w:color w:val="000000" w:themeColor="text1"/>
                <w:sz w:val="18"/>
                <w:szCs w:val="18"/>
                <w:lang w:val="en-GB"/>
              </w:rPr>
              <w:t>and</w:t>
            </w:r>
            <w:r w:rsidRPr="001A4FF4">
              <w:rPr>
                <w:rFonts w:asciiTheme="majorBidi" w:hAnsiTheme="majorBidi" w:cstheme="majorBidi"/>
                <w:bCs/>
                <w:iCs/>
                <w:color w:val="000000" w:themeColor="text1"/>
                <w:sz w:val="18"/>
                <w:szCs w:val="18"/>
                <w:lang w:val="en-GB"/>
              </w:rPr>
              <w:t xml:space="preserve"> sex)</w:t>
            </w:r>
          </w:p>
          <w:p w14:paraId="3ADE2D98" w14:textId="25FE14DC" w:rsidR="00C206D7" w:rsidRPr="001A4FF4" w:rsidRDefault="00C206D7" w:rsidP="00C206D7">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Data source</w:t>
            </w:r>
            <w:r w:rsidR="00010771">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2.1.1</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Project progress reports</w:t>
            </w:r>
            <w:r w:rsidR="00010771">
              <w:rPr>
                <w:rFonts w:asciiTheme="majorBidi" w:hAnsiTheme="majorBidi" w:cstheme="majorBidi"/>
                <w:bCs/>
                <w:iCs/>
                <w:color w:val="000000" w:themeColor="text1"/>
                <w:sz w:val="18"/>
                <w:szCs w:val="18"/>
                <w:lang w:val="en-GB"/>
              </w:rPr>
              <w:t>.</w:t>
            </w:r>
          </w:p>
          <w:p w14:paraId="7887EC58" w14:textId="77777777" w:rsidR="00C206D7" w:rsidRPr="001A4FF4" w:rsidRDefault="00C206D7" w:rsidP="005418F1">
            <w:pPr>
              <w:rPr>
                <w:rFonts w:asciiTheme="majorBidi" w:hAnsiTheme="majorBidi" w:cstheme="majorBidi"/>
                <w:bCs/>
                <w:iCs/>
                <w:color w:val="000000" w:themeColor="text1"/>
                <w:sz w:val="18"/>
                <w:szCs w:val="18"/>
                <w:lang w:val="en-GB"/>
              </w:rPr>
            </w:pPr>
          </w:p>
          <w:p w14:paraId="641043BC" w14:textId="5F0D34D3" w:rsidR="006F0ACB" w:rsidRPr="001A4FF4" w:rsidRDefault="006F0ACB" w:rsidP="005418F1">
            <w:pPr>
              <w:rPr>
                <w:rFonts w:asciiTheme="majorBidi" w:hAnsiTheme="majorBidi" w:cstheme="majorBidi"/>
                <w:bCs/>
                <w:color w:val="000000" w:themeColor="text1"/>
                <w:sz w:val="18"/>
                <w:szCs w:val="18"/>
                <w:lang w:val="en-GB"/>
              </w:rPr>
            </w:pPr>
            <w:r w:rsidRPr="001E26A9">
              <w:rPr>
                <w:rFonts w:asciiTheme="majorBidi" w:hAnsiTheme="majorBidi" w:cstheme="majorBidi"/>
                <w:bCs/>
                <w:i/>
                <w:color w:val="000000" w:themeColor="text1"/>
                <w:sz w:val="18"/>
                <w:szCs w:val="18"/>
                <w:lang w:val="en-GB"/>
              </w:rPr>
              <w:t>Indicator</w:t>
            </w:r>
            <w:r w:rsidR="00010771">
              <w:rPr>
                <w:rFonts w:asciiTheme="majorBidi" w:hAnsiTheme="majorBidi" w:cstheme="majorBidi"/>
                <w:bCs/>
                <w:color w:val="000000" w:themeColor="text1"/>
                <w:sz w:val="18"/>
                <w:szCs w:val="18"/>
                <w:lang w:val="en-GB"/>
              </w:rPr>
              <w:t xml:space="preserve">: </w:t>
            </w:r>
            <w:r w:rsidRPr="001A4FF4">
              <w:rPr>
                <w:rFonts w:asciiTheme="majorBidi" w:hAnsiTheme="majorBidi" w:cstheme="majorBidi"/>
                <w:bCs/>
                <w:color w:val="000000" w:themeColor="text1"/>
                <w:sz w:val="18"/>
                <w:szCs w:val="18"/>
                <w:lang w:val="en-GB"/>
              </w:rPr>
              <w:t>2.1.2</w:t>
            </w:r>
            <w:r w:rsidR="00010771">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Number of crisis-affected communities provided with key infrastructure and economic assets and skills. </w:t>
            </w:r>
          </w:p>
          <w:p w14:paraId="5645F537" w14:textId="432F048C"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Baseline</w:t>
            </w:r>
            <w:r w:rsidRPr="001A4FF4">
              <w:rPr>
                <w:rFonts w:asciiTheme="majorBidi" w:hAnsiTheme="majorBidi" w:cstheme="majorBidi"/>
                <w:bCs/>
                <w:iCs/>
                <w:color w:val="000000" w:themeColor="text1"/>
                <w:sz w:val="18"/>
                <w:szCs w:val="18"/>
                <w:lang w:val="en-GB"/>
              </w:rPr>
              <w:t>: 2.1.2</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120 communities (2016)</w:t>
            </w:r>
            <w:r w:rsidR="00010771">
              <w:rPr>
                <w:rFonts w:asciiTheme="majorBidi" w:hAnsiTheme="majorBidi" w:cstheme="majorBidi"/>
                <w:bCs/>
                <w:iCs/>
                <w:color w:val="000000" w:themeColor="text1"/>
                <w:sz w:val="18"/>
                <w:szCs w:val="18"/>
                <w:lang w:val="en-GB"/>
              </w:rPr>
              <w:t>.</w:t>
            </w:r>
          </w:p>
          <w:p w14:paraId="476F2B02" w14:textId="6BBCA43C"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Target</w:t>
            </w:r>
            <w:r w:rsidRPr="001A4FF4">
              <w:rPr>
                <w:rFonts w:asciiTheme="majorBidi" w:hAnsiTheme="majorBidi" w:cstheme="majorBidi"/>
                <w:bCs/>
                <w:iCs/>
                <w:color w:val="000000" w:themeColor="text1"/>
                <w:sz w:val="18"/>
                <w:szCs w:val="18"/>
                <w:lang w:val="en-GB"/>
              </w:rPr>
              <w:t>: 2.1.2</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200 </w:t>
            </w:r>
            <w:r w:rsidR="00AD7607" w:rsidRPr="001A4FF4">
              <w:rPr>
                <w:rFonts w:asciiTheme="majorBidi" w:hAnsiTheme="majorBidi" w:cstheme="majorBidi"/>
                <w:bCs/>
                <w:iCs/>
                <w:color w:val="000000" w:themeColor="text1"/>
                <w:sz w:val="18"/>
                <w:szCs w:val="18"/>
                <w:lang w:val="en-GB"/>
              </w:rPr>
              <w:t xml:space="preserve">IDPs </w:t>
            </w:r>
            <w:r w:rsidRPr="001A4FF4">
              <w:rPr>
                <w:rFonts w:asciiTheme="majorBidi" w:hAnsiTheme="majorBidi" w:cstheme="majorBidi"/>
                <w:bCs/>
                <w:iCs/>
                <w:color w:val="000000" w:themeColor="text1"/>
                <w:sz w:val="18"/>
                <w:szCs w:val="18"/>
                <w:lang w:val="en-GB"/>
              </w:rPr>
              <w:t xml:space="preserve">communities </w:t>
            </w:r>
            <w:r w:rsidR="00AD7607" w:rsidRPr="001A4FF4">
              <w:rPr>
                <w:rFonts w:asciiTheme="majorBidi" w:hAnsiTheme="majorBidi" w:cstheme="majorBidi"/>
                <w:bCs/>
                <w:iCs/>
                <w:color w:val="000000" w:themeColor="text1"/>
                <w:sz w:val="18"/>
                <w:szCs w:val="18"/>
                <w:lang w:val="en-GB"/>
              </w:rPr>
              <w:t xml:space="preserve">targeted with value chain </w:t>
            </w:r>
            <w:r w:rsidRPr="001A4FF4">
              <w:rPr>
                <w:rFonts w:asciiTheme="majorBidi" w:hAnsiTheme="majorBidi" w:cstheme="majorBidi"/>
                <w:bCs/>
                <w:iCs/>
                <w:color w:val="000000" w:themeColor="text1"/>
                <w:sz w:val="18"/>
                <w:szCs w:val="18"/>
                <w:lang w:val="en-GB"/>
              </w:rPr>
              <w:t>(2021)</w:t>
            </w:r>
            <w:r w:rsidR="00010771">
              <w:rPr>
                <w:rFonts w:asciiTheme="majorBidi" w:hAnsiTheme="majorBidi" w:cstheme="majorBidi"/>
                <w:bCs/>
                <w:iCs/>
                <w:color w:val="000000" w:themeColor="text1"/>
                <w:sz w:val="18"/>
                <w:szCs w:val="18"/>
                <w:lang w:val="en-GB"/>
              </w:rPr>
              <w:t>.</w:t>
            </w:r>
          </w:p>
          <w:p w14:paraId="1CF70FF0" w14:textId="3EF58051" w:rsidR="00C206D7" w:rsidRPr="001A4FF4" w:rsidRDefault="00C206D7" w:rsidP="00C206D7">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Data source</w:t>
            </w:r>
            <w:r w:rsidR="00010771">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2.1.2. Project reports</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p>
          <w:p w14:paraId="4D2B211C" w14:textId="77777777" w:rsidR="00C206D7" w:rsidRPr="001A4FF4" w:rsidRDefault="00C206D7" w:rsidP="005418F1">
            <w:pPr>
              <w:rPr>
                <w:rFonts w:asciiTheme="majorBidi" w:hAnsiTheme="majorBidi" w:cstheme="majorBidi"/>
                <w:bCs/>
                <w:iCs/>
                <w:color w:val="000000" w:themeColor="text1"/>
                <w:sz w:val="18"/>
                <w:szCs w:val="18"/>
                <w:lang w:val="en-GB"/>
              </w:rPr>
            </w:pPr>
          </w:p>
          <w:p w14:paraId="06126053" w14:textId="5687708C"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Indicator</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2.1.3</w:t>
            </w:r>
            <w:r w:rsidR="00010771">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Number of peace dividend initiatives implemented in target communities.</w:t>
            </w:r>
          </w:p>
          <w:p w14:paraId="4DFB4915" w14:textId="5ED41C3C"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Baseline</w:t>
            </w:r>
            <w:r w:rsidRPr="001A4FF4">
              <w:rPr>
                <w:rFonts w:asciiTheme="majorBidi" w:hAnsiTheme="majorBidi" w:cstheme="majorBidi"/>
                <w:bCs/>
                <w:iCs/>
                <w:color w:val="000000" w:themeColor="text1"/>
                <w:sz w:val="18"/>
                <w:szCs w:val="18"/>
                <w:lang w:val="en-GB"/>
              </w:rPr>
              <w:t>: 2.1.3</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00010771">
              <w:rPr>
                <w:rFonts w:asciiTheme="majorBidi" w:hAnsiTheme="majorBidi" w:cstheme="majorBidi"/>
                <w:bCs/>
                <w:iCs/>
                <w:color w:val="000000" w:themeColor="text1"/>
                <w:sz w:val="18"/>
                <w:szCs w:val="18"/>
                <w:lang w:val="en-GB"/>
              </w:rPr>
              <w:t xml:space="preserve">Four </w:t>
            </w:r>
            <w:r w:rsidRPr="001A4FF4">
              <w:rPr>
                <w:rFonts w:asciiTheme="majorBidi" w:hAnsiTheme="majorBidi" w:cstheme="majorBidi"/>
                <w:bCs/>
                <w:iCs/>
                <w:color w:val="000000" w:themeColor="text1"/>
                <w:sz w:val="18"/>
                <w:szCs w:val="18"/>
                <w:lang w:val="en-GB"/>
              </w:rPr>
              <w:t>(2013)</w:t>
            </w:r>
          </w:p>
          <w:p w14:paraId="1DFB270A" w14:textId="502A5AC3" w:rsidR="006F0ACB" w:rsidRPr="001A4FF4" w:rsidRDefault="006F0ACB" w:rsidP="005418F1">
            <w:pPr>
              <w:rPr>
                <w:rFonts w:asciiTheme="majorBidi" w:hAnsiTheme="majorBidi" w:cstheme="majorBidi"/>
                <w:bCs/>
                <w:iCs/>
                <w:color w:val="000000" w:themeColor="text1"/>
                <w:sz w:val="18"/>
                <w:szCs w:val="18"/>
                <w:lang w:val="en-GB"/>
              </w:rPr>
            </w:pPr>
            <w:r w:rsidRPr="00F708BB">
              <w:rPr>
                <w:rFonts w:asciiTheme="majorBidi" w:hAnsiTheme="majorBidi" w:cstheme="majorBidi"/>
                <w:bCs/>
                <w:i/>
                <w:iCs/>
                <w:color w:val="000000" w:themeColor="text1"/>
                <w:sz w:val="18"/>
                <w:szCs w:val="18"/>
                <w:lang w:val="en-GB"/>
              </w:rPr>
              <w:t>Target</w:t>
            </w:r>
            <w:r w:rsidRPr="001A4FF4">
              <w:rPr>
                <w:rFonts w:asciiTheme="majorBidi" w:hAnsiTheme="majorBidi" w:cstheme="majorBidi"/>
                <w:bCs/>
                <w:iCs/>
                <w:color w:val="000000" w:themeColor="text1"/>
                <w:sz w:val="18"/>
                <w:szCs w:val="18"/>
                <w:lang w:val="en-GB"/>
              </w:rPr>
              <w:t>: 2.1.3</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120 initiative</w:t>
            </w:r>
            <w:r w:rsidR="00010771">
              <w:rPr>
                <w:rFonts w:asciiTheme="majorBidi" w:hAnsiTheme="majorBidi" w:cstheme="majorBidi"/>
                <w:bCs/>
                <w:iCs/>
                <w:color w:val="000000" w:themeColor="text1"/>
                <w:sz w:val="18"/>
                <w:szCs w:val="18"/>
                <w:lang w:val="en-GB"/>
              </w:rPr>
              <w:t>s</w:t>
            </w:r>
            <w:r w:rsidRPr="001A4FF4">
              <w:rPr>
                <w:rFonts w:asciiTheme="majorBidi" w:hAnsiTheme="majorBidi" w:cstheme="majorBidi"/>
                <w:bCs/>
                <w:iCs/>
                <w:color w:val="000000" w:themeColor="text1"/>
                <w:sz w:val="18"/>
                <w:szCs w:val="18"/>
                <w:lang w:val="en-GB"/>
              </w:rPr>
              <w:t>/projects (2021)</w:t>
            </w:r>
          </w:p>
          <w:p w14:paraId="34133784" w14:textId="01C05DFD" w:rsidR="007C12F4" w:rsidRPr="001A4FF4" w:rsidRDefault="00C206D7"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lastRenderedPageBreak/>
              <w:t>Date source</w:t>
            </w:r>
            <w:r w:rsidR="00010771">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2.1.3</w:t>
            </w:r>
            <w:r w:rsidR="00010771">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0042539E" w:rsidRPr="001E26A9">
              <w:rPr>
                <w:sz w:val="18"/>
                <w:szCs w:val="18"/>
                <w:lang w:val="en-GB"/>
              </w:rPr>
              <w:t>Darfur Community Peace and Stability Fund</w:t>
            </w:r>
            <w:r w:rsidR="0042539E" w:rsidRPr="001A4FF4">
              <w:rPr>
                <w:rFonts w:asciiTheme="majorBidi" w:hAnsiTheme="majorBidi" w:cstheme="majorBidi"/>
                <w:bCs/>
                <w:iCs/>
                <w:color w:val="000000" w:themeColor="text1"/>
                <w:sz w:val="18"/>
                <w:szCs w:val="18"/>
                <w:lang w:val="en-GB"/>
              </w:rPr>
              <w:t xml:space="preserve"> </w:t>
            </w:r>
            <w:r w:rsidR="0042539E">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DCPSF</w:t>
            </w:r>
            <w:r w:rsidR="0042539E">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0042539E">
              <w:rPr>
                <w:rFonts w:asciiTheme="majorBidi" w:hAnsiTheme="majorBidi" w:cstheme="majorBidi"/>
                <w:bCs/>
                <w:iCs/>
                <w:color w:val="000000" w:themeColor="text1"/>
                <w:sz w:val="18"/>
                <w:szCs w:val="18"/>
                <w:lang w:val="en-GB"/>
              </w:rPr>
              <w:t>r</w:t>
            </w:r>
            <w:r w:rsidRPr="001A4FF4">
              <w:rPr>
                <w:rFonts w:asciiTheme="majorBidi" w:hAnsiTheme="majorBidi" w:cstheme="majorBidi"/>
                <w:bCs/>
                <w:iCs/>
                <w:color w:val="000000" w:themeColor="text1"/>
                <w:sz w:val="18"/>
                <w:szCs w:val="18"/>
                <w:lang w:val="en-GB"/>
              </w:rPr>
              <w:t>eports.</w:t>
            </w:r>
          </w:p>
        </w:tc>
        <w:tc>
          <w:tcPr>
            <w:tcW w:w="906" w:type="pct"/>
            <w:gridSpan w:val="2"/>
            <w:vMerge w:val="restart"/>
          </w:tcPr>
          <w:p w14:paraId="604599F1" w14:textId="65A176BE"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lastRenderedPageBreak/>
              <w:t xml:space="preserve">Government institutions and local authorities at state level </w:t>
            </w:r>
            <w:r w:rsidRPr="001A4FF4">
              <w:rPr>
                <w:rFonts w:asciiTheme="majorBidi" w:hAnsiTheme="majorBidi" w:cstheme="majorBidi"/>
                <w:iCs/>
                <w:color w:val="000000" w:themeColor="text1"/>
                <w:sz w:val="18"/>
                <w:szCs w:val="18"/>
                <w:lang w:val="en-GB"/>
              </w:rPr>
              <w:t xml:space="preserve">(Ministry of Agriculture and Irrigation, Ministry of Livestock, Fisheries and Rangelands, </w:t>
            </w:r>
            <w:r w:rsidR="00FA2540">
              <w:rPr>
                <w:rFonts w:asciiTheme="majorBidi" w:hAnsiTheme="majorBidi" w:cstheme="majorBidi"/>
                <w:iCs/>
                <w:color w:val="000000" w:themeColor="text1"/>
                <w:sz w:val="18"/>
                <w:szCs w:val="18"/>
                <w:lang w:val="en-GB"/>
              </w:rPr>
              <w:t>Ministry of Environment</w:t>
            </w:r>
            <w:r w:rsidRPr="001A4FF4">
              <w:rPr>
                <w:rFonts w:asciiTheme="majorBidi" w:hAnsiTheme="majorBidi" w:cstheme="majorBidi"/>
                <w:iCs/>
                <w:color w:val="000000" w:themeColor="text1"/>
                <w:sz w:val="18"/>
                <w:szCs w:val="18"/>
                <w:lang w:val="en-GB"/>
              </w:rPr>
              <w:t xml:space="preserve">, </w:t>
            </w:r>
            <w:r w:rsidR="00FA2540">
              <w:rPr>
                <w:rFonts w:asciiTheme="majorBidi" w:hAnsiTheme="majorBidi" w:cstheme="majorBidi"/>
                <w:iCs/>
                <w:color w:val="000000" w:themeColor="text1"/>
                <w:sz w:val="18"/>
                <w:szCs w:val="18"/>
                <w:lang w:val="en-GB"/>
              </w:rPr>
              <w:t>Ministry of Finance</w:t>
            </w:r>
            <w:r w:rsidRPr="001A4FF4">
              <w:rPr>
                <w:rFonts w:asciiTheme="majorBidi" w:hAnsiTheme="majorBidi" w:cstheme="majorBidi"/>
                <w:iCs/>
                <w:color w:val="000000" w:themeColor="text1"/>
                <w:sz w:val="18"/>
                <w:szCs w:val="18"/>
                <w:lang w:val="en-GB"/>
              </w:rPr>
              <w:t>, Ministry of Youth and Sport, MIC</w:t>
            </w:r>
            <w:r w:rsidR="00FA2540">
              <w:rPr>
                <w:rFonts w:asciiTheme="majorBidi" w:hAnsiTheme="majorBidi" w:cstheme="majorBidi"/>
                <w:iCs/>
                <w:color w:val="000000" w:themeColor="text1"/>
                <w:sz w:val="18"/>
                <w:szCs w:val="18"/>
                <w:lang w:val="en-GB"/>
              </w:rPr>
              <w:t>.</w:t>
            </w:r>
          </w:p>
          <w:p w14:paraId="692FAE55" w14:textId="77777777" w:rsidR="006F0ACB" w:rsidRPr="001A4FF4" w:rsidRDefault="006F0ACB" w:rsidP="005418F1">
            <w:pPr>
              <w:rPr>
                <w:rFonts w:asciiTheme="majorBidi" w:hAnsiTheme="majorBidi" w:cstheme="majorBidi"/>
                <w:iCs/>
                <w:color w:val="000000" w:themeColor="text1"/>
                <w:sz w:val="18"/>
                <w:szCs w:val="18"/>
                <w:lang w:val="en-GB"/>
              </w:rPr>
            </w:pPr>
          </w:p>
          <w:p w14:paraId="653FCF6A" w14:textId="1002AE36"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Private </w:t>
            </w:r>
            <w:r w:rsidR="00A71575">
              <w:rPr>
                <w:rFonts w:asciiTheme="majorBidi" w:hAnsiTheme="majorBidi" w:cstheme="majorBidi"/>
                <w:iCs/>
                <w:color w:val="000000" w:themeColor="text1"/>
                <w:sz w:val="18"/>
                <w:szCs w:val="18"/>
                <w:lang w:val="en-GB"/>
              </w:rPr>
              <w:t>s</w:t>
            </w:r>
            <w:r w:rsidRPr="001A4FF4">
              <w:rPr>
                <w:rFonts w:asciiTheme="majorBidi" w:hAnsiTheme="majorBidi" w:cstheme="majorBidi"/>
                <w:iCs/>
                <w:color w:val="000000" w:themeColor="text1"/>
                <w:sz w:val="18"/>
                <w:szCs w:val="18"/>
                <w:lang w:val="en-GB"/>
              </w:rPr>
              <w:t xml:space="preserve">ector </w:t>
            </w:r>
            <w:r w:rsidR="00A71575">
              <w:rPr>
                <w:rFonts w:asciiTheme="majorBidi" w:hAnsiTheme="majorBidi" w:cstheme="majorBidi"/>
                <w:iCs/>
                <w:color w:val="000000" w:themeColor="text1"/>
                <w:sz w:val="18"/>
                <w:szCs w:val="18"/>
                <w:lang w:val="en-GB"/>
              </w:rPr>
              <w:t>e</w:t>
            </w:r>
            <w:r w:rsidRPr="001A4FF4">
              <w:rPr>
                <w:rFonts w:asciiTheme="majorBidi" w:hAnsiTheme="majorBidi" w:cstheme="majorBidi"/>
                <w:iCs/>
                <w:color w:val="000000" w:themeColor="text1"/>
                <w:sz w:val="18"/>
                <w:szCs w:val="18"/>
                <w:lang w:val="en-GB"/>
              </w:rPr>
              <w:t>ngagement in markets and value chains</w:t>
            </w:r>
            <w:r w:rsidR="00A71575">
              <w:rPr>
                <w:rFonts w:asciiTheme="majorBidi" w:hAnsiTheme="majorBidi" w:cstheme="majorBidi"/>
                <w:iCs/>
                <w:color w:val="000000" w:themeColor="text1"/>
                <w:sz w:val="18"/>
                <w:szCs w:val="18"/>
                <w:lang w:val="en-GB"/>
              </w:rPr>
              <w:t>.</w:t>
            </w:r>
          </w:p>
          <w:p w14:paraId="5C04FBDC" w14:textId="77777777" w:rsidR="006F0ACB" w:rsidRPr="001A4FF4" w:rsidRDefault="006F0ACB" w:rsidP="005418F1">
            <w:pPr>
              <w:rPr>
                <w:rFonts w:asciiTheme="majorBidi" w:hAnsiTheme="majorBidi" w:cstheme="majorBidi"/>
                <w:iCs/>
                <w:color w:val="000000" w:themeColor="text1"/>
                <w:sz w:val="18"/>
                <w:szCs w:val="18"/>
                <w:lang w:val="en-GB"/>
              </w:rPr>
            </w:pPr>
          </w:p>
          <w:p w14:paraId="463F0568" w14:textId="7E74A23D"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RRR and </w:t>
            </w:r>
            <w:r w:rsidR="009272AE">
              <w:rPr>
                <w:rFonts w:asciiTheme="majorBidi" w:hAnsiTheme="majorBidi" w:cstheme="majorBidi"/>
                <w:iCs/>
                <w:color w:val="000000" w:themeColor="text1"/>
                <w:sz w:val="18"/>
                <w:szCs w:val="18"/>
                <w:lang w:val="en-GB"/>
              </w:rPr>
              <w:t>food security and livelihoods</w:t>
            </w:r>
            <w:r w:rsidRPr="001A4FF4">
              <w:rPr>
                <w:rFonts w:asciiTheme="majorBidi" w:hAnsiTheme="majorBidi" w:cstheme="majorBidi"/>
                <w:iCs/>
                <w:color w:val="000000" w:themeColor="text1"/>
                <w:sz w:val="18"/>
                <w:szCs w:val="18"/>
                <w:lang w:val="en-GB"/>
              </w:rPr>
              <w:t xml:space="preserve"> </w:t>
            </w:r>
            <w:r w:rsidR="00A117D2">
              <w:rPr>
                <w:rFonts w:asciiTheme="majorBidi" w:hAnsiTheme="majorBidi" w:cstheme="majorBidi"/>
                <w:iCs/>
                <w:color w:val="000000" w:themeColor="text1"/>
                <w:sz w:val="18"/>
                <w:szCs w:val="18"/>
                <w:lang w:val="en-GB"/>
              </w:rPr>
              <w:t xml:space="preserve">(FSL) </w:t>
            </w:r>
            <w:r w:rsidR="00A71575">
              <w:rPr>
                <w:rFonts w:asciiTheme="majorBidi" w:hAnsiTheme="majorBidi" w:cstheme="majorBidi"/>
                <w:iCs/>
                <w:color w:val="000000" w:themeColor="text1"/>
                <w:sz w:val="18"/>
                <w:szCs w:val="18"/>
                <w:lang w:val="en-GB"/>
              </w:rPr>
              <w:t>s</w:t>
            </w:r>
            <w:r w:rsidRPr="001A4FF4">
              <w:rPr>
                <w:rFonts w:asciiTheme="majorBidi" w:hAnsiTheme="majorBidi" w:cstheme="majorBidi"/>
                <w:iCs/>
                <w:color w:val="000000" w:themeColor="text1"/>
                <w:sz w:val="18"/>
                <w:szCs w:val="18"/>
                <w:lang w:val="en-GB"/>
              </w:rPr>
              <w:t>ector – Coordination</w:t>
            </w:r>
          </w:p>
          <w:p w14:paraId="7ABF427D" w14:textId="77777777" w:rsidR="006F0ACB" w:rsidRPr="001A4FF4" w:rsidRDefault="006F0ACB" w:rsidP="005418F1">
            <w:pPr>
              <w:rPr>
                <w:rFonts w:asciiTheme="majorBidi" w:hAnsiTheme="majorBidi" w:cstheme="majorBidi"/>
                <w:iCs/>
                <w:color w:val="000000" w:themeColor="text1"/>
                <w:sz w:val="18"/>
                <w:szCs w:val="18"/>
                <w:lang w:val="en-GB"/>
              </w:rPr>
            </w:pPr>
          </w:p>
          <w:p w14:paraId="1666C234" w14:textId="6733D1E9"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FAO, </w:t>
            </w:r>
            <w:r w:rsidR="00A71575">
              <w:rPr>
                <w:rFonts w:asciiTheme="majorBidi" w:hAnsiTheme="majorBidi" w:cstheme="majorBidi"/>
                <w:iCs/>
                <w:color w:val="000000" w:themeColor="text1"/>
                <w:sz w:val="18"/>
                <w:szCs w:val="18"/>
                <w:lang w:val="en-GB"/>
              </w:rPr>
              <w:t xml:space="preserve">IOM, </w:t>
            </w:r>
            <w:r w:rsidRPr="001A4FF4">
              <w:rPr>
                <w:rFonts w:asciiTheme="majorBidi" w:hAnsiTheme="majorBidi" w:cstheme="majorBidi"/>
                <w:iCs/>
                <w:color w:val="000000" w:themeColor="text1"/>
                <w:sz w:val="18"/>
                <w:szCs w:val="18"/>
                <w:lang w:val="en-GB"/>
              </w:rPr>
              <w:t>UNHCR, UNAMID, UN</w:t>
            </w:r>
            <w:r w:rsidR="00A71575">
              <w:rPr>
                <w:rFonts w:asciiTheme="majorBidi" w:hAnsiTheme="majorBidi" w:cstheme="majorBidi"/>
                <w:iCs/>
                <w:color w:val="000000" w:themeColor="text1"/>
                <w:sz w:val="18"/>
                <w:szCs w:val="18"/>
                <w:lang w:val="en-GB"/>
              </w:rPr>
              <w:t>-Habitat</w:t>
            </w:r>
            <w:r w:rsidRPr="001A4FF4">
              <w:rPr>
                <w:rFonts w:asciiTheme="majorBidi" w:hAnsiTheme="majorBidi" w:cstheme="majorBidi"/>
                <w:iCs/>
                <w:color w:val="000000" w:themeColor="text1"/>
                <w:sz w:val="18"/>
                <w:szCs w:val="18"/>
                <w:lang w:val="en-GB"/>
              </w:rPr>
              <w:t>, UN</w:t>
            </w:r>
            <w:r w:rsidR="00A71575">
              <w:rPr>
                <w:rFonts w:asciiTheme="majorBidi" w:hAnsiTheme="majorBidi" w:cstheme="majorBidi"/>
                <w:iCs/>
                <w:color w:val="000000" w:themeColor="text1"/>
                <w:sz w:val="18"/>
                <w:szCs w:val="18"/>
                <w:lang w:val="en-GB"/>
              </w:rPr>
              <w:t>-Women</w:t>
            </w:r>
            <w:r w:rsidRPr="001A4FF4">
              <w:rPr>
                <w:rFonts w:asciiTheme="majorBidi" w:hAnsiTheme="majorBidi" w:cstheme="majorBidi"/>
                <w:iCs/>
                <w:color w:val="000000" w:themeColor="text1"/>
                <w:sz w:val="18"/>
                <w:szCs w:val="18"/>
                <w:lang w:val="en-GB"/>
              </w:rPr>
              <w:t xml:space="preserve">, UNEP, </w:t>
            </w:r>
            <w:r w:rsidR="00A71575">
              <w:rPr>
                <w:rFonts w:asciiTheme="majorBidi" w:hAnsiTheme="majorBidi" w:cstheme="majorBidi"/>
                <w:iCs/>
                <w:color w:val="000000" w:themeColor="text1"/>
                <w:sz w:val="18"/>
                <w:szCs w:val="18"/>
                <w:lang w:val="en-GB"/>
              </w:rPr>
              <w:t>World Bank</w:t>
            </w:r>
            <w:r w:rsidRPr="001A4FF4">
              <w:rPr>
                <w:rFonts w:asciiTheme="majorBidi" w:hAnsiTheme="majorBidi" w:cstheme="majorBidi"/>
                <w:iCs/>
                <w:color w:val="000000" w:themeColor="text1"/>
                <w:sz w:val="18"/>
                <w:szCs w:val="18"/>
                <w:lang w:val="en-GB"/>
              </w:rPr>
              <w:t xml:space="preserve">, </w:t>
            </w:r>
            <w:r w:rsidR="00A71575" w:rsidRPr="001A4FF4">
              <w:rPr>
                <w:rFonts w:asciiTheme="majorBidi" w:hAnsiTheme="majorBidi" w:cstheme="majorBidi"/>
                <w:iCs/>
                <w:color w:val="000000" w:themeColor="text1"/>
                <w:sz w:val="18"/>
                <w:szCs w:val="18"/>
                <w:lang w:val="en-GB"/>
              </w:rPr>
              <w:t xml:space="preserve">WFP, </w:t>
            </w:r>
            <w:r w:rsidRPr="001A4FF4">
              <w:rPr>
                <w:rFonts w:asciiTheme="majorBidi" w:hAnsiTheme="majorBidi" w:cstheme="majorBidi"/>
                <w:iCs/>
                <w:color w:val="000000" w:themeColor="text1"/>
                <w:sz w:val="18"/>
                <w:szCs w:val="18"/>
                <w:lang w:val="en-GB"/>
              </w:rPr>
              <w:t xml:space="preserve">other </w:t>
            </w:r>
            <w:r w:rsidR="00A71575">
              <w:rPr>
                <w:rFonts w:asciiTheme="majorBidi" w:hAnsiTheme="majorBidi" w:cstheme="majorBidi"/>
                <w:iCs/>
                <w:color w:val="000000" w:themeColor="text1"/>
                <w:sz w:val="18"/>
                <w:szCs w:val="18"/>
                <w:lang w:val="en-GB"/>
              </w:rPr>
              <w:t>b</w:t>
            </w:r>
            <w:r w:rsidRPr="001A4FF4">
              <w:rPr>
                <w:rFonts w:asciiTheme="majorBidi" w:hAnsiTheme="majorBidi" w:cstheme="majorBidi"/>
                <w:iCs/>
                <w:color w:val="000000" w:themeColor="text1"/>
                <w:sz w:val="18"/>
                <w:szCs w:val="18"/>
                <w:lang w:val="en-GB"/>
              </w:rPr>
              <w:t>anks, microfinance institutions</w:t>
            </w:r>
            <w:r w:rsidR="00A71575">
              <w:rPr>
                <w:rFonts w:asciiTheme="majorBidi" w:hAnsiTheme="majorBidi" w:cstheme="majorBidi"/>
                <w:iCs/>
                <w:color w:val="000000" w:themeColor="text1"/>
                <w:sz w:val="18"/>
                <w:szCs w:val="18"/>
                <w:lang w:val="en-GB"/>
              </w:rPr>
              <w:t>.</w:t>
            </w:r>
          </w:p>
          <w:p w14:paraId="7F35040D" w14:textId="77777777"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 </w:t>
            </w:r>
          </w:p>
          <w:p w14:paraId="2FE96BA6" w14:textId="55228B9D"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DDR</w:t>
            </w:r>
            <w:r w:rsidR="00E62224">
              <w:rPr>
                <w:rFonts w:asciiTheme="majorBidi" w:hAnsiTheme="majorBidi" w:cstheme="majorBidi"/>
                <w:iCs/>
                <w:color w:val="000000" w:themeColor="text1"/>
                <w:sz w:val="18"/>
                <w:szCs w:val="18"/>
                <w:lang w:val="en-GB"/>
              </w:rPr>
              <w:t xml:space="preserve"> Commission</w:t>
            </w:r>
            <w:r w:rsidRPr="001A4FF4">
              <w:rPr>
                <w:rFonts w:asciiTheme="majorBidi" w:hAnsiTheme="majorBidi" w:cstheme="majorBidi"/>
                <w:iCs/>
                <w:color w:val="000000" w:themeColor="text1"/>
                <w:sz w:val="18"/>
                <w:szCs w:val="18"/>
                <w:lang w:val="en-GB"/>
              </w:rPr>
              <w:t xml:space="preserve">, Land and Return, </w:t>
            </w:r>
            <w:r w:rsidR="003B56F7">
              <w:rPr>
                <w:rFonts w:asciiTheme="majorBidi" w:hAnsiTheme="majorBidi" w:cstheme="majorBidi"/>
                <w:iCs/>
                <w:color w:val="000000" w:themeColor="text1"/>
                <w:sz w:val="18"/>
                <w:szCs w:val="18"/>
                <w:lang w:val="en-GB"/>
              </w:rPr>
              <w:t>h</w:t>
            </w:r>
            <w:r w:rsidRPr="001A4FF4">
              <w:rPr>
                <w:rFonts w:asciiTheme="majorBidi" w:hAnsiTheme="majorBidi" w:cstheme="majorBidi"/>
                <w:iCs/>
                <w:color w:val="000000" w:themeColor="text1"/>
                <w:sz w:val="18"/>
                <w:szCs w:val="18"/>
                <w:lang w:val="en-GB"/>
              </w:rPr>
              <w:t xml:space="preserve">umanitarian </w:t>
            </w:r>
            <w:r w:rsidR="003B56F7">
              <w:rPr>
                <w:rFonts w:asciiTheme="majorBidi" w:hAnsiTheme="majorBidi" w:cstheme="majorBidi"/>
                <w:iCs/>
                <w:color w:val="000000" w:themeColor="text1"/>
                <w:sz w:val="18"/>
                <w:szCs w:val="18"/>
                <w:lang w:val="en-GB"/>
              </w:rPr>
              <w:t>a</w:t>
            </w:r>
            <w:r w:rsidRPr="001A4FF4">
              <w:rPr>
                <w:rFonts w:asciiTheme="majorBidi" w:hAnsiTheme="majorBidi" w:cstheme="majorBidi"/>
                <w:iCs/>
                <w:color w:val="000000" w:themeColor="text1"/>
                <w:sz w:val="18"/>
                <w:szCs w:val="18"/>
                <w:lang w:val="en-GB"/>
              </w:rPr>
              <w:t xml:space="preserve">id </w:t>
            </w:r>
            <w:r w:rsidR="003B56F7">
              <w:rPr>
                <w:rFonts w:asciiTheme="majorBidi" w:hAnsiTheme="majorBidi" w:cstheme="majorBidi"/>
                <w:iCs/>
                <w:color w:val="000000" w:themeColor="text1"/>
                <w:sz w:val="18"/>
                <w:szCs w:val="18"/>
                <w:lang w:val="en-GB"/>
              </w:rPr>
              <w:t>c</w:t>
            </w:r>
            <w:r w:rsidRPr="001A4FF4">
              <w:rPr>
                <w:rFonts w:asciiTheme="majorBidi" w:hAnsiTheme="majorBidi" w:cstheme="majorBidi"/>
                <w:iCs/>
                <w:color w:val="000000" w:themeColor="text1"/>
                <w:sz w:val="18"/>
                <w:szCs w:val="18"/>
                <w:lang w:val="en-GB"/>
              </w:rPr>
              <w:t xml:space="preserve">ommissions, </w:t>
            </w:r>
            <w:r w:rsidR="003B56F7">
              <w:rPr>
                <w:rFonts w:asciiTheme="majorBidi" w:hAnsiTheme="majorBidi" w:cstheme="majorBidi"/>
                <w:iCs/>
                <w:color w:val="000000" w:themeColor="text1"/>
                <w:sz w:val="18"/>
                <w:szCs w:val="18"/>
                <w:lang w:val="en-GB"/>
              </w:rPr>
              <w:t>p</w:t>
            </w:r>
            <w:r w:rsidRPr="001A4FF4">
              <w:rPr>
                <w:rFonts w:asciiTheme="majorBidi" w:hAnsiTheme="majorBidi" w:cstheme="majorBidi"/>
                <w:iCs/>
                <w:color w:val="000000" w:themeColor="text1"/>
                <w:sz w:val="18"/>
                <w:szCs w:val="18"/>
                <w:lang w:val="en-GB"/>
              </w:rPr>
              <w:t>eace networks</w:t>
            </w:r>
            <w:r w:rsidR="003B56F7">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r w:rsidR="003B56F7">
              <w:rPr>
                <w:rFonts w:asciiTheme="majorBidi" w:hAnsiTheme="majorBidi" w:cstheme="majorBidi"/>
                <w:iCs/>
                <w:color w:val="000000" w:themeColor="text1"/>
                <w:sz w:val="18"/>
                <w:szCs w:val="18"/>
                <w:lang w:val="en-GB"/>
              </w:rPr>
              <w:t>i</w:t>
            </w:r>
            <w:r w:rsidRPr="001A4FF4">
              <w:rPr>
                <w:rFonts w:asciiTheme="majorBidi" w:hAnsiTheme="majorBidi" w:cstheme="majorBidi"/>
                <w:iCs/>
                <w:color w:val="000000" w:themeColor="text1"/>
                <w:sz w:val="18"/>
                <w:szCs w:val="18"/>
                <w:lang w:val="en-GB"/>
              </w:rPr>
              <w:t xml:space="preserve">ncluding </w:t>
            </w:r>
            <w:r w:rsidR="003B56F7">
              <w:rPr>
                <w:rFonts w:asciiTheme="majorBidi" w:hAnsiTheme="majorBidi" w:cstheme="majorBidi"/>
                <w:iCs/>
                <w:color w:val="000000" w:themeColor="text1"/>
                <w:sz w:val="18"/>
                <w:szCs w:val="18"/>
                <w:lang w:val="en-GB"/>
              </w:rPr>
              <w:t>p</w:t>
            </w:r>
            <w:r w:rsidRPr="001A4FF4">
              <w:rPr>
                <w:rFonts w:asciiTheme="majorBidi" w:hAnsiTheme="majorBidi" w:cstheme="majorBidi"/>
                <w:iCs/>
                <w:color w:val="000000" w:themeColor="text1"/>
                <w:sz w:val="18"/>
                <w:szCs w:val="18"/>
                <w:lang w:val="en-GB"/>
              </w:rPr>
              <w:t>eace ambassadors</w:t>
            </w:r>
            <w:r w:rsidR="003B56F7">
              <w:rPr>
                <w:rFonts w:asciiTheme="majorBidi" w:hAnsiTheme="majorBidi" w:cstheme="majorBidi"/>
                <w:iCs/>
                <w:color w:val="000000" w:themeColor="text1"/>
                <w:sz w:val="18"/>
                <w:szCs w:val="18"/>
                <w:lang w:val="en-GB"/>
              </w:rPr>
              <w:t>.</w:t>
            </w:r>
          </w:p>
          <w:p w14:paraId="28D37BC6" w14:textId="77777777" w:rsidR="006F0ACB" w:rsidRPr="001A4FF4" w:rsidRDefault="006F0ACB" w:rsidP="005418F1">
            <w:pPr>
              <w:rPr>
                <w:rFonts w:asciiTheme="majorBidi" w:hAnsiTheme="majorBidi" w:cstheme="majorBidi"/>
                <w:iCs/>
                <w:color w:val="000000" w:themeColor="text1"/>
                <w:sz w:val="18"/>
                <w:szCs w:val="18"/>
                <w:lang w:val="en-GB"/>
              </w:rPr>
            </w:pPr>
          </w:p>
          <w:p w14:paraId="544024CF" w14:textId="129BCC79"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Academic and </w:t>
            </w:r>
            <w:r w:rsidR="003B56F7">
              <w:rPr>
                <w:rFonts w:asciiTheme="majorBidi" w:hAnsiTheme="majorBidi" w:cstheme="majorBidi"/>
                <w:iCs/>
                <w:color w:val="000000" w:themeColor="text1"/>
                <w:sz w:val="18"/>
                <w:szCs w:val="18"/>
                <w:lang w:val="en-GB"/>
              </w:rPr>
              <w:t>r</w:t>
            </w:r>
            <w:r w:rsidRPr="001A4FF4">
              <w:rPr>
                <w:rFonts w:asciiTheme="majorBidi" w:hAnsiTheme="majorBidi" w:cstheme="majorBidi"/>
                <w:iCs/>
                <w:color w:val="000000" w:themeColor="text1"/>
                <w:sz w:val="18"/>
                <w:szCs w:val="18"/>
                <w:lang w:val="en-GB"/>
              </w:rPr>
              <w:t xml:space="preserve">esearch institutions, </w:t>
            </w:r>
            <w:r w:rsidR="003B56F7">
              <w:rPr>
                <w:rFonts w:asciiTheme="majorBidi" w:hAnsiTheme="majorBidi" w:cstheme="majorBidi"/>
                <w:iCs/>
                <w:color w:val="000000" w:themeColor="text1"/>
                <w:sz w:val="18"/>
                <w:szCs w:val="18"/>
                <w:lang w:val="en-GB"/>
              </w:rPr>
              <w:t>p</w:t>
            </w:r>
            <w:r w:rsidRPr="001A4FF4">
              <w:rPr>
                <w:rFonts w:asciiTheme="majorBidi" w:hAnsiTheme="majorBidi" w:cstheme="majorBidi"/>
                <w:iCs/>
                <w:color w:val="000000" w:themeColor="text1"/>
                <w:sz w:val="18"/>
                <w:szCs w:val="18"/>
                <w:lang w:val="en-GB"/>
              </w:rPr>
              <w:t xml:space="preserve">eace </w:t>
            </w:r>
            <w:r w:rsidR="003B56F7">
              <w:rPr>
                <w:rFonts w:asciiTheme="majorBidi" w:hAnsiTheme="majorBidi" w:cstheme="majorBidi"/>
                <w:iCs/>
                <w:color w:val="000000" w:themeColor="text1"/>
                <w:sz w:val="18"/>
                <w:szCs w:val="18"/>
                <w:lang w:val="en-GB"/>
              </w:rPr>
              <w:t>c</w:t>
            </w:r>
            <w:r w:rsidRPr="001A4FF4">
              <w:rPr>
                <w:rFonts w:asciiTheme="majorBidi" w:hAnsiTheme="majorBidi" w:cstheme="majorBidi"/>
                <w:iCs/>
                <w:color w:val="000000" w:themeColor="text1"/>
                <w:sz w:val="18"/>
                <w:szCs w:val="18"/>
                <w:lang w:val="en-GB"/>
              </w:rPr>
              <w:t>entres, CBOs, cooperatives, native administration, Truth, Justice and Reconciliation Commission</w:t>
            </w:r>
            <w:r w:rsidR="003B56F7">
              <w:rPr>
                <w:rFonts w:asciiTheme="majorBidi" w:hAnsiTheme="majorBidi" w:cstheme="majorBidi"/>
                <w:iCs/>
                <w:color w:val="000000" w:themeColor="text1"/>
                <w:sz w:val="18"/>
                <w:szCs w:val="18"/>
                <w:lang w:val="en-GB"/>
              </w:rPr>
              <w:t>.</w:t>
            </w:r>
          </w:p>
          <w:p w14:paraId="3BD0F6C9" w14:textId="77777777" w:rsidR="006F0ACB" w:rsidRPr="001A4FF4" w:rsidRDefault="006F0ACB" w:rsidP="005418F1">
            <w:pPr>
              <w:rPr>
                <w:rFonts w:asciiTheme="majorBidi" w:hAnsiTheme="majorBidi" w:cstheme="majorBidi"/>
                <w:iCs/>
                <w:color w:val="000000" w:themeColor="text1"/>
                <w:sz w:val="18"/>
                <w:szCs w:val="18"/>
                <w:lang w:val="en-GB"/>
              </w:rPr>
            </w:pPr>
          </w:p>
          <w:p w14:paraId="5A9851D6" w14:textId="5EC43929"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South-South </w:t>
            </w:r>
            <w:r w:rsidR="003B56F7">
              <w:rPr>
                <w:rFonts w:asciiTheme="majorBidi" w:hAnsiTheme="majorBidi" w:cstheme="majorBidi"/>
                <w:iCs/>
                <w:color w:val="000000" w:themeColor="text1"/>
                <w:sz w:val="18"/>
                <w:szCs w:val="18"/>
                <w:lang w:val="en-GB"/>
              </w:rPr>
              <w:t>c</w:t>
            </w:r>
            <w:r w:rsidRPr="001A4FF4">
              <w:rPr>
                <w:rFonts w:asciiTheme="majorBidi" w:hAnsiTheme="majorBidi" w:cstheme="majorBidi"/>
                <w:iCs/>
                <w:color w:val="000000" w:themeColor="text1"/>
                <w:sz w:val="18"/>
                <w:szCs w:val="18"/>
                <w:lang w:val="en-GB"/>
              </w:rPr>
              <w:t xml:space="preserve">ooperation – </w:t>
            </w:r>
            <w:r w:rsidR="003B56F7">
              <w:rPr>
                <w:rFonts w:asciiTheme="majorBidi" w:hAnsiTheme="majorBidi" w:cstheme="majorBidi"/>
                <w:iCs/>
                <w:color w:val="000000" w:themeColor="text1"/>
                <w:sz w:val="18"/>
                <w:szCs w:val="18"/>
                <w:lang w:val="en-GB"/>
              </w:rPr>
              <w:t>r</w:t>
            </w:r>
            <w:r w:rsidRPr="001A4FF4">
              <w:rPr>
                <w:rFonts w:asciiTheme="majorBidi" w:hAnsiTheme="majorBidi" w:cstheme="majorBidi"/>
                <w:iCs/>
                <w:color w:val="000000" w:themeColor="text1"/>
                <w:sz w:val="18"/>
                <w:szCs w:val="18"/>
                <w:lang w:val="en-GB"/>
              </w:rPr>
              <w:t>egional peace initiatives, knowledge sharing and learning</w:t>
            </w:r>
            <w:r w:rsidR="003B56F7">
              <w:rPr>
                <w:rFonts w:asciiTheme="majorBidi" w:hAnsiTheme="majorBidi" w:cstheme="majorBidi"/>
                <w:iCs/>
                <w:color w:val="000000" w:themeColor="text1"/>
                <w:sz w:val="18"/>
                <w:szCs w:val="18"/>
                <w:lang w:val="en-GB"/>
              </w:rPr>
              <w:t>.</w:t>
            </w:r>
            <w:r w:rsidRPr="001A4FF4">
              <w:rPr>
                <w:rFonts w:asciiTheme="majorBidi" w:hAnsiTheme="majorBidi" w:cstheme="majorBidi"/>
                <w:iCs/>
                <w:color w:val="000000" w:themeColor="text1"/>
                <w:sz w:val="18"/>
                <w:szCs w:val="18"/>
                <w:lang w:val="en-GB"/>
              </w:rPr>
              <w:t xml:space="preserve"> </w:t>
            </w:r>
          </w:p>
          <w:p w14:paraId="20887043" w14:textId="77777777" w:rsidR="006F0ACB" w:rsidRPr="001A4FF4" w:rsidRDefault="006F0ACB" w:rsidP="005418F1">
            <w:pPr>
              <w:rPr>
                <w:rFonts w:asciiTheme="majorBidi" w:hAnsiTheme="majorBidi" w:cstheme="majorBidi"/>
                <w:iCs/>
                <w:color w:val="000000" w:themeColor="text1"/>
                <w:sz w:val="18"/>
                <w:szCs w:val="18"/>
                <w:lang w:val="en-GB"/>
              </w:rPr>
            </w:pPr>
          </w:p>
          <w:p w14:paraId="2D4774EF" w14:textId="2857E8E4" w:rsidR="006F0ACB" w:rsidRPr="001A4FF4" w:rsidRDefault="006F0ACB" w:rsidP="005418F1">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Academic and </w:t>
            </w:r>
            <w:r w:rsidR="003B56F7">
              <w:rPr>
                <w:rFonts w:asciiTheme="majorBidi" w:hAnsiTheme="majorBidi" w:cstheme="majorBidi"/>
                <w:iCs/>
                <w:color w:val="000000" w:themeColor="text1"/>
                <w:sz w:val="18"/>
                <w:szCs w:val="18"/>
                <w:lang w:val="en-GB"/>
              </w:rPr>
              <w:t>r</w:t>
            </w:r>
            <w:r w:rsidRPr="001A4FF4">
              <w:rPr>
                <w:rFonts w:asciiTheme="majorBidi" w:hAnsiTheme="majorBidi" w:cstheme="majorBidi"/>
                <w:iCs/>
                <w:color w:val="000000" w:themeColor="text1"/>
                <w:sz w:val="18"/>
                <w:szCs w:val="18"/>
                <w:lang w:val="en-GB"/>
              </w:rPr>
              <w:t xml:space="preserve">esearch institutions, </w:t>
            </w:r>
            <w:r w:rsidR="003B56F7">
              <w:rPr>
                <w:rFonts w:asciiTheme="majorBidi" w:hAnsiTheme="majorBidi" w:cstheme="majorBidi"/>
                <w:iCs/>
                <w:color w:val="000000" w:themeColor="text1"/>
                <w:sz w:val="18"/>
                <w:szCs w:val="18"/>
                <w:lang w:val="en-GB"/>
              </w:rPr>
              <w:t>p</w:t>
            </w:r>
            <w:r w:rsidRPr="001A4FF4">
              <w:rPr>
                <w:rFonts w:asciiTheme="majorBidi" w:hAnsiTheme="majorBidi" w:cstheme="majorBidi"/>
                <w:iCs/>
                <w:color w:val="000000" w:themeColor="text1"/>
                <w:sz w:val="18"/>
                <w:szCs w:val="18"/>
                <w:lang w:val="en-GB"/>
              </w:rPr>
              <w:t xml:space="preserve">eace </w:t>
            </w:r>
            <w:r w:rsidR="003B56F7">
              <w:rPr>
                <w:rFonts w:asciiTheme="majorBidi" w:hAnsiTheme="majorBidi" w:cstheme="majorBidi"/>
                <w:iCs/>
                <w:color w:val="000000" w:themeColor="text1"/>
                <w:sz w:val="18"/>
                <w:szCs w:val="18"/>
                <w:lang w:val="en-GB"/>
              </w:rPr>
              <w:t>c</w:t>
            </w:r>
            <w:r w:rsidRPr="001A4FF4">
              <w:rPr>
                <w:rFonts w:asciiTheme="majorBidi" w:hAnsiTheme="majorBidi" w:cstheme="majorBidi"/>
                <w:iCs/>
                <w:color w:val="000000" w:themeColor="text1"/>
                <w:sz w:val="18"/>
                <w:szCs w:val="18"/>
                <w:lang w:val="en-GB"/>
              </w:rPr>
              <w:t>entres, NGOs, CBOs</w:t>
            </w:r>
            <w:r w:rsidR="003B56F7">
              <w:rPr>
                <w:rFonts w:asciiTheme="majorBidi" w:hAnsiTheme="majorBidi" w:cstheme="majorBidi"/>
                <w:iCs/>
                <w:color w:val="000000" w:themeColor="text1"/>
                <w:sz w:val="18"/>
                <w:szCs w:val="18"/>
                <w:lang w:val="en-GB"/>
              </w:rPr>
              <w:t>.</w:t>
            </w:r>
          </w:p>
        </w:tc>
        <w:tc>
          <w:tcPr>
            <w:tcW w:w="798" w:type="pct"/>
            <w:gridSpan w:val="2"/>
            <w:tcMar>
              <w:top w:w="15" w:type="dxa"/>
              <w:left w:w="108" w:type="dxa"/>
              <w:bottom w:w="0" w:type="dxa"/>
              <w:right w:w="108" w:type="dxa"/>
            </w:tcMar>
          </w:tcPr>
          <w:p w14:paraId="295DD050" w14:textId="77777777" w:rsidR="006F0ACB" w:rsidRPr="001A4FF4" w:rsidRDefault="006F0ACB" w:rsidP="005418F1">
            <w:pPr>
              <w:rPr>
                <w:rFonts w:asciiTheme="majorBidi" w:hAnsiTheme="majorBidi" w:cstheme="majorBidi"/>
                <w:b/>
                <w:bCs/>
                <w:color w:val="000000" w:themeColor="text1"/>
                <w:sz w:val="18"/>
                <w:szCs w:val="18"/>
                <w:lang w:val="en-GB"/>
              </w:rPr>
            </w:pPr>
            <w:r w:rsidRPr="001A4FF4">
              <w:rPr>
                <w:rFonts w:asciiTheme="majorBidi" w:hAnsiTheme="majorBidi" w:cstheme="majorBidi"/>
                <w:b/>
                <w:bCs/>
                <w:color w:val="000000" w:themeColor="text1"/>
                <w:sz w:val="18"/>
                <w:szCs w:val="18"/>
                <w:lang w:val="en-GB"/>
              </w:rPr>
              <w:lastRenderedPageBreak/>
              <w:t xml:space="preserve">Regular : </w:t>
            </w:r>
          </w:p>
          <w:p w14:paraId="0F0D5E96" w14:textId="77777777" w:rsidR="006F0ACB" w:rsidRPr="001A4FF4" w:rsidRDefault="006F0ACB" w:rsidP="005418F1">
            <w:pPr>
              <w:rPr>
                <w:rFonts w:asciiTheme="majorBidi" w:hAnsiTheme="majorBidi" w:cstheme="majorBidi"/>
                <w:bCs/>
                <w:color w:val="000000" w:themeColor="text1"/>
                <w:sz w:val="18"/>
                <w:szCs w:val="18"/>
                <w:lang w:val="en-GB"/>
              </w:rPr>
            </w:pPr>
            <w:r w:rsidRPr="001A4FF4">
              <w:rPr>
                <w:rFonts w:asciiTheme="majorBidi" w:hAnsiTheme="majorBidi" w:cstheme="majorBidi"/>
                <w:bCs/>
                <w:color w:val="000000" w:themeColor="text1"/>
                <w:sz w:val="18"/>
                <w:szCs w:val="18"/>
                <w:lang w:val="en-GB"/>
              </w:rPr>
              <w:t>4,384,000</w:t>
            </w:r>
          </w:p>
        </w:tc>
      </w:tr>
      <w:tr w:rsidR="006F0ACB" w:rsidRPr="001A4FF4" w14:paraId="7CB42CE6" w14:textId="77777777" w:rsidTr="00D62F9F">
        <w:tc>
          <w:tcPr>
            <w:tcW w:w="1053" w:type="pct"/>
            <w:vMerge/>
            <w:tcMar>
              <w:top w:w="72" w:type="dxa"/>
              <w:left w:w="144" w:type="dxa"/>
              <w:bottom w:w="72" w:type="dxa"/>
              <w:right w:w="144" w:type="dxa"/>
            </w:tcMar>
          </w:tcPr>
          <w:p w14:paraId="0523F963"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156" w:type="pct"/>
            <w:vMerge/>
          </w:tcPr>
          <w:p w14:paraId="5022EF9B"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087" w:type="pct"/>
            <w:vMerge/>
            <w:tcMar>
              <w:top w:w="72" w:type="dxa"/>
              <w:left w:w="144" w:type="dxa"/>
              <w:bottom w:w="72" w:type="dxa"/>
              <w:right w:w="144" w:type="dxa"/>
            </w:tcMar>
          </w:tcPr>
          <w:p w14:paraId="674EE054" w14:textId="77777777" w:rsidR="006F0ACB" w:rsidRPr="001A4FF4" w:rsidRDefault="006F0ACB" w:rsidP="005418F1">
            <w:pPr>
              <w:rPr>
                <w:rFonts w:asciiTheme="majorBidi" w:hAnsiTheme="majorBidi" w:cstheme="majorBidi"/>
                <w:iCs/>
                <w:color w:val="000000" w:themeColor="text1"/>
                <w:sz w:val="18"/>
                <w:szCs w:val="18"/>
                <w:lang w:val="en-GB"/>
              </w:rPr>
            </w:pPr>
          </w:p>
        </w:tc>
        <w:tc>
          <w:tcPr>
            <w:tcW w:w="906" w:type="pct"/>
            <w:gridSpan w:val="2"/>
            <w:vMerge/>
          </w:tcPr>
          <w:p w14:paraId="5800DA3E" w14:textId="77777777" w:rsidR="006F0ACB" w:rsidRPr="001A4FF4" w:rsidRDefault="006F0ACB" w:rsidP="005418F1">
            <w:pPr>
              <w:rPr>
                <w:rFonts w:asciiTheme="majorBidi" w:hAnsiTheme="majorBidi" w:cstheme="majorBidi"/>
                <w:iCs/>
                <w:color w:val="000000" w:themeColor="text1"/>
                <w:sz w:val="18"/>
                <w:szCs w:val="18"/>
                <w:lang w:val="en-GB"/>
              </w:rPr>
            </w:pPr>
          </w:p>
        </w:tc>
        <w:tc>
          <w:tcPr>
            <w:tcW w:w="798" w:type="pct"/>
            <w:gridSpan w:val="2"/>
            <w:tcMar>
              <w:top w:w="15" w:type="dxa"/>
              <w:left w:w="108" w:type="dxa"/>
              <w:bottom w:w="0" w:type="dxa"/>
              <w:right w:w="108" w:type="dxa"/>
            </w:tcMar>
          </w:tcPr>
          <w:p w14:paraId="33C173A9" w14:textId="77777777" w:rsidR="006F0ACB" w:rsidRPr="001A4FF4" w:rsidRDefault="006F0ACB" w:rsidP="005418F1">
            <w:pPr>
              <w:rPr>
                <w:rFonts w:asciiTheme="majorBidi" w:hAnsiTheme="majorBidi" w:cstheme="majorBidi"/>
                <w:b/>
                <w:color w:val="000000" w:themeColor="text1"/>
                <w:sz w:val="18"/>
                <w:szCs w:val="18"/>
                <w:lang w:val="en-GB"/>
              </w:rPr>
            </w:pPr>
            <w:r w:rsidRPr="001A4FF4">
              <w:rPr>
                <w:rFonts w:asciiTheme="majorBidi" w:hAnsiTheme="majorBidi" w:cstheme="majorBidi"/>
                <w:b/>
                <w:color w:val="000000" w:themeColor="text1"/>
                <w:sz w:val="18"/>
                <w:szCs w:val="18"/>
                <w:lang w:val="en-GB"/>
              </w:rPr>
              <w:t>Other :</w:t>
            </w:r>
          </w:p>
          <w:p w14:paraId="1F7EECE5" w14:textId="77777777" w:rsidR="006F0ACB" w:rsidRPr="001A4FF4" w:rsidRDefault="006F0ACB" w:rsidP="005418F1">
            <w:pPr>
              <w:rPr>
                <w:rFonts w:asciiTheme="majorBidi" w:hAnsiTheme="majorBidi" w:cstheme="majorBidi"/>
                <w:color w:val="000000" w:themeColor="text1"/>
                <w:sz w:val="18"/>
                <w:szCs w:val="18"/>
                <w:lang w:val="en-GB"/>
              </w:rPr>
            </w:pPr>
            <w:r w:rsidRPr="001A4FF4">
              <w:rPr>
                <w:rFonts w:asciiTheme="majorBidi" w:hAnsiTheme="majorBidi" w:cstheme="majorBidi"/>
                <w:color w:val="000000" w:themeColor="text1"/>
                <w:sz w:val="18"/>
                <w:szCs w:val="18"/>
                <w:lang w:val="en-GB"/>
              </w:rPr>
              <w:t>103,000,000</w:t>
            </w:r>
          </w:p>
          <w:p w14:paraId="6352C024" w14:textId="77777777" w:rsidR="006F0ACB" w:rsidRPr="001A4FF4" w:rsidRDefault="006F0ACB" w:rsidP="005418F1">
            <w:pPr>
              <w:rPr>
                <w:rFonts w:asciiTheme="majorBidi" w:hAnsiTheme="majorBidi" w:cstheme="majorBidi"/>
                <w:bCs/>
                <w:color w:val="000000" w:themeColor="text1"/>
                <w:sz w:val="18"/>
                <w:szCs w:val="18"/>
                <w:lang w:val="en-GB"/>
              </w:rPr>
            </w:pPr>
          </w:p>
          <w:p w14:paraId="78A212B2" w14:textId="77777777" w:rsidR="006F0ACB" w:rsidRPr="001A4FF4" w:rsidRDefault="006F0ACB" w:rsidP="005418F1">
            <w:pPr>
              <w:rPr>
                <w:rFonts w:asciiTheme="majorBidi" w:hAnsiTheme="majorBidi" w:cstheme="majorBidi"/>
                <w:b/>
                <w:color w:val="000000" w:themeColor="text1"/>
                <w:sz w:val="18"/>
                <w:szCs w:val="18"/>
                <w:lang w:val="en-GB"/>
              </w:rPr>
            </w:pPr>
          </w:p>
        </w:tc>
      </w:tr>
      <w:tr w:rsidR="006F0ACB" w:rsidRPr="001A4FF4" w14:paraId="54FC4C90" w14:textId="77777777" w:rsidTr="00D62F9F">
        <w:tc>
          <w:tcPr>
            <w:tcW w:w="1053" w:type="pct"/>
            <w:vMerge/>
            <w:tcMar>
              <w:top w:w="72" w:type="dxa"/>
              <w:left w:w="144" w:type="dxa"/>
              <w:bottom w:w="72" w:type="dxa"/>
              <w:right w:w="144" w:type="dxa"/>
            </w:tcMar>
          </w:tcPr>
          <w:p w14:paraId="272B65AC"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156" w:type="pct"/>
            <w:vMerge/>
          </w:tcPr>
          <w:p w14:paraId="46E84389"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087" w:type="pct"/>
            <w:vMerge/>
            <w:tcMar>
              <w:top w:w="72" w:type="dxa"/>
              <w:left w:w="144" w:type="dxa"/>
              <w:bottom w:w="72" w:type="dxa"/>
              <w:right w:w="144" w:type="dxa"/>
            </w:tcMar>
          </w:tcPr>
          <w:p w14:paraId="5773C69E" w14:textId="77777777" w:rsidR="006F0ACB" w:rsidRPr="001A4FF4" w:rsidRDefault="006F0ACB" w:rsidP="005418F1">
            <w:pPr>
              <w:rPr>
                <w:rFonts w:asciiTheme="majorBidi" w:hAnsiTheme="majorBidi" w:cstheme="majorBidi"/>
                <w:iCs/>
                <w:color w:val="000000" w:themeColor="text1"/>
                <w:sz w:val="18"/>
                <w:szCs w:val="18"/>
                <w:lang w:val="en-GB"/>
              </w:rPr>
            </w:pPr>
          </w:p>
        </w:tc>
        <w:tc>
          <w:tcPr>
            <w:tcW w:w="906" w:type="pct"/>
            <w:gridSpan w:val="2"/>
            <w:vMerge/>
          </w:tcPr>
          <w:p w14:paraId="0F97922A" w14:textId="77777777" w:rsidR="006F0ACB" w:rsidRPr="001A4FF4" w:rsidRDefault="006F0ACB" w:rsidP="005418F1">
            <w:pPr>
              <w:rPr>
                <w:rFonts w:asciiTheme="majorBidi" w:hAnsiTheme="majorBidi" w:cstheme="majorBidi"/>
                <w:iCs/>
                <w:color w:val="000000" w:themeColor="text1"/>
                <w:sz w:val="18"/>
                <w:szCs w:val="18"/>
                <w:lang w:val="en-GB"/>
              </w:rPr>
            </w:pPr>
          </w:p>
        </w:tc>
        <w:tc>
          <w:tcPr>
            <w:tcW w:w="798" w:type="pct"/>
            <w:gridSpan w:val="2"/>
            <w:tcMar>
              <w:top w:w="15" w:type="dxa"/>
              <w:left w:w="108" w:type="dxa"/>
              <w:bottom w:w="0" w:type="dxa"/>
              <w:right w:w="108" w:type="dxa"/>
            </w:tcMar>
          </w:tcPr>
          <w:p w14:paraId="44CF04EA" w14:textId="7A8CEDFC" w:rsidR="006F0ACB" w:rsidRPr="001A4FF4" w:rsidRDefault="006F0ACB" w:rsidP="009272AE">
            <w:pPr>
              <w:rPr>
                <w:rFonts w:asciiTheme="majorBidi" w:hAnsiTheme="majorBidi" w:cstheme="majorBidi"/>
                <w:b/>
                <w:color w:val="000000" w:themeColor="text1"/>
                <w:sz w:val="18"/>
                <w:szCs w:val="18"/>
                <w:lang w:val="en-GB"/>
              </w:rPr>
            </w:pPr>
            <w:r w:rsidRPr="001A4FF4">
              <w:rPr>
                <w:rFonts w:asciiTheme="majorBidi" w:hAnsiTheme="majorBidi" w:cstheme="majorBidi"/>
                <w:sz w:val="18"/>
                <w:szCs w:val="18"/>
                <w:lang w:val="en-GB"/>
              </w:rPr>
              <w:t xml:space="preserve">Qatar, Japan, Switzerland, </w:t>
            </w:r>
            <w:r w:rsidR="00FA2540">
              <w:rPr>
                <w:rFonts w:asciiTheme="majorBidi" w:hAnsiTheme="majorBidi" w:cstheme="majorBidi"/>
                <w:sz w:val="18"/>
                <w:szCs w:val="18"/>
                <w:lang w:val="en-GB"/>
              </w:rPr>
              <w:t>United States Agency for International Development (</w:t>
            </w:r>
            <w:r w:rsidRPr="001A4FF4">
              <w:rPr>
                <w:rFonts w:asciiTheme="majorBidi" w:hAnsiTheme="majorBidi" w:cstheme="majorBidi"/>
                <w:sz w:val="18"/>
                <w:szCs w:val="18"/>
                <w:lang w:val="en-GB"/>
              </w:rPr>
              <w:t>USAID</w:t>
            </w:r>
            <w:r w:rsidR="00FA2540">
              <w:rPr>
                <w:rFonts w:asciiTheme="majorBidi" w:hAnsiTheme="majorBidi" w:cstheme="majorBidi"/>
                <w:sz w:val="18"/>
                <w:szCs w:val="18"/>
                <w:lang w:val="en-GB"/>
              </w:rPr>
              <w:t>)</w:t>
            </w:r>
            <w:r w:rsidRPr="001A4FF4">
              <w:rPr>
                <w:rFonts w:asciiTheme="majorBidi" w:hAnsiTheme="majorBidi" w:cstheme="majorBidi"/>
                <w:sz w:val="18"/>
                <w:szCs w:val="18"/>
                <w:lang w:val="en-GB"/>
              </w:rPr>
              <w:t xml:space="preserve">/OFDA, </w:t>
            </w:r>
            <w:r w:rsidR="009272AE">
              <w:rPr>
                <w:rFonts w:asciiTheme="majorBidi" w:hAnsiTheme="majorBidi" w:cstheme="majorBidi"/>
                <w:sz w:val="18"/>
                <w:szCs w:val="18"/>
                <w:lang w:val="en-GB"/>
              </w:rPr>
              <w:t>Republic of Korea</w:t>
            </w:r>
            <w:r w:rsidRPr="001A4FF4">
              <w:rPr>
                <w:rFonts w:asciiTheme="majorBidi" w:hAnsiTheme="majorBidi" w:cstheme="majorBidi"/>
                <w:sz w:val="18"/>
                <w:szCs w:val="18"/>
                <w:lang w:val="en-GB"/>
              </w:rPr>
              <w:t>, U</w:t>
            </w:r>
            <w:r w:rsidR="00FA2540">
              <w:rPr>
                <w:rFonts w:asciiTheme="majorBidi" w:hAnsiTheme="majorBidi" w:cstheme="majorBidi"/>
                <w:sz w:val="18"/>
                <w:szCs w:val="18"/>
                <w:lang w:val="en-GB"/>
              </w:rPr>
              <w:t xml:space="preserve">nited </w:t>
            </w:r>
            <w:r w:rsidRPr="001A4FF4">
              <w:rPr>
                <w:rFonts w:asciiTheme="majorBidi" w:hAnsiTheme="majorBidi" w:cstheme="majorBidi"/>
                <w:sz w:val="18"/>
                <w:szCs w:val="18"/>
                <w:lang w:val="en-GB"/>
              </w:rPr>
              <w:t>K</w:t>
            </w:r>
            <w:r w:rsidR="00FA2540">
              <w:rPr>
                <w:rFonts w:asciiTheme="majorBidi" w:hAnsiTheme="majorBidi" w:cstheme="majorBidi"/>
                <w:sz w:val="18"/>
                <w:szCs w:val="18"/>
                <w:lang w:val="en-GB"/>
              </w:rPr>
              <w:t>ingdom</w:t>
            </w:r>
            <w:r w:rsidRPr="001A4FF4">
              <w:rPr>
                <w:rFonts w:asciiTheme="majorBidi" w:hAnsiTheme="majorBidi" w:cstheme="majorBidi"/>
                <w:sz w:val="18"/>
                <w:szCs w:val="18"/>
                <w:lang w:val="en-GB"/>
              </w:rPr>
              <w:t xml:space="preserve"> Aid/ DFID, E</w:t>
            </w:r>
            <w:r w:rsidR="00FA2540">
              <w:rPr>
                <w:rFonts w:asciiTheme="majorBidi" w:hAnsiTheme="majorBidi" w:cstheme="majorBidi"/>
                <w:sz w:val="18"/>
                <w:szCs w:val="18"/>
                <w:lang w:val="en-GB"/>
              </w:rPr>
              <w:t xml:space="preserve">uropean </w:t>
            </w:r>
            <w:r w:rsidRPr="001A4FF4">
              <w:rPr>
                <w:rFonts w:asciiTheme="majorBidi" w:hAnsiTheme="majorBidi" w:cstheme="majorBidi"/>
                <w:sz w:val="18"/>
                <w:szCs w:val="18"/>
                <w:lang w:val="en-GB"/>
              </w:rPr>
              <w:t>U</w:t>
            </w:r>
            <w:r w:rsidR="00FA2540">
              <w:rPr>
                <w:rFonts w:asciiTheme="majorBidi" w:hAnsiTheme="majorBidi" w:cstheme="majorBidi"/>
                <w:sz w:val="18"/>
                <w:szCs w:val="18"/>
                <w:lang w:val="en-GB"/>
              </w:rPr>
              <w:t>nion</w:t>
            </w:r>
            <w:r w:rsidRPr="001A4FF4">
              <w:rPr>
                <w:rFonts w:asciiTheme="majorBidi" w:hAnsiTheme="majorBidi" w:cstheme="majorBidi"/>
                <w:sz w:val="18"/>
                <w:szCs w:val="18"/>
                <w:lang w:val="en-GB"/>
              </w:rPr>
              <w:t>, Sweden, Norway, Italy, Canada, U</w:t>
            </w:r>
            <w:r w:rsidR="00FA2540">
              <w:rPr>
                <w:rFonts w:asciiTheme="majorBidi" w:hAnsiTheme="majorBidi" w:cstheme="majorBidi"/>
                <w:sz w:val="18"/>
                <w:szCs w:val="18"/>
                <w:lang w:val="en-GB"/>
              </w:rPr>
              <w:t xml:space="preserve">nited </w:t>
            </w:r>
            <w:r w:rsidRPr="001A4FF4">
              <w:rPr>
                <w:rFonts w:asciiTheme="majorBidi" w:hAnsiTheme="majorBidi" w:cstheme="majorBidi"/>
                <w:sz w:val="18"/>
                <w:szCs w:val="18"/>
                <w:lang w:val="en-GB"/>
              </w:rPr>
              <w:t>N</w:t>
            </w:r>
            <w:r w:rsidR="00FA2540">
              <w:rPr>
                <w:rFonts w:asciiTheme="majorBidi" w:hAnsiTheme="majorBidi" w:cstheme="majorBidi"/>
                <w:sz w:val="18"/>
                <w:szCs w:val="18"/>
                <w:lang w:val="en-GB"/>
              </w:rPr>
              <w:t xml:space="preserve">ations </w:t>
            </w:r>
            <w:r w:rsidRPr="001A4FF4">
              <w:rPr>
                <w:rFonts w:asciiTheme="majorBidi" w:hAnsiTheme="majorBidi" w:cstheme="majorBidi"/>
                <w:sz w:val="18"/>
                <w:szCs w:val="18"/>
                <w:lang w:val="en-GB"/>
              </w:rPr>
              <w:t>V</w:t>
            </w:r>
            <w:r w:rsidR="00FA2540">
              <w:rPr>
                <w:rFonts w:asciiTheme="majorBidi" w:hAnsiTheme="majorBidi" w:cstheme="majorBidi"/>
                <w:sz w:val="18"/>
                <w:szCs w:val="18"/>
                <w:lang w:val="en-GB"/>
              </w:rPr>
              <w:t>olunteers</w:t>
            </w:r>
            <w:r w:rsidRPr="001A4FF4">
              <w:rPr>
                <w:rFonts w:asciiTheme="majorBidi" w:hAnsiTheme="majorBidi" w:cstheme="majorBidi"/>
                <w:sz w:val="18"/>
                <w:szCs w:val="18"/>
                <w:lang w:val="en-GB"/>
              </w:rPr>
              <w:t xml:space="preserve">, </w:t>
            </w:r>
            <w:r w:rsidR="00FA2540">
              <w:rPr>
                <w:rFonts w:asciiTheme="majorBidi" w:hAnsiTheme="majorBidi" w:cstheme="majorBidi"/>
                <w:sz w:val="18"/>
                <w:szCs w:val="18"/>
                <w:lang w:val="en-GB"/>
              </w:rPr>
              <w:t>Government of Sudan</w:t>
            </w:r>
          </w:p>
        </w:tc>
      </w:tr>
      <w:tr w:rsidR="006F0ACB" w:rsidRPr="001A4FF4" w14:paraId="6BCAC5F3" w14:textId="77777777" w:rsidTr="00D62F9F">
        <w:tc>
          <w:tcPr>
            <w:tcW w:w="1053" w:type="pct"/>
            <w:vMerge/>
            <w:tcMar>
              <w:top w:w="72" w:type="dxa"/>
              <w:left w:w="144" w:type="dxa"/>
              <w:bottom w:w="72" w:type="dxa"/>
              <w:right w:w="144" w:type="dxa"/>
            </w:tcMar>
          </w:tcPr>
          <w:p w14:paraId="6E121C0F"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156" w:type="pct"/>
            <w:vMerge/>
          </w:tcPr>
          <w:p w14:paraId="47CB4CEE"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087" w:type="pct"/>
            <w:vMerge/>
            <w:tcMar>
              <w:top w:w="72" w:type="dxa"/>
              <w:left w:w="144" w:type="dxa"/>
              <w:bottom w:w="72" w:type="dxa"/>
              <w:right w:w="144" w:type="dxa"/>
            </w:tcMar>
          </w:tcPr>
          <w:p w14:paraId="5D532C70" w14:textId="77777777" w:rsidR="006F0ACB" w:rsidRPr="001A4FF4" w:rsidRDefault="006F0ACB" w:rsidP="005418F1">
            <w:pPr>
              <w:rPr>
                <w:rFonts w:asciiTheme="majorBidi" w:hAnsiTheme="majorBidi" w:cstheme="majorBidi"/>
                <w:iCs/>
                <w:color w:val="000000" w:themeColor="text1"/>
                <w:sz w:val="18"/>
                <w:szCs w:val="18"/>
                <w:lang w:val="en-GB"/>
              </w:rPr>
            </w:pPr>
          </w:p>
        </w:tc>
        <w:tc>
          <w:tcPr>
            <w:tcW w:w="906" w:type="pct"/>
            <w:gridSpan w:val="2"/>
            <w:vMerge/>
          </w:tcPr>
          <w:p w14:paraId="5ADCA6B1" w14:textId="77777777" w:rsidR="006F0ACB" w:rsidRPr="001A4FF4" w:rsidRDefault="006F0ACB" w:rsidP="005418F1">
            <w:pPr>
              <w:rPr>
                <w:rFonts w:asciiTheme="majorBidi" w:hAnsiTheme="majorBidi" w:cstheme="majorBidi"/>
                <w:iCs/>
                <w:color w:val="000000" w:themeColor="text1"/>
                <w:sz w:val="18"/>
                <w:szCs w:val="18"/>
                <w:lang w:val="en-GB"/>
              </w:rPr>
            </w:pPr>
          </w:p>
        </w:tc>
        <w:tc>
          <w:tcPr>
            <w:tcW w:w="798" w:type="pct"/>
            <w:gridSpan w:val="2"/>
            <w:tcMar>
              <w:top w:w="15" w:type="dxa"/>
              <w:left w:w="108" w:type="dxa"/>
              <w:bottom w:w="0" w:type="dxa"/>
              <w:right w:w="108" w:type="dxa"/>
            </w:tcMar>
          </w:tcPr>
          <w:p w14:paraId="5DF3C49E" w14:textId="77777777" w:rsidR="006F0ACB" w:rsidRPr="001A4FF4" w:rsidRDefault="006F0ACB" w:rsidP="005418F1">
            <w:pPr>
              <w:rPr>
                <w:rFonts w:asciiTheme="majorBidi" w:hAnsiTheme="majorBidi" w:cstheme="majorBidi"/>
                <w:b/>
                <w:color w:val="000000" w:themeColor="text1"/>
                <w:sz w:val="18"/>
                <w:szCs w:val="18"/>
                <w:lang w:val="en-GB"/>
              </w:rPr>
            </w:pPr>
          </w:p>
        </w:tc>
      </w:tr>
      <w:tr w:rsidR="006F0ACB" w:rsidRPr="001A4FF4" w14:paraId="3F025E0B" w14:textId="77777777" w:rsidTr="00851FFD">
        <w:tc>
          <w:tcPr>
            <w:tcW w:w="1053" w:type="pct"/>
            <w:vMerge/>
            <w:tcBorders>
              <w:bottom w:val="single" w:sz="4" w:space="0" w:color="auto"/>
            </w:tcBorders>
            <w:tcMar>
              <w:top w:w="72" w:type="dxa"/>
              <w:left w:w="144" w:type="dxa"/>
              <w:bottom w:w="72" w:type="dxa"/>
              <w:right w:w="144" w:type="dxa"/>
            </w:tcMar>
          </w:tcPr>
          <w:p w14:paraId="5D18F256"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156" w:type="pct"/>
            <w:vMerge/>
            <w:tcBorders>
              <w:bottom w:val="single" w:sz="4" w:space="0" w:color="auto"/>
            </w:tcBorders>
          </w:tcPr>
          <w:p w14:paraId="2115BF36"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087" w:type="pct"/>
            <w:tcBorders>
              <w:bottom w:val="single" w:sz="4" w:space="0" w:color="auto"/>
            </w:tcBorders>
            <w:tcMar>
              <w:top w:w="72" w:type="dxa"/>
              <w:left w:w="144" w:type="dxa"/>
              <w:bottom w:w="72" w:type="dxa"/>
              <w:right w:w="144" w:type="dxa"/>
            </w:tcMar>
          </w:tcPr>
          <w:p w14:paraId="5A5538A8" w14:textId="77777777" w:rsidR="006F0ACB" w:rsidRPr="001A4FF4" w:rsidRDefault="006F0ACB" w:rsidP="005418F1">
            <w:pPr>
              <w:rPr>
                <w:rFonts w:asciiTheme="majorBidi" w:hAnsiTheme="majorBidi" w:cstheme="majorBidi"/>
                <w:b/>
                <w:iCs/>
                <w:color w:val="000000" w:themeColor="text1"/>
                <w:sz w:val="18"/>
                <w:szCs w:val="18"/>
                <w:lang w:val="en-GB"/>
              </w:rPr>
            </w:pPr>
            <w:r w:rsidRPr="001A4FF4">
              <w:rPr>
                <w:rFonts w:asciiTheme="majorBidi" w:hAnsiTheme="majorBidi" w:cstheme="majorBidi"/>
                <w:b/>
                <w:iCs/>
                <w:color w:val="000000" w:themeColor="text1"/>
                <w:sz w:val="18"/>
                <w:szCs w:val="18"/>
                <w:lang w:val="en-GB"/>
              </w:rPr>
              <w:t>Output 2.2: Local and national peace infrastructures boosted.</w:t>
            </w:r>
          </w:p>
          <w:p w14:paraId="14AA0EA9" w14:textId="4F79C342"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i/>
                <w:iCs/>
                <w:color w:val="000000" w:themeColor="text1"/>
                <w:sz w:val="18"/>
                <w:szCs w:val="18"/>
                <w:lang w:val="en-GB"/>
              </w:rPr>
              <w:t>Indicator</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2.2.1</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Number of mechanisms for mediation, conflict resolution and consensus building capable to perform core functions (IRRF 5.6.2).</w:t>
            </w:r>
          </w:p>
          <w:p w14:paraId="107DDE5F" w14:textId="1DB16935"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Baseline</w:t>
            </w:r>
            <w:r w:rsidRPr="001A4FF4">
              <w:rPr>
                <w:rFonts w:asciiTheme="majorBidi" w:hAnsiTheme="majorBidi" w:cstheme="majorBidi"/>
                <w:bCs/>
                <w:iCs/>
                <w:color w:val="000000" w:themeColor="text1"/>
                <w:sz w:val="18"/>
                <w:szCs w:val="18"/>
                <w:lang w:val="en-GB"/>
              </w:rPr>
              <w:t>: 2.2.1</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sz w:val="18"/>
                <w:szCs w:val="18"/>
                <w:lang w:val="en-GB"/>
              </w:rPr>
              <w:t>246 (2016)</w:t>
            </w:r>
            <w:r w:rsidR="003B56F7">
              <w:rPr>
                <w:rFonts w:asciiTheme="majorBidi" w:hAnsiTheme="majorBidi" w:cstheme="majorBidi"/>
                <w:bCs/>
                <w:iCs/>
                <w:sz w:val="18"/>
                <w:szCs w:val="18"/>
                <w:lang w:val="en-GB"/>
              </w:rPr>
              <w:t>.</w:t>
            </w:r>
          </w:p>
          <w:p w14:paraId="022BB56E" w14:textId="28180B56"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Target</w:t>
            </w:r>
            <w:r w:rsidRPr="001A4FF4">
              <w:rPr>
                <w:rFonts w:asciiTheme="majorBidi" w:hAnsiTheme="majorBidi" w:cstheme="majorBidi"/>
                <w:bCs/>
                <w:iCs/>
                <w:color w:val="000000" w:themeColor="text1"/>
                <w:sz w:val="18"/>
                <w:szCs w:val="18"/>
                <w:lang w:val="en-GB"/>
              </w:rPr>
              <w:t>: 2.2.1</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500 mechanisms (2021)</w:t>
            </w:r>
            <w:r w:rsidR="003B56F7">
              <w:rPr>
                <w:rFonts w:asciiTheme="majorBidi" w:hAnsiTheme="majorBidi" w:cstheme="majorBidi"/>
                <w:bCs/>
                <w:iCs/>
                <w:color w:val="000000" w:themeColor="text1"/>
                <w:sz w:val="18"/>
                <w:szCs w:val="18"/>
                <w:lang w:val="en-GB"/>
              </w:rPr>
              <w:t>.</w:t>
            </w:r>
          </w:p>
          <w:p w14:paraId="2B007433" w14:textId="3010A182" w:rsidR="00C206D7" w:rsidRPr="001A4FF4" w:rsidRDefault="00C206D7" w:rsidP="00C206D7">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Data source</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2.2.1</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Partners reports, DCPSF (annually</w:t>
            </w:r>
            <w:r w:rsidR="003B56F7">
              <w:rPr>
                <w:rFonts w:asciiTheme="majorBidi" w:hAnsiTheme="majorBidi" w:cstheme="majorBidi"/>
                <w:bCs/>
                <w:iCs/>
                <w:color w:val="000000" w:themeColor="text1"/>
                <w:sz w:val="18"/>
                <w:szCs w:val="18"/>
                <w:lang w:val="en-GB"/>
              </w:rPr>
              <w:t>).</w:t>
            </w:r>
          </w:p>
          <w:p w14:paraId="1EC75E46" w14:textId="77777777" w:rsidR="003B56F7" w:rsidRPr="001A4FF4" w:rsidRDefault="003B56F7" w:rsidP="00C206D7">
            <w:pPr>
              <w:rPr>
                <w:rFonts w:asciiTheme="majorBidi" w:hAnsiTheme="majorBidi" w:cstheme="majorBidi"/>
                <w:bCs/>
                <w:iCs/>
                <w:color w:val="000000" w:themeColor="text1"/>
                <w:sz w:val="18"/>
                <w:szCs w:val="18"/>
                <w:lang w:val="en-GB"/>
              </w:rPr>
            </w:pPr>
          </w:p>
          <w:p w14:paraId="643CEAD3" w14:textId="63609E7A"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Indicator</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2.2.2</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Number of CSOs and CBOs supported to manage conflicts.  </w:t>
            </w:r>
          </w:p>
          <w:p w14:paraId="6B562171" w14:textId="26416C01"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Baseline</w:t>
            </w:r>
            <w:r w:rsidRPr="001A4FF4">
              <w:rPr>
                <w:rFonts w:asciiTheme="majorBidi" w:hAnsiTheme="majorBidi" w:cstheme="majorBidi"/>
                <w:bCs/>
                <w:iCs/>
                <w:color w:val="000000" w:themeColor="text1"/>
                <w:sz w:val="18"/>
                <w:szCs w:val="18"/>
                <w:lang w:val="en-GB"/>
              </w:rPr>
              <w:t>: 2.2.2</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003B56F7">
              <w:rPr>
                <w:rFonts w:asciiTheme="majorBidi" w:hAnsiTheme="majorBidi" w:cstheme="majorBidi"/>
                <w:bCs/>
                <w:iCs/>
                <w:color w:val="000000" w:themeColor="text1"/>
                <w:sz w:val="18"/>
                <w:szCs w:val="18"/>
                <w:lang w:val="en-GB"/>
              </w:rPr>
              <w:t>Three</w:t>
            </w:r>
            <w:r w:rsidRPr="001A4FF4">
              <w:rPr>
                <w:rFonts w:asciiTheme="majorBidi" w:hAnsiTheme="majorBidi" w:cstheme="majorBidi"/>
                <w:bCs/>
                <w:iCs/>
                <w:color w:val="000000" w:themeColor="text1"/>
                <w:sz w:val="18"/>
                <w:szCs w:val="18"/>
                <w:lang w:val="en-GB"/>
              </w:rPr>
              <w:t xml:space="preserve"> (2013)</w:t>
            </w:r>
            <w:r w:rsidR="003B56F7">
              <w:rPr>
                <w:rFonts w:asciiTheme="majorBidi" w:hAnsiTheme="majorBidi" w:cstheme="majorBidi"/>
                <w:bCs/>
                <w:iCs/>
                <w:color w:val="000000" w:themeColor="text1"/>
                <w:sz w:val="18"/>
                <w:szCs w:val="18"/>
                <w:lang w:val="en-GB"/>
              </w:rPr>
              <w:t>.</w:t>
            </w:r>
          </w:p>
          <w:p w14:paraId="5519B3FC" w14:textId="3AED7242" w:rsidR="006F0ACB" w:rsidRPr="001A4FF4" w:rsidRDefault="006F0ACB" w:rsidP="005418F1">
            <w:pPr>
              <w:rPr>
                <w:rFonts w:asciiTheme="majorBidi" w:hAnsiTheme="majorBidi" w:cstheme="majorBidi"/>
                <w:bCs/>
                <w:iCs/>
                <w:color w:val="000000" w:themeColor="text1"/>
                <w:sz w:val="18"/>
                <w:szCs w:val="18"/>
                <w:lang w:val="en-GB"/>
              </w:rPr>
            </w:pPr>
            <w:r w:rsidRPr="00FF7675">
              <w:rPr>
                <w:rFonts w:asciiTheme="majorBidi" w:hAnsiTheme="majorBidi" w:cstheme="majorBidi"/>
                <w:bCs/>
                <w:i/>
                <w:iCs/>
                <w:color w:val="000000" w:themeColor="text1"/>
                <w:sz w:val="18"/>
                <w:szCs w:val="18"/>
                <w:lang w:val="en-GB"/>
              </w:rPr>
              <w:t>Target</w:t>
            </w:r>
            <w:r w:rsidRPr="001A4FF4">
              <w:rPr>
                <w:rFonts w:asciiTheme="majorBidi" w:hAnsiTheme="majorBidi" w:cstheme="majorBidi"/>
                <w:bCs/>
                <w:iCs/>
                <w:color w:val="000000" w:themeColor="text1"/>
                <w:sz w:val="18"/>
                <w:szCs w:val="18"/>
                <w:lang w:val="en-GB"/>
              </w:rPr>
              <w:t>: 2.2.2</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60 CSOs and CBOs (</w:t>
            </w:r>
            <w:r w:rsidR="003B56F7">
              <w:rPr>
                <w:rFonts w:asciiTheme="majorBidi" w:hAnsiTheme="majorBidi" w:cstheme="majorBidi"/>
                <w:bCs/>
                <w:iCs/>
                <w:color w:val="000000" w:themeColor="text1"/>
                <w:sz w:val="18"/>
                <w:szCs w:val="18"/>
                <w:lang w:val="en-GB"/>
              </w:rPr>
              <w:t>n</w:t>
            </w:r>
            <w:r w:rsidRPr="001A4FF4">
              <w:rPr>
                <w:rFonts w:asciiTheme="majorBidi" w:hAnsiTheme="majorBidi" w:cstheme="majorBidi"/>
                <w:bCs/>
                <w:iCs/>
                <w:color w:val="000000" w:themeColor="text1"/>
                <w:sz w:val="18"/>
                <w:szCs w:val="18"/>
                <w:lang w:val="en-GB"/>
              </w:rPr>
              <w:t>ational)</w:t>
            </w:r>
            <w:r w:rsidR="003B56F7">
              <w:rPr>
                <w:rFonts w:asciiTheme="majorBidi" w:hAnsiTheme="majorBidi" w:cstheme="majorBidi"/>
                <w:bCs/>
                <w:iCs/>
                <w:color w:val="000000" w:themeColor="text1"/>
                <w:sz w:val="18"/>
                <w:szCs w:val="18"/>
                <w:lang w:val="en-GB"/>
              </w:rPr>
              <w:t>.</w:t>
            </w:r>
          </w:p>
          <w:p w14:paraId="3505B7F2" w14:textId="714937C7" w:rsidR="00C206D7" w:rsidRPr="001A4FF4" w:rsidRDefault="00C206D7" w:rsidP="00C206D7">
            <w:pPr>
              <w:rPr>
                <w:rFonts w:asciiTheme="majorBidi" w:hAnsiTheme="majorBidi" w:cstheme="majorBidi"/>
                <w:bCs/>
                <w:iCs/>
                <w:color w:val="000000" w:themeColor="text1"/>
                <w:sz w:val="18"/>
                <w:szCs w:val="18"/>
                <w:lang w:val="en-GB"/>
              </w:rPr>
            </w:pPr>
            <w:r w:rsidRPr="00FF7675">
              <w:rPr>
                <w:rFonts w:asciiTheme="majorBidi" w:hAnsiTheme="majorBidi" w:cstheme="majorBidi"/>
                <w:bCs/>
                <w:i/>
                <w:iCs/>
                <w:color w:val="000000" w:themeColor="text1"/>
                <w:sz w:val="18"/>
                <w:szCs w:val="18"/>
                <w:lang w:val="en-GB"/>
              </w:rPr>
              <w:t>Data source</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2.2.2</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DCPSF reports</w:t>
            </w:r>
            <w:r w:rsidR="003B56F7">
              <w:rPr>
                <w:rFonts w:asciiTheme="majorBidi" w:hAnsiTheme="majorBidi" w:cstheme="majorBidi"/>
                <w:bCs/>
                <w:iCs/>
                <w:color w:val="000000" w:themeColor="text1"/>
                <w:sz w:val="18"/>
                <w:szCs w:val="18"/>
                <w:lang w:val="en-GB"/>
              </w:rPr>
              <w:t>.</w:t>
            </w:r>
          </w:p>
          <w:p w14:paraId="376E9DC6" w14:textId="77777777" w:rsidR="00C206D7" w:rsidRPr="001A4FF4" w:rsidRDefault="00C206D7" w:rsidP="005418F1">
            <w:pPr>
              <w:rPr>
                <w:rFonts w:asciiTheme="majorBidi" w:hAnsiTheme="majorBidi" w:cstheme="majorBidi"/>
                <w:bCs/>
                <w:iCs/>
                <w:color w:val="000000" w:themeColor="text1"/>
                <w:sz w:val="18"/>
                <w:szCs w:val="18"/>
                <w:lang w:val="en-GB"/>
              </w:rPr>
            </w:pPr>
          </w:p>
          <w:p w14:paraId="1BDDB016" w14:textId="39788827"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Indicator</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2.2.3</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Number of CSO</w:t>
            </w:r>
            <w:r w:rsidR="003B56F7">
              <w:rPr>
                <w:rFonts w:asciiTheme="majorBidi" w:hAnsiTheme="majorBidi" w:cstheme="majorBidi"/>
                <w:bCs/>
                <w:iCs/>
                <w:color w:val="000000" w:themeColor="text1"/>
                <w:sz w:val="18"/>
                <w:szCs w:val="18"/>
                <w:lang w:val="en-GB"/>
              </w:rPr>
              <w:t>s</w:t>
            </w:r>
            <w:r w:rsidRPr="001A4FF4">
              <w:rPr>
                <w:rFonts w:asciiTheme="majorBidi" w:hAnsiTheme="majorBidi" w:cstheme="majorBidi"/>
                <w:bCs/>
                <w:iCs/>
                <w:color w:val="000000" w:themeColor="text1"/>
                <w:sz w:val="18"/>
                <w:szCs w:val="18"/>
                <w:lang w:val="en-GB"/>
              </w:rPr>
              <w:t xml:space="preserve"> and </w:t>
            </w:r>
            <w:r w:rsidR="003B56F7">
              <w:rPr>
                <w:rFonts w:asciiTheme="majorBidi" w:hAnsiTheme="majorBidi" w:cstheme="majorBidi"/>
                <w:bCs/>
                <w:iCs/>
                <w:color w:val="000000" w:themeColor="text1"/>
                <w:sz w:val="18"/>
                <w:szCs w:val="18"/>
                <w:lang w:val="en-GB"/>
              </w:rPr>
              <w:t>p</w:t>
            </w:r>
            <w:r w:rsidRPr="001A4FF4">
              <w:rPr>
                <w:rFonts w:asciiTheme="majorBidi" w:hAnsiTheme="majorBidi" w:cstheme="majorBidi"/>
                <w:bCs/>
                <w:iCs/>
                <w:color w:val="000000" w:themeColor="text1"/>
                <w:sz w:val="18"/>
                <w:szCs w:val="18"/>
                <w:lang w:val="en-GB"/>
              </w:rPr>
              <w:t xml:space="preserve">eace </w:t>
            </w:r>
            <w:r w:rsidR="003B56F7">
              <w:rPr>
                <w:rFonts w:asciiTheme="majorBidi" w:hAnsiTheme="majorBidi" w:cstheme="majorBidi"/>
                <w:bCs/>
                <w:iCs/>
                <w:color w:val="000000" w:themeColor="text1"/>
                <w:sz w:val="18"/>
                <w:szCs w:val="18"/>
                <w:lang w:val="en-GB"/>
              </w:rPr>
              <w:t>c</w:t>
            </w:r>
            <w:r w:rsidRPr="001A4FF4">
              <w:rPr>
                <w:rFonts w:asciiTheme="majorBidi" w:hAnsiTheme="majorBidi" w:cstheme="majorBidi"/>
                <w:bCs/>
                <w:iCs/>
                <w:color w:val="000000" w:themeColor="text1"/>
                <w:sz w:val="18"/>
                <w:szCs w:val="18"/>
                <w:lang w:val="en-GB"/>
              </w:rPr>
              <w:t xml:space="preserve">entres rolling out </w:t>
            </w:r>
            <w:r w:rsidR="003B56F7">
              <w:rPr>
                <w:rFonts w:asciiTheme="majorBidi" w:hAnsiTheme="majorBidi" w:cstheme="majorBidi"/>
                <w:bCs/>
                <w:iCs/>
                <w:color w:val="000000" w:themeColor="text1"/>
                <w:sz w:val="18"/>
                <w:szCs w:val="18"/>
                <w:lang w:val="en-GB"/>
              </w:rPr>
              <w:t>the p</w:t>
            </w:r>
            <w:r w:rsidRPr="001A4FF4">
              <w:rPr>
                <w:rFonts w:asciiTheme="majorBidi" w:hAnsiTheme="majorBidi" w:cstheme="majorBidi"/>
                <w:bCs/>
                <w:iCs/>
                <w:color w:val="000000" w:themeColor="text1"/>
                <w:sz w:val="18"/>
                <w:szCs w:val="18"/>
                <w:lang w:val="en-GB"/>
              </w:rPr>
              <w:t xml:space="preserve">eacebuilding </w:t>
            </w:r>
            <w:r w:rsidR="003B56F7">
              <w:rPr>
                <w:rFonts w:asciiTheme="majorBidi" w:hAnsiTheme="majorBidi" w:cstheme="majorBidi"/>
                <w:bCs/>
                <w:iCs/>
                <w:color w:val="000000" w:themeColor="text1"/>
                <w:sz w:val="18"/>
                <w:szCs w:val="18"/>
                <w:lang w:val="en-GB"/>
              </w:rPr>
              <w:t>t</w:t>
            </w:r>
            <w:r w:rsidRPr="001A4FF4">
              <w:rPr>
                <w:rFonts w:asciiTheme="majorBidi" w:hAnsiTheme="majorBidi" w:cstheme="majorBidi"/>
                <w:bCs/>
                <w:iCs/>
                <w:color w:val="000000" w:themeColor="text1"/>
                <w:sz w:val="18"/>
                <w:szCs w:val="18"/>
                <w:lang w:val="en-GB"/>
              </w:rPr>
              <w:t xml:space="preserve">raining </w:t>
            </w:r>
            <w:r w:rsidR="003B56F7">
              <w:rPr>
                <w:rFonts w:asciiTheme="majorBidi" w:hAnsiTheme="majorBidi" w:cstheme="majorBidi"/>
                <w:bCs/>
                <w:iCs/>
                <w:color w:val="000000" w:themeColor="text1"/>
                <w:sz w:val="18"/>
                <w:szCs w:val="18"/>
                <w:lang w:val="en-GB"/>
              </w:rPr>
              <w:t>m</w:t>
            </w:r>
            <w:r w:rsidRPr="001A4FF4">
              <w:rPr>
                <w:rFonts w:asciiTheme="majorBidi" w:hAnsiTheme="majorBidi" w:cstheme="majorBidi"/>
                <w:bCs/>
                <w:iCs/>
                <w:color w:val="000000" w:themeColor="text1"/>
                <w:sz w:val="18"/>
                <w:szCs w:val="18"/>
                <w:lang w:val="en-GB"/>
              </w:rPr>
              <w:t>anual in training and capacity development initiatives</w:t>
            </w:r>
            <w:r w:rsidR="003B56F7">
              <w:rPr>
                <w:rFonts w:asciiTheme="majorBidi" w:hAnsiTheme="majorBidi" w:cstheme="majorBidi"/>
                <w:bCs/>
                <w:iCs/>
                <w:color w:val="000000" w:themeColor="text1"/>
                <w:sz w:val="18"/>
                <w:szCs w:val="18"/>
                <w:lang w:val="en-GB"/>
              </w:rPr>
              <w:t>.</w:t>
            </w:r>
          </w:p>
          <w:p w14:paraId="2DDE9E6A" w14:textId="6505E6D1"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Baseline</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2.2.3</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003B56F7">
              <w:rPr>
                <w:rFonts w:asciiTheme="majorBidi" w:hAnsiTheme="majorBidi" w:cstheme="majorBidi"/>
                <w:bCs/>
                <w:iCs/>
                <w:color w:val="000000" w:themeColor="text1"/>
                <w:sz w:val="18"/>
                <w:szCs w:val="18"/>
                <w:lang w:val="en-GB"/>
              </w:rPr>
              <w:t xml:space="preserve">Two </w:t>
            </w:r>
            <w:r w:rsidRPr="001A4FF4">
              <w:rPr>
                <w:rFonts w:asciiTheme="majorBidi" w:hAnsiTheme="majorBidi" w:cstheme="majorBidi"/>
                <w:bCs/>
                <w:iCs/>
                <w:color w:val="000000" w:themeColor="text1"/>
                <w:sz w:val="18"/>
                <w:szCs w:val="18"/>
                <w:lang w:val="en-GB"/>
              </w:rPr>
              <w:t>(2016)</w:t>
            </w:r>
          </w:p>
          <w:p w14:paraId="75E4D241" w14:textId="41EF2C43" w:rsidR="006F0ACB" w:rsidRPr="001A4FF4" w:rsidRDefault="006F0ACB" w:rsidP="005418F1">
            <w:pPr>
              <w:rPr>
                <w:rFonts w:asciiTheme="majorBidi" w:hAnsiTheme="majorBidi" w:cstheme="majorBidi"/>
                <w:bCs/>
                <w:iCs/>
                <w:color w:val="000000" w:themeColor="text1"/>
                <w:sz w:val="18"/>
                <w:szCs w:val="18"/>
                <w:lang w:val="en-GB"/>
              </w:rPr>
            </w:pPr>
            <w:r w:rsidRPr="00FF7675">
              <w:rPr>
                <w:rFonts w:asciiTheme="majorBidi" w:hAnsiTheme="majorBidi" w:cstheme="majorBidi"/>
                <w:bCs/>
                <w:i/>
                <w:iCs/>
                <w:color w:val="000000" w:themeColor="text1"/>
                <w:sz w:val="18"/>
                <w:szCs w:val="18"/>
                <w:lang w:val="en-GB"/>
              </w:rPr>
              <w:t>Target</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2.2.3</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20 CSO</w:t>
            </w:r>
            <w:r w:rsidR="003B56F7">
              <w:rPr>
                <w:rFonts w:asciiTheme="majorBidi" w:hAnsiTheme="majorBidi" w:cstheme="majorBidi"/>
                <w:bCs/>
                <w:iCs/>
                <w:color w:val="000000" w:themeColor="text1"/>
                <w:sz w:val="18"/>
                <w:szCs w:val="18"/>
                <w:lang w:val="en-GB"/>
              </w:rPr>
              <w:t>s</w:t>
            </w:r>
            <w:r w:rsidRPr="001A4FF4">
              <w:rPr>
                <w:rFonts w:asciiTheme="majorBidi" w:hAnsiTheme="majorBidi" w:cstheme="majorBidi"/>
                <w:bCs/>
                <w:iCs/>
                <w:color w:val="000000" w:themeColor="text1"/>
                <w:sz w:val="18"/>
                <w:szCs w:val="18"/>
                <w:lang w:val="en-GB"/>
              </w:rPr>
              <w:t xml:space="preserve"> and </w:t>
            </w:r>
            <w:r w:rsidR="003B56F7">
              <w:rPr>
                <w:rFonts w:asciiTheme="majorBidi" w:hAnsiTheme="majorBidi" w:cstheme="majorBidi"/>
                <w:bCs/>
                <w:iCs/>
                <w:color w:val="000000" w:themeColor="text1"/>
                <w:sz w:val="18"/>
                <w:szCs w:val="18"/>
                <w:lang w:val="en-GB"/>
              </w:rPr>
              <w:t>p</w:t>
            </w:r>
            <w:r w:rsidRPr="001A4FF4">
              <w:rPr>
                <w:rFonts w:asciiTheme="majorBidi" w:hAnsiTheme="majorBidi" w:cstheme="majorBidi"/>
                <w:bCs/>
                <w:iCs/>
                <w:color w:val="000000" w:themeColor="text1"/>
                <w:sz w:val="18"/>
                <w:szCs w:val="18"/>
                <w:lang w:val="en-GB"/>
              </w:rPr>
              <w:t xml:space="preserve">eace </w:t>
            </w:r>
            <w:r w:rsidR="003B56F7">
              <w:rPr>
                <w:rFonts w:asciiTheme="majorBidi" w:hAnsiTheme="majorBidi" w:cstheme="majorBidi"/>
                <w:bCs/>
                <w:iCs/>
                <w:color w:val="000000" w:themeColor="text1"/>
                <w:sz w:val="18"/>
                <w:szCs w:val="18"/>
                <w:lang w:val="en-GB"/>
              </w:rPr>
              <w:t>c</w:t>
            </w:r>
            <w:r w:rsidRPr="001A4FF4">
              <w:rPr>
                <w:rFonts w:asciiTheme="majorBidi" w:hAnsiTheme="majorBidi" w:cstheme="majorBidi"/>
                <w:bCs/>
                <w:iCs/>
                <w:color w:val="000000" w:themeColor="text1"/>
                <w:sz w:val="18"/>
                <w:szCs w:val="18"/>
                <w:lang w:val="en-GB"/>
              </w:rPr>
              <w:t>entres (2021)</w:t>
            </w:r>
            <w:r w:rsidR="003B56F7">
              <w:rPr>
                <w:rFonts w:asciiTheme="majorBidi" w:hAnsiTheme="majorBidi" w:cstheme="majorBidi"/>
                <w:bCs/>
                <w:iCs/>
                <w:color w:val="000000" w:themeColor="text1"/>
                <w:sz w:val="18"/>
                <w:szCs w:val="18"/>
                <w:lang w:val="en-GB"/>
              </w:rPr>
              <w:t>.</w:t>
            </w:r>
          </w:p>
          <w:p w14:paraId="000D303B" w14:textId="46FF26EF" w:rsidR="00C206D7" w:rsidRPr="001A4FF4" w:rsidRDefault="00C206D7" w:rsidP="00C206D7">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Data source</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2.2.3</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0015143B">
              <w:rPr>
                <w:rFonts w:asciiTheme="majorBidi" w:hAnsiTheme="majorBidi" w:cstheme="majorBidi"/>
                <w:bCs/>
                <w:iCs/>
                <w:color w:val="000000" w:themeColor="text1"/>
                <w:sz w:val="18"/>
                <w:szCs w:val="18"/>
                <w:lang w:val="en-GB"/>
              </w:rPr>
              <w:t xml:space="preserve"> P</w:t>
            </w:r>
            <w:r w:rsidRPr="001A4FF4">
              <w:rPr>
                <w:rFonts w:asciiTheme="majorBidi" w:hAnsiTheme="majorBidi" w:cstheme="majorBidi"/>
                <w:bCs/>
                <w:iCs/>
                <w:color w:val="000000" w:themeColor="text1"/>
                <w:sz w:val="18"/>
                <w:szCs w:val="18"/>
                <w:lang w:val="en-GB"/>
              </w:rPr>
              <w:t>eacebuilding project annual report</w:t>
            </w:r>
            <w:r w:rsidR="003B56F7">
              <w:rPr>
                <w:rFonts w:asciiTheme="majorBidi" w:hAnsiTheme="majorBidi" w:cstheme="majorBidi"/>
                <w:bCs/>
                <w:iCs/>
                <w:color w:val="000000" w:themeColor="text1"/>
                <w:sz w:val="18"/>
                <w:szCs w:val="18"/>
                <w:lang w:val="en-GB"/>
              </w:rPr>
              <w:t>.</w:t>
            </w:r>
          </w:p>
          <w:p w14:paraId="14FFE628" w14:textId="77777777" w:rsidR="006F0ACB" w:rsidRPr="001A4FF4" w:rsidRDefault="006F0ACB" w:rsidP="005418F1">
            <w:pPr>
              <w:rPr>
                <w:rFonts w:asciiTheme="majorBidi" w:hAnsiTheme="majorBidi" w:cstheme="majorBidi"/>
                <w:bCs/>
                <w:iCs/>
                <w:color w:val="000000" w:themeColor="text1"/>
                <w:sz w:val="18"/>
                <w:szCs w:val="18"/>
                <w:lang w:val="en-GB"/>
              </w:rPr>
            </w:pPr>
          </w:p>
          <w:p w14:paraId="3DB50CC2" w14:textId="4AB1177D"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Indicator</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2.2.4</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Number of community conflict resolution </w:t>
            </w:r>
            <w:r w:rsidR="003B56F7">
              <w:rPr>
                <w:rFonts w:asciiTheme="majorBidi" w:hAnsiTheme="majorBidi" w:cstheme="majorBidi"/>
                <w:bCs/>
                <w:iCs/>
                <w:color w:val="000000" w:themeColor="text1"/>
                <w:sz w:val="18"/>
                <w:szCs w:val="18"/>
                <w:lang w:val="en-GB"/>
              </w:rPr>
              <w:t xml:space="preserve">and </w:t>
            </w:r>
            <w:r w:rsidRPr="001A4FF4">
              <w:rPr>
                <w:rFonts w:asciiTheme="majorBidi" w:hAnsiTheme="majorBidi" w:cstheme="majorBidi"/>
                <w:bCs/>
                <w:iCs/>
                <w:color w:val="000000" w:themeColor="text1"/>
                <w:sz w:val="18"/>
                <w:szCs w:val="18"/>
                <w:lang w:val="en-GB"/>
              </w:rPr>
              <w:t xml:space="preserve">mediation mechanisms and structures </w:t>
            </w:r>
            <w:r w:rsidR="003B56F7">
              <w:rPr>
                <w:rFonts w:asciiTheme="majorBidi" w:hAnsiTheme="majorBidi" w:cstheme="majorBidi"/>
                <w:bCs/>
                <w:iCs/>
                <w:color w:val="000000" w:themeColor="text1"/>
                <w:sz w:val="18"/>
                <w:szCs w:val="18"/>
                <w:lang w:val="en-GB"/>
              </w:rPr>
              <w:t xml:space="preserve">having </w:t>
            </w:r>
            <w:r w:rsidRPr="001A4FF4">
              <w:rPr>
                <w:rFonts w:asciiTheme="majorBidi" w:hAnsiTheme="majorBidi" w:cstheme="majorBidi"/>
                <w:bCs/>
                <w:iCs/>
                <w:color w:val="000000" w:themeColor="text1"/>
                <w:sz w:val="18"/>
                <w:szCs w:val="18"/>
                <w:lang w:val="en-GB"/>
              </w:rPr>
              <w:t xml:space="preserve">benefitted from </w:t>
            </w:r>
            <w:r w:rsidRPr="001A4FF4">
              <w:rPr>
                <w:rFonts w:asciiTheme="majorBidi" w:hAnsiTheme="majorBidi" w:cstheme="majorBidi"/>
                <w:bCs/>
                <w:iCs/>
                <w:color w:val="000000" w:themeColor="text1"/>
                <w:sz w:val="18"/>
                <w:szCs w:val="18"/>
                <w:lang w:val="en-GB"/>
              </w:rPr>
              <w:lastRenderedPageBreak/>
              <w:t>standardi</w:t>
            </w:r>
            <w:r w:rsidR="003B56F7">
              <w:rPr>
                <w:rFonts w:asciiTheme="majorBidi" w:hAnsiTheme="majorBidi" w:cstheme="majorBidi"/>
                <w:bCs/>
                <w:iCs/>
                <w:color w:val="000000" w:themeColor="text1"/>
                <w:sz w:val="18"/>
                <w:szCs w:val="18"/>
                <w:lang w:val="en-GB"/>
              </w:rPr>
              <w:t>z</w:t>
            </w:r>
            <w:r w:rsidRPr="001A4FF4">
              <w:rPr>
                <w:rFonts w:asciiTheme="majorBidi" w:hAnsiTheme="majorBidi" w:cstheme="majorBidi"/>
                <w:bCs/>
                <w:iCs/>
                <w:color w:val="000000" w:themeColor="text1"/>
                <w:sz w:val="18"/>
                <w:szCs w:val="18"/>
                <w:lang w:val="en-GB"/>
              </w:rPr>
              <w:t>ed peacebuilding training</w:t>
            </w:r>
            <w:r w:rsidR="003B56F7">
              <w:rPr>
                <w:rFonts w:asciiTheme="majorBidi" w:hAnsiTheme="majorBidi" w:cstheme="majorBidi"/>
                <w:bCs/>
                <w:iCs/>
                <w:color w:val="000000" w:themeColor="text1"/>
                <w:sz w:val="18"/>
                <w:szCs w:val="18"/>
                <w:lang w:val="en-GB"/>
              </w:rPr>
              <w:t>.</w:t>
            </w:r>
          </w:p>
          <w:p w14:paraId="04D4741D" w14:textId="4BAE3166"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Baseline</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2.2.4</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003B56F7">
              <w:rPr>
                <w:rFonts w:asciiTheme="majorBidi" w:hAnsiTheme="majorBidi" w:cstheme="majorBidi"/>
                <w:bCs/>
                <w:iCs/>
                <w:color w:val="000000" w:themeColor="text1"/>
                <w:sz w:val="18"/>
                <w:szCs w:val="18"/>
                <w:lang w:val="en-GB"/>
              </w:rPr>
              <w:t>Zero</w:t>
            </w:r>
            <w:r w:rsidRPr="001A4FF4">
              <w:rPr>
                <w:rFonts w:asciiTheme="majorBidi" w:hAnsiTheme="majorBidi" w:cstheme="majorBidi"/>
                <w:bCs/>
                <w:iCs/>
                <w:color w:val="000000" w:themeColor="text1"/>
                <w:sz w:val="18"/>
                <w:szCs w:val="18"/>
                <w:lang w:val="en-GB"/>
              </w:rPr>
              <w:t xml:space="preserve"> (2016)</w:t>
            </w:r>
          </w:p>
          <w:p w14:paraId="01A4BE63" w14:textId="5C5E16F3"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Target</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2.2.4</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500 conflict mediation </w:t>
            </w:r>
            <w:r w:rsidR="003B56F7">
              <w:rPr>
                <w:rFonts w:asciiTheme="majorBidi" w:hAnsiTheme="majorBidi" w:cstheme="majorBidi"/>
                <w:bCs/>
                <w:iCs/>
                <w:color w:val="000000" w:themeColor="text1"/>
                <w:sz w:val="18"/>
                <w:szCs w:val="18"/>
                <w:lang w:val="en-GB"/>
              </w:rPr>
              <w:t xml:space="preserve">and </w:t>
            </w:r>
            <w:r w:rsidRPr="001A4FF4">
              <w:rPr>
                <w:rFonts w:asciiTheme="majorBidi" w:hAnsiTheme="majorBidi" w:cstheme="majorBidi"/>
                <w:bCs/>
                <w:iCs/>
                <w:color w:val="000000" w:themeColor="text1"/>
                <w:sz w:val="18"/>
                <w:szCs w:val="18"/>
                <w:lang w:val="en-GB"/>
              </w:rPr>
              <w:t>resolution mechanisms (2021)</w:t>
            </w:r>
            <w:r w:rsidR="003B56F7">
              <w:rPr>
                <w:rFonts w:asciiTheme="majorBidi" w:hAnsiTheme="majorBidi" w:cstheme="majorBidi"/>
                <w:bCs/>
                <w:iCs/>
                <w:color w:val="000000" w:themeColor="text1"/>
                <w:sz w:val="18"/>
                <w:szCs w:val="18"/>
                <w:lang w:val="en-GB"/>
              </w:rPr>
              <w:t>.</w:t>
            </w:r>
          </w:p>
          <w:p w14:paraId="79D1B8D6" w14:textId="0FAFF718" w:rsidR="00C206D7" w:rsidRPr="001A4FF4" w:rsidRDefault="00C206D7" w:rsidP="00C206D7">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Data source</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2.2.4</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Peacebuilding project</w:t>
            </w:r>
            <w:r w:rsidR="003B56F7">
              <w:rPr>
                <w:rFonts w:asciiTheme="majorBidi" w:hAnsiTheme="majorBidi" w:cstheme="majorBidi"/>
                <w:bCs/>
                <w:iCs/>
                <w:color w:val="000000" w:themeColor="text1"/>
                <w:sz w:val="18"/>
                <w:szCs w:val="18"/>
                <w:lang w:val="en-GB"/>
              </w:rPr>
              <w:t>s’</w:t>
            </w:r>
            <w:r w:rsidRPr="001A4FF4">
              <w:rPr>
                <w:rFonts w:asciiTheme="majorBidi" w:hAnsiTheme="majorBidi" w:cstheme="majorBidi"/>
                <w:bCs/>
                <w:iCs/>
                <w:color w:val="000000" w:themeColor="text1"/>
                <w:sz w:val="18"/>
                <w:szCs w:val="18"/>
                <w:lang w:val="en-GB"/>
              </w:rPr>
              <w:t xml:space="preserve"> annual reports</w:t>
            </w:r>
            <w:r w:rsidR="003B56F7">
              <w:rPr>
                <w:rFonts w:asciiTheme="majorBidi" w:hAnsiTheme="majorBidi" w:cstheme="majorBidi"/>
                <w:bCs/>
                <w:iCs/>
                <w:color w:val="000000" w:themeColor="text1"/>
                <w:sz w:val="18"/>
                <w:szCs w:val="18"/>
                <w:lang w:val="en-GB"/>
              </w:rPr>
              <w:t>.</w:t>
            </w:r>
          </w:p>
          <w:p w14:paraId="7DACDEC7" w14:textId="77777777" w:rsidR="00C206D7" w:rsidRPr="001A4FF4" w:rsidRDefault="00C206D7" w:rsidP="005418F1">
            <w:pPr>
              <w:rPr>
                <w:rFonts w:asciiTheme="majorBidi" w:hAnsiTheme="majorBidi" w:cstheme="majorBidi"/>
                <w:bCs/>
                <w:iCs/>
                <w:color w:val="000000" w:themeColor="text1"/>
                <w:sz w:val="18"/>
                <w:szCs w:val="18"/>
                <w:lang w:val="en-GB"/>
              </w:rPr>
            </w:pPr>
          </w:p>
          <w:p w14:paraId="41E803FD" w14:textId="6CA7076B"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Indicator</w:t>
            </w:r>
            <w:r w:rsidR="003B56F7">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2.2.5</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Number of national NGOs supported to deliver SHF.</w:t>
            </w:r>
          </w:p>
          <w:p w14:paraId="0209B9F8" w14:textId="186A5AE2"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Baseline</w:t>
            </w:r>
            <w:r w:rsidR="000B2EA2">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2.2.5</w:t>
            </w:r>
            <w:r w:rsidR="000B2EA2">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20 (2016)</w:t>
            </w:r>
            <w:r w:rsidR="000B2EA2">
              <w:rPr>
                <w:rFonts w:asciiTheme="majorBidi" w:hAnsiTheme="majorBidi" w:cstheme="majorBidi"/>
                <w:bCs/>
                <w:iCs/>
                <w:color w:val="000000" w:themeColor="text1"/>
                <w:sz w:val="18"/>
                <w:szCs w:val="18"/>
                <w:lang w:val="en-GB"/>
              </w:rPr>
              <w:t>.</w:t>
            </w:r>
          </w:p>
          <w:p w14:paraId="32716A0F" w14:textId="39FF3C84"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Target</w:t>
            </w:r>
            <w:r w:rsidR="000B2EA2">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2.2.5</w:t>
            </w:r>
            <w:r w:rsidR="000B2EA2">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50 national NGOs (2021)</w:t>
            </w:r>
            <w:r w:rsidR="000B2EA2">
              <w:rPr>
                <w:rFonts w:asciiTheme="majorBidi" w:hAnsiTheme="majorBidi" w:cstheme="majorBidi"/>
                <w:bCs/>
                <w:iCs/>
                <w:color w:val="000000" w:themeColor="text1"/>
                <w:sz w:val="18"/>
                <w:szCs w:val="18"/>
                <w:lang w:val="en-GB"/>
              </w:rPr>
              <w:t>.</w:t>
            </w:r>
          </w:p>
          <w:p w14:paraId="2ED1F7E6" w14:textId="49B84FC1" w:rsidR="00C206D7" w:rsidRPr="001A4FF4" w:rsidRDefault="00C206D7" w:rsidP="00C206D7">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Data source</w:t>
            </w:r>
            <w:r w:rsidR="000B2EA2">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2.2.5</w:t>
            </w:r>
            <w:r w:rsidR="000B2EA2">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00401F33">
              <w:rPr>
                <w:rFonts w:asciiTheme="majorBidi" w:hAnsiTheme="majorBidi" w:cstheme="majorBidi"/>
                <w:bCs/>
                <w:iCs/>
                <w:color w:val="000000" w:themeColor="text1"/>
                <w:sz w:val="18"/>
                <w:szCs w:val="18"/>
                <w:lang w:val="en-GB"/>
              </w:rPr>
              <w:t xml:space="preserve">Financial </w:t>
            </w:r>
            <w:r w:rsidR="00150926">
              <w:rPr>
                <w:rFonts w:asciiTheme="majorBidi" w:hAnsiTheme="majorBidi" w:cstheme="majorBidi"/>
                <w:bCs/>
                <w:iCs/>
                <w:color w:val="000000" w:themeColor="text1"/>
                <w:sz w:val="18"/>
                <w:szCs w:val="18"/>
                <w:lang w:val="en-GB"/>
              </w:rPr>
              <w:t>Management Unit</w:t>
            </w:r>
            <w:r w:rsidRPr="001A4FF4">
              <w:rPr>
                <w:rFonts w:asciiTheme="majorBidi" w:hAnsiTheme="majorBidi" w:cstheme="majorBidi"/>
                <w:bCs/>
                <w:iCs/>
                <w:color w:val="000000" w:themeColor="text1"/>
                <w:sz w:val="18"/>
                <w:szCs w:val="18"/>
                <w:lang w:val="en-GB"/>
              </w:rPr>
              <w:t xml:space="preserve"> reports</w:t>
            </w:r>
            <w:r w:rsidR="000B2EA2">
              <w:rPr>
                <w:rFonts w:asciiTheme="majorBidi" w:hAnsiTheme="majorBidi" w:cstheme="majorBidi"/>
                <w:bCs/>
                <w:iCs/>
                <w:color w:val="000000" w:themeColor="text1"/>
                <w:sz w:val="18"/>
                <w:szCs w:val="18"/>
                <w:lang w:val="en-GB"/>
              </w:rPr>
              <w:t>.</w:t>
            </w:r>
          </w:p>
          <w:p w14:paraId="482007E6" w14:textId="77777777" w:rsidR="00C206D7" w:rsidRPr="001A4FF4" w:rsidRDefault="00C206D7" w:rsidP="005418F1">
            <w:pPr>
              <w:rPr>
                <w:rFonts w:asciiTheme="majorBidi" w:hAnsiTheme="majorBidi" w:cstheme="majorBidi"/>
                <w:bCs/>
                <w:iCs/>
                <w:color w:val="000000" w:themeColor="text1"/>
                <w:sz w:val="18"/>
                <w:szCs w:val="18"/>
                <w:lang w:val="en-GB"/>
              </w:rPr>
            </w:pPr>
          </w:p>
          <w:p w14:paraId="7FFF07BB" w14:textId="753B9A70" w:rsidR="006F0ACB" w:rsidRPr="001A4FF4" w:rsidRDefault="006F0ACB" w:rsidP="005418F1">
            <w:pPr>
              <w:rPr>
                <w:rFonts w:asciiTheme="majorBidi" w:hAnsiTheme="majorBidi" w:cstheme="majorBidi"/>
                <w:bCs/>
                <w:color w:val="000000" w:themeColor="text1"/>
                <w:sz w:val="18"/>
                <w:szCs w:val="18"/>
                <w:lang w:val="en-GB"/>
              </w:rPr>
            </w:pPr>
            <w:r w:rsidRPr="001E26A9">
              <w:rPr>
                <w:rFonts w:asciiTheme="majorBidi" w:hAnsiTheme="majorBidi" w:cstheme="majorBidi"/>
                <w:bCs/>
                <w:i/>
                <w:color w:val="000000" w:themeColor="text1"/>
                <w:sz w:val="18"/>
                <w:szCs w:val="18"/>
                <w:lang w:val="en-GB"/>
              </w:rPr>
              <w:t>Indicator</w:t>
            </w:r>
            <w:r w:rsidR="000B2EA2">
              <w:rPr>
                <w:rFonts w:asciiTheme="majorBidi" w:hAnsiTheme="majorBidi" w:cstheme="majorBidi"/>
                <w:bCs/>
                <w:color w:val="000000" w:themeColor="text1"/>
                <w:sz w:val="18"/>
                <w:szCs w:val="18"/>
                <w:lang w:val="en-GB"/>
              </w:rPr>
              <w:t xml:space="preserve">: </w:t>
            </w:r>
            <w:r w:rsidRPr="001A4FF4">
              <w:rPr>
                <w:rFonts w:asciiTheme="majorBidi" w:hAnsiTheme="majorBidi" w:cstheme="majorBidi"/>
                <w:bCs/>
                <w:color w:val="000000" w:themeColor="text1"/>
                <w:sz w:val="18"/>
                <w:szCs w:val="18"/>
                <w:lang w:val="en-GB"/>
              </w:rPr>
              <w:t>2.2.6</w:t>
            </w:r>
            <w:r w:rsidR="000B2EA2">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Exten</w:t>
            </w:r>
            <w:r w:rsidR="007C4F82" w:rsidRPr="001A4FF4">
              <w:rPr>
                <w:rFonts w:asciiTheme="majorBidi" w:hAnsiTheme="majorBidi" w:cstheme="majorBidi"/>
                <w:bCs/>
                <w:color w:val="000000" w:themeColor="text1"/>
                <w:sz w:val="18"/>
                <w:szCs w:val="18"/>
                <w:lang w:val="en-GB"/>
              </w:rPr>
              <w:t>t of establishment</w:t>
            </w:r>
            <w:r w:rsidRPr="001A4FF4">
              <w:rPr>
                <w:rFonts w:asciiTheme="majorBidi" w:hAnsiTheme="majorBidi" w:cstheme="majorBidi"/>
                <w:bCs/>
                <w:color w:val="000000" w:themeColor="text1"/>
                <w:sz w:val="18"/>
                <w:szCs w:val="18"/>
                <w:lang w:val="en-GB"/>
              </w:rPr>
              <w:t xml:space="preserve"> of </w:t>
            </w:r>
            <w:r w:rsidR="000B2EA2">
              <w:rPr>
                <w:rFonts w:asciiTheme="majorBidi" w:hAnsiTheme="majorBidi" w:cstheme="majorBidi"/>
                <w:bCs/>
                <w:color w:val="000000" w:themeColor="text1"/>
                <w:sz w:val="18"/>
                <w:szCs w:val="18"/>
                <w:lang w:val="en-GB"/>
              </w:rPr>
              <w:t xml:space="preserve">country office </w:t>
            </w:r>
            <w:r w:rsidR="007C4F82" w:rsidRPr="001A4FF4">
              <w:rPr>
                <w:rFonts w:asciiTheme="majorBidi" w:hAnsiTheme="majorBidi" w:cstheme="majorBidi"/>
                <w:bCs/>
                <w:color w:val="000000" w:themeColor="text1"/>
                <w:sz w:val="18"/>
                <w:szCs w:val="18"/>
                <w:lang w:val="en-GB"/>
              </w:rPr>
              <w:t>innovation lab</w:t>
            </w:r>
            <w:r w:rsidR="000B2EA2">
              <w:rPr>
                <w:rFonts w:asciiTheme="majorBidi" w:hAnsiTheme="majorBidi" w:cstheme="majorBidi"/>
                <w:bCs/>
                <w:color w:val="000000" w:themeColor="text1"/>
                <w:sz w:val="18"/>
                <w:szCs w:val="18"/>
                <w:lang w:val="en-GB"/>
              </w:rPr>
              <w:t>.</w:t>
            </w:r>
          </w:p>
          <w:p w14:paraId="45CFEC32" w14:textId="4FECF414"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Baseline</w:t>
            </w:r>
            <w:r w:rsidR="000B2EA2">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2.2.6</w:t>
            </w:r>
            <w:r w:rsidR="000B2EA2">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Partially established (2016)</w:t>
            </w:r>
            <w:r w:rsidR="000B2EA2">
              <w:rPr>
                <w:rFonts w:asciiTheme="majorBidi" w:hAnsiTheme="majorBidi" w:cstheme="majorBidi"/>
                <w:bCs/>
                <w:iCs/>
                <w:color w:val="000000" w:themeColor="text1"/>
                <w:sz w:val="18"/>
                <w:szCs w:val="18"/>
                <w:lang w:val="en-GB"/>
              </w:rPr>
              <w:t>.</w:t>
            </w:r>
          </w:p>
          <w:p w14:paraId="2C4B3C47" w14:textId="09129125" w:rsidR="006F0ACB" w:rsidRPr="001A4FF4" w:rsidRDefault="006F0ACB" w:rsidP="005418F1">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Target</w:t>
            </w:r>
            <w:r w:rsidR="000B2EA2">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2.2.6</w:t>
            </w:r>
            <w:r w:rsidR="000B2EA2">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Innovation lab is fully established (2021)</w:t>
            </w:r>
            <w:r w:rsidR="000B2EA2">
              <w:rPr>
                <w:rFonts w:asciiTheme="majorBidi" w:hAnsiTheme="majorBidi" w:cstheme="majorBidi"/>
                <w:bCs/>
                <w:iCs/>
                <w:color w:val="000000" w:themeColor="text1"/>
                <w:sz w:val="18"/>
                <w:szCs w:val="18"/>
                <w:lang w:val="en-GB"/>
              </w:rPr>
              <w:t>.</w:t>
            </w:r>
          </w:p>
          <w:p w14:paraId="5FA27E11" w14:textId="3C1EBA90" w:rsidR="006F0ACB" w:rsidRPr="001A4FF4" w:rsidRDefault="00C206D7" w:rsidP="000B2EA2">
            <w:pPr>
              <w:rPr>
                <w:rFonts w:asciiTheme="majorBidi" w:hAnsiTheme="majorBidi" w:cstheme="majorBidi"/>
                <w:bCs/>
                <w:iCs/>
                <w:color w:val="000000" w:themeColor="text1"/>
                <w:sz w:val="18"/>
                <w:szCs w:val="18"/>
                <w:lang w:val="en-GB"/>
              </w:rPr>
            </w:pPr>
            <w:r w:rsidRPr="001E26A9">
              <w:rPr>
                <w:rFonts w:asciiTheme="majorBidi" w:hAnsiTheme="majorBidi" w:cstheme="majorBidi"/>
                <w:bCs/>
                <w:i/>
                <w:iCs/>
                <w:color w:val="000000" w:themeColor="text1"/>
                <w:sz w:val="18"/>
                <w:szCs w:val="18"/>
                <w:lang w:val="en-GB"/>
              </w:rPr>
              <w:t>Data source</w:t>
            </w:r>
            <w:r w:rsidR="000B2EA2">
              <w:rPr>
                <w:rFonts w:asciiTheme="majorBidi" w:hAnsiTheme="majorBidi" w:cstheme="majorBidi"/>
                <w:bCs/>
                <w:iCs/>
                <w:color w:val="000000" w:themeColor="text1"/>
                <w:sz w:val="18"/>
                <w:szCs w:val="18"/>
                <w:lang w:val="en-GB"/>
              </w:rPr>
              <w:t xml:space="preserve">: </w:t>
            </w:r>
            <w:r w:rsidRPr="001A4FF4">
              <w:rPr>
                <w:rFonts w:asciiTheme="majorBidi" w:hAnsiTheme="majorBidi" w:cstheme="majorBidi"/>
                <w:bCs/>
                <w:iCs/>
                <w:color w:val="000000" w:themeColor="text1"/>
                <w:sz w:val="18"/>
                <w:szCs w:val="18"/>
                <w:lang w:val="en-GB"/>
              </w:rPr>
              <w:t>2.2.6</w:t>
            </w:r>
            <w:r w:rsidR="000B2EA2">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 xml:space="preserve"> </w:t>
            </w:r>
            <w:r w:rsidR="000B2EA2">
              <w:rPr>
                <w:rFonts w:asciiTheme="majorBidi" w:hAnsiTheme="majorBidi" w:cstheme="majorBidi"/>
                <w:bCs/>
                <w:iCs/>
                <w:color w:val="000000" w:themeColor="text1"/>
                <w:sz w:val="18"/>
                <w:szCs w:val="18"/>
                <w:lang w:val="en-GB"/>
              </w:rPr>
              <w:t xml:space="preserve">Country office </w:t>
            </w:r>
            <w:r w:rsidRPr="001A4FF4">
              <w:rPr>
                <w:rFonts w:asciiTheme="majorBidi" w:hAnsiTheme="majorBidi" w:cstheme="majorBidi"/>
                <w:bCs/>
                <w:iCs/>
                <w:color w:val="000000" w:themeColor="text1"/>
                <w:sz w:val="18"/>
                <w:szCs w:val="18"/>
                <w:lang w:val="en-GB"/>
              </w:rPr>
              <w:t>updates/</w:t>
            </w:r>
            <w:r w:rsidR="000B2EA2">
              <w:rPr>
                <w:rFonts w:asciiTheme="majorBidi" w:hAnsiTheme="majorBidi" w:cstheme="majorBidi"/>
                <w:bCs/>
                <w:iCs/>
                <w:color w:val="000000" w:themeColor="text1"/>
                <w:sz w:val="18"/>
                <w:szCs w:val="18"/>
                <w:lang w:val="en-GB"/>
              </w:rPr>
              <w:t>results-oriented annual reports (</w:t>
            </w:r>
            <w:r w:rsidRPr="001A4FF4">
              <w:rPr>
                <w:rFonts w:asciiTheme="majorBidi" w:hAnsiTheme="majorBidi" w:cstheme="majorBidi"/>
                <w:bCs/>
                <w:iCs/>
                <w:color w:val="000000" w:themeColor="text1"/>
                <w:sz w:val="18"/>
                <w:szCs w:val="18"/>
                <w:lang w:val="en-GB"/>
              </w:rPr>
              <w:t>ROARs</w:t>
            </w:r>
            <w:r w:rsidR="000B2EA2">
              <w:rPr>
                <w:rFonts w:asciiTheme="majorBidi" w:hAnsiTheme="majorBidi" w:cstheme="majorBidi"/>
                <w:bCs/>
                <w:iCs/>
                <w:color w:val="000000" w:themeColor="text1"/>
                <w:sz w:val="18"/>
                <w:szCs w:val="18"/>
                <w:lang w:val="en-GB"/>
              </w:rPr>
              <w:t>)</w:t>
            </w:r>
          </w:p>
        </w:tc>
        <w:tc>
          <w:tcPr>
            <w:tcW w:w="906" w:type="pct"/>
            <w:gridSpan w:val="2"/>
            <w:tcBorders>
              <w:bottom w:val="single" w:sz="4" w:space="0" w:color="auto"/>
            </w:tcBorders>
          </w:tcPr>
          <w:p w14:paraId="77CB2EC9" w14:textId="2CEFA482" w:rsidR="006F0ACB" w:rsidRPr="001A4FF4" w:rsidRDefault="006F0ACB" w:rsidP="005418F1">
            <w:pPr>
              <w:rPr>
                <w:rFonts w:asciiTheme="majorBidi" w:hAnsiTheme="majorBidi" w:cstheme="majorBidi"/>
                <w:bCs/>
                <w:iCs/>
                <w:color w:val="000000" w:themeColor="text1"/>
                <w:sz w:val="18"/>
                <w:szCs w:val="18"/>
                <w:lang w:val="en-GB"/>
              </w:rPr>
            </w:pPr>
            <w:r w:rsidRPr="001A4FF4">
              <w:rPr>
                <w:rFonts w:asciiTheme="majorBidi" w:hAnsiTheme="majorBidi" w:cstheme="majorBidi"/>
                <w:bCs/>
                <w:iCs/>
                <w:color w:val="000000" w:themeColor="text1"/>
                <w:sz w:val="18"/>
                <w:szCs w:val="18"/>
                <w:lang w:val="en-GB"/>
              </w:rPr>
              <w:lastRenderedPageBreak/>
              <w:t>M</w:t>
            </w:r>
            <w:r w:rsidR="003B56F7">
              <w:rPr>
                <w:rFonts w:asciiTheme="majorBidi" w:hAnsiTheme="majorBidi" w:cstheme="majorBidi"/>
                <w:bCs/>
                <w:iCs/>
                <w:color w:val="000000" w:themeColor="text1"/>
                <w:sz w:val="18"/>
                <w:szCs w:val="18"/>
                <w:lang w:val="en-GB"/>
              </w:rPr>
              <w:t>inistry of Youth</w:t>
            </w:r>
            <w:r w:rsidRPr="001A4FF4">
              <w:rPr>
                <w:rFonts w:asciiTheme="majorBidi" w:hAnsiTheme="majorBidi" w:cstheme="majorBidi"/>
                <w:bCs/>
                <w:iCs/>
                <w:color w:val="000000" w:themeColor="text1"/>
                <w:sz w:val="18"/>
                <w:szCs w:val="18"/>
                <w:lang w:val="en-GB"/>
              </w:rPr>
              <w:t xml:space="preserve">, </w:t>
            </w:r>
            <w:r w:rsidR="003B56F7">
              <w:rPr>
                <w:rFonts w:asciiTheme="majorBidi" w:hAnsiTheme="majorBidi" w:cstheme="majorBidi"/>
                <w:bCs/>
                <w:iCs/>
                <w:color w:val="000000" w:themeColor="text1"/>
                <w:sz w:val="18"/>
                <w:szCs w:val="18"/>
                <w:lang w:val="en-GB"/>
              </w:rPr>
              <w:t>n</w:t>
            </w:r>
            <w:r w:rsidRPr="001A4FF4">
              <w:rPr>
                <w:rFonts w:asciiTheme="majorBidi" w:hAnsiTheme="majorBidi" w:cstheme="majorBidi"/>
                <w:bCs/>
                <w:iCs/>
                <w:color w:val="000000" w:themeColor="text1"/>
                <w:sz w:val="18"/>
                <w:szCs w:val="18"/>
                <w:lang w:val="en-GB"/>
              </w:rPr>
              <w:t xml:space="preserve">ative administration, Truth, Justice and Reconciliation Commission, </w:t>
            </w:r>
            <w:r w:rsidR="003B56F7">
              <w:rPr>
                <w:rFonts w:asciiTheme="majorBidi" w:hAnsiTheme="majorBidi" w:cstheme="majorBidi"/>
                <w:bCs/>
                <w:iCs/>
                <w:color w:val="000000" w:themeColor="text1"/>
                <w:sz w:val="18"/>
                <w:szCs w:val="18"/>
                <w:lang w:val="en-GB"/>
              </w:rPr>
              <w:t>c</w:t>
            </w:r>
            <w:r w:rsidRPr="001A4FF4">
              <w:rPr>
                <w:rFonts w:asciiTheme="majorBidi" w:hAnsiTheme="majorBidi" w:cstheme="majorBidi"/>
                <w:bCs/>
                <w:iCs/>
                <w:color w:val="000000" w:themeColor="text1"/>
                <w:sz w:val="18"/>
                <w:szCs w:val="18"/>
                <w:lang w:val="en-GB"/>
              </w:rPr>
              <w:t>ommunity</w:t>
            </w:r>
            <w:r w:rsidR="003B56F7">
              <w:rPr>
                <w:rFonts w:asciiTheme="majorBidi" w:hAnsiTheme="majorBidi" w:cstheme="majorBidi"/>
                <w:bCs/>
                <w:iCs/>
                <w:color w:val="000000" w:themeColor="text1"/>
                <w:sz w:val="18"/>
                <w:szCs w:val="18"/>
                <w:lang w:val="en-GB"/>
              </w:rPr>
              <w:t>-</w:t>
            </w:r>
            <w:r w:rsidRPr="001A4FF4">
              <w:rPr>
                <w:rFonts w:asciiTheme="majorBidi" w:hAnsiTheme="majorBidi" w:cstheme="majorBidi"/>
                <w:bCs/>
                <w:iCs/>
                <w:color w:val="000000" w:themeColor="text1"/>
                <w:sz w:val="18"/>
                <w:szCs w:val="18"/>
                <w:lang w:val="en-GB"/>
              </w:rPr>
              <w:t>based conflict resolution mechanisms, peace ambassadors, peace networks</w:t>
            </w:r>
            <w:r w:rsidR="003B56F7">
              <w:rPr>
                <w:rFonts w:asciiTheme="majorBidi" w:hAnsiTheme="majorBidi" w:cstheme="majorBidi"/>
                <w:bCs/>
                <w:iCs/>
                <w:color w:val="000000" w:themeColor="text1"/>
                <w:sz w:val="18"/>
                <w:szCs w:val="18"/>
                <w:lang w:val="en-GB"/>
              </w:rPr>
              <w:t>.</w:t>
            </w:r>
          </w:p>
        </w:tc>
        <w:tc>
          <w:tcPr>
            <w:tcW w:w="798" w:type="pct"/>
            <w:gridSpan w:val="2"/>
            <w:tcBorders>
              <w:bottom w:val="single" w:sz="4" w:space="0" w:color="auto"/>
            </w:tcBorders>
            <w:tcMar>
              <w:top w:w="15" w:type="dxa"/>
              <w:left w:w="108" w:type="dxa"/>
              <w:bottom w:w="0" w:type="dxa"/>
              <w:right w:w="108" w:type="dxa"/>
            </w:tcMar>
          </w:tcPr>
          <w:p w14:paraId="48CEC257" w14:textId="77777777" w:rsidR="006F0ACB" w:rsidRPr="001A4FF4" w:rsidRDefault="006F0ACB" w:rsidP="005418F1">
            <w:pPr>
              <w:rPr>
                <w:rFonts w:asciiTheme="majorBidi" w:hAnsiTheme="majorBidi" w:cstheme="majorBidi"/>
                <w:b/>
                <w:color w:val="000000" w:themeColor="text1"/>
                <w:sz w:val="18"/>
                <w:szCs w:val="18"/>
                <w:lang w:val="en-GB"/>
              </w:rPr>
            </w:pPr>
          </w:p>
        </w:tc>
      </w:tr>
    </w:tbl>
    <w:p w14:paraId="612104CA" w14:textId="77777777" w:rsidR="00920F73" w:rsidRDefault="00920F73">
      <w:r>
        <w:br w:type="page"/>
      </w:r>
    </w:p>
    <w:tbl>
      <w:tblPr>
        <w:tblW w:w="4591"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A0" w:firstRow="1" w:lastRow="0" w:firstColumn="1" w:lastColumn="0" w:noHBand="0" w:noVBand="0"/>
      </w:tblPr>
      <w:tblGrid>
        <w:gridCol w:w="2616"/>
        <w:gridCol w:w="2872"/>
        <w:gridCol w:w="2700"/>
        <w:gridCol w:w="2251"/>
        <w:gridCol w:w="1982"/>
      </w:tblGrid>
      <w:tr w:rsidR="0049781C" w:rsidRPr="00433175" w14:paraId="0CB337AC" w14:textId="77777777" w:rsidTr="009117B1">
        <w:trPr>
          <w:trHeight w:val="2753"/>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tbl>
            <w:tblPr>
              <w:tblpPr w:leftFromText="180" w:rightFromText="180" w:vertAnchor="text" w:horzAnchor="page" w:tblpX="1156" w:tblpY="-7224"/>
              <w:tblOverlap w:val="never"/>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A0" w:firstRow="1" w:lastRow="0" w:firstColumn="1" w:lastColumn="0" w:noHBand="0" w:noVBand="0"/>
            </w:tblPr>
            <w:tblGrid>
              <w:gridCol w:w="2604"/>
              <w:gridCol w:w="2791"/>
              <w:gridCol w:w="2699"/>
              <w:gridCol w:w="1892"/>
              <w:gridCol w:w="3509"/>
            </w:tblGrid>
            <w:tr w:rsidR="0049781C" w:rsidRPr="00926FFC" w14:paraId="71EE6481" w14:textId="77777777" w:rsidTr="00920F73">
              <w:tc>
                <w:tcPr>
                  <w:tcW w:w="5000" w:type="pct"/>
                  <w:gridSpan w:val="5"/>
                  <w:shd w:val="clear" w:color="auto" w:fill="auto"/>
                  <w:tcMar>
                    <w:top w:w="72" w:type="dxa"/>
                    <w:left w:w="144" w:type="dxa"/>
                    <w:bottom w:w="72" w:type="dxa"/>
                    <w:right w:w="144" w:type="dxa"/>
                  </w:tcMar>
                </w:tcPr>
                <w:p w14:paraId="58DEAF0D" w14:textId="6AE7FEA6" w:rsidR="0049781C" w:rsidRPr="00926FFC" w:rsidRDefault="0049781C" w:rsidP="00EB16AA">
                  <w:pPr>
                    <w:rPr>
                      <w:rFonts w:asciiTheme="majorBidi" w:hAnsiTheme="majorBidi" w:cstheme="majorBidi"/>
                      <w:color w:val="000000" w:themeColor="text1"/>
                      <w:sz w:val="18"/>
                      <w:szCs w:val="18"/>
                    </w:rPr>
                  </w:pPr>
                  <w:r w:rsidRPr="00926FFC">
                    <w:rPr>
                      <w:rFonts w:asciiTheme="majorBidi" w:hAnsiTheme="majorBidi" w:cstheme="majorBidi"/>
                      <w:b/>
                      <w:bCs/>
                      <w:color w:val="000000" w:themeColor="text1"/>
                      <w:sz w:val="18"/>
                      <w:szCs w:val="18"/>
                      <w:lang w:val="en-GB"/>
                    </w:rPr>
                    <w:lastRenderedPageBreak/>
                    <w:t xml:space="preserve">NATIONAL PRIORITY OR GOAL: </w:t>
                  </w:r>
                  <w:r w:rsidRPr="001E26A9">
                    <w:rPr>
                      <w:rFonts w:asciiTheme="majorBidi" w:hAnsiTheme="majorBidi" w:cstheme="majorBidi"/>
                      <w:bCs/>
                      <w:iCs/>
                      <w:color w:val="000000" w:themeColor="text1"/>
                      <w:sz w:val="18"/>
                      <w:szCs w:val="18"/>
                      <w:lang w:val="en-GB"/>
                    </w:rPr>
                    <w:t>Improved environmental management</w:t>
                  </w:r>
                </w:p>
              </w:tc>
            </w:tr>
            <w:tr w:rsidR="0049781C" w:rsidRPr="00926FFC" w14:paraId="512231B8" w14:textId="77777777" w:rsidTr="00920F73">
              <w:tc>
                <w:tcPr>
                  <w:tcW w:w="5000" w:type="pct"/>
                  <w:gridSpan w:val="5"/>
                  <w:shd w:val="clear" w:color="auto" w:fill="auto"/>
                  <w:tcMar>
                    <w:top w:w="72" w:type="dxa"/>
                    <w:left w:w="144" w:type="dxa"/>
                    <w:bottom w:w="72" w:type="dxa"/>
                    <w:right w:w="144" w:type="dxa"/>
                  </w:tcMar>
                </w:tcPr>
                <w:p w14:paraId="6192A072" w14:textId="14BFC902" w:rsidR="0049781C" w:rsidRPr="001E26A9" w:rsidRDefault="0049781C" w:rsidP="00B03D5A">
                  <w:pPr>
                    <w:keepNext/>
                    <w:keepLines/>
                    <w:widowControl w:val="0"/>
                    <w:outlineLvl w:val="6"/>
                    <w:rPr>
                      <w:rFonts w:asciiTheme="majorBidi" w:hAnsiTheme="majorBidi" w:cstheme="majorBidi"/>
                      <w:color w:val="000000" w:themeColor="text1"/>
                      <w:sz w:val="18"/>
                      <w:szCs w:val="18"/>
                      <w:lang w:val="en-GB"/>
                    </w:rPr>
                  </w:pPr>
                  <w:r w:rsidRPr="00926FFC">
                    <w:rPr>
                      <w:rFonts w:asciiTheme="majorBidi" w:hAnsiTheme="majorBidi" w:cstheme="majorBidi"/>
                      <w:b/>
                      <w:bCs/>
                      <w:color w:val="000000" w:themeColor="text1"/>
                      <w:sz w:val="18"/>
                      <w:szCs w:val="18"/>
                      <w:lang w:val="en-GB"/>
                    </w:rPr>
                    <w:t>UNDAF OUTCOME 2:</w:t>
                  </w:r>
                  <w:r w:rsidRPr="00926FFC">
                    <w:rPr>
                      <w:rFonts w:asciiTheme="majorBidi" w:hAnsiTheme="majorBidi" w:cstheme="majorBidi"/>
                      <w:color w:val="000000" w:themeColor="text1"/>
                      <w:sz w:val="18"/>
                      <w:szCs w:val="18"/>
                      <w:lang w:val="en-GB"/>
                    </w:rPr>
                    <w:t xml:space="preserve"> By 2021, people’s resilience to consequences of climate change, environmental stresses and natural hazards is enhanced through strengthened</w:t>
                  </w:r>
                  <w:r w:rsidR="00B03D5A">
                    <w:rPr>
                      <w:rFonts w:asciiTheme="majorBidi" w:hAnsiTheme="majorBidi" w:cstheme="majorBidi"/>
                      <w:color w:val="000000" w:themeColor="text1"/>
                      <w:sz w:val="18"/>
                      <w:szCs w:val="18"/>
                      <w:lang w:val="en-GB"/>
                    </w:rPr>
                    <w:br/>
                  </w:r>
                  <w:r w:rsidRPr="00926FFC">
                    <w:rPr>
                      <w:rFonts w:asciiTheme="majorBidi" w:hAnsiTheme="majorBidi" w:cstheme="majorBidi"/>
                      <w:color w:val="000000" w:themeColor="text1"/>
                      <w:sz w:val="18"/>
                      <w:szCs w:val="18"/>
                      <w:lang w:val="en-GB"/>
                    </w:rPr>
                    <w:t>institutions, policies, plans and programmes.</w:t>
                  </w:r>
                </w:p>
              </w:tc>
            </w:tr>
            <w:tr w:rsidR="0049781C" w:rsidRPr="00926FFC" w14:paraId="13756D25" w14:textId="77777777" w:rsidTr="00920F73">
              <w:tc>
                <w:tcPr>
                  <w:tcW w:w="5000" w:type="pct"/>
                  <w:gridSpan w:val="5"/>
                  <w:shd w:val="clear" w:color="auto" w:fill="auto"/>
                  <w:tcMar>
                    <w:top w:w="72" w:type="dxa"/>
                    <w:left w:w="144" w:type="dxa"/>
                    <w:bottom w:w="72" w:type="dxa"/>
                    <w:right w:w="144" w:type="dxa"/>
                  </w:tcMar>
                </w:tcPr>
                <w:p w14:paraId="27DA46CC" w14:textId="52BC21F1" w:rsidR="0049781C" w:rsidRPr="001E26A9" w:rsidRDefault="0049781C" w:rsidP="00EB16AA">
                  <w:pPr>
                    <w:keepNext/>
                    <w:keepLines/>
                    <w:widowControl w:val="0"/>
                    <w:outlineLvl w:val="6"/>
                    <w:rPr>
                      <w:rFonts w:asciiTheme="majorBidi" w:hAnsiTheme="majorBidi" w:cstheme="majorBidi"/>
                      <w:bCs/>
                      <w:color w:val="000000" w:themeColor="text1"/>
                      <w:sz w:val="18"/>
                      <w:szCs w:val="18"/>
                      <w:lang w:val="en-GB"/>
                    </w:rPr>
                  </w:pPr>
                  <w:r w:rsidRPr="00926FFC">
                    <w:rPr>
                      <w:rFonts w:asciiTheme="majorBidi" w:hAnsiTheme="majorBidi" w:cstheme="majorBidi"/>
                      <w:b/>
                      <w:bCs/>
                      <w:color w:val="000000" w:themeColor="text1"/>
                      <w:sz w:val="18"/>
                      <w:szCs w:val="18"/>
                      <w:lang w:val="en-GB"/>
                    </w:rPr>
                    <w:t>RELATED STRATEGIC PLAN OUTCOME:</w:t>
                  </w:r>
                  <w:r w:rsidRPr="00926FFC">
                    <w:rPr>
                      <w:rFonts w:asciiTheme="majorBidi" w:hAnsiTheme="majorBidi" w:cstheme="majorBidi"/>
                      <w:bCs/>
                      <w:color w:val="000000" w:themeColor="text1"/>
                      <w:sz w:val="18"/>
                      <w:szCs w:val="18"/>
                      <w:lang w:val="en-GB"/>
                    </w:rPr>
                    <w:t xml:space="preserve"> </w:t>
                  </w:r>
                  <w:r w:rsidR="00650DDA">
                    <w:rPr>
                      <w:rFonts w:asciiTheme="majorBidi" w:hAnsiTheme="majorBidi" w:cstheme="majorBidi"/>
                      <w:bCs/>
                      <w:color w:val="000000" w:themeColor="text1"/>
                      <w:sz w:val="18"/>
                      <w:szCs w:val="18"/>
                      <w:lang w:val="en-GB"/>
                    </w:rPr>
                    <w:t xml:space="preserve">Outcome </w:t>
                  </w:r>
                  <w:r w:rsidRPr="00926FFC">
                    <w:rPr>
                      <w:rFonts w:asciiTheme="majorBidi" w:hAnsiTheme="majorBidi" w:cstheme="majorBidi"/>
                      <w:bCs/>
                      <w:color w:val="000000" w:themeColor="text1"/>
                      <w:sz w:val="18"/>
                      <w:szCs w:val="18"/>
                      <w:lang w:val="en-GB"/>
                    </w:rPr>
                    <w:t>1</w:t>
                  </w:r>
                  <w:r w:rsidR="00650DDA">
                    <w:rPr>
                      <w:rFonts w:asciiTheme="majorBidi" w:hAnsiTheme="majorBidi" w:cstheme="majorBidi"/>
                      <w:bCs/>
                      <w:color w:val="000000" w:themeColor="text1"/>
                      <w:sz w:val="18"/>
                      <w:szCs w:val="18"/>
                      <w:lang w:val="en-GB"/>
                    </w:rPr>
                    <w:t>.</w:t>
                  </w:r>
                  <w:r w:rsidRPr="00926FFC">
                    <w:rPr>
                      <w:rFonts w:asciiTheme="majorBidi" w:hAnsiTheme="majorBidi" w:cstheme="majorBidi"/>
                      <w:bCs/>
                      <w:color w:val="000000" w:themeColor="text1"/>
                      <w:sz w:val="18"/>
                      <w:szCs w:val="18"/>
                      <w:lang w:val="en-GB"/>
                    </w:rPr>
                    <w:t>5</w:t>
                  </w:r>
                  <w:r w:rsidR="00650DDA">
                    <w:rPr>
                      <w:rFonts w:asciiTheme="majorBidi" w:hAnsiTheme="majorBidi" w:cstheme="majorBidi"/>
                      <w:bCs/>
                      <w:color w:val="000000" w:themeColor="text1"/>
                      <w:sz w:val="18"/>
                      <w:szCs w:val="18"/>
                      <w:lang w:val="en-GB"/>
                    </w:rPr>
                    <w:t>.</w:t>
                  </w:r>
                  <w:r w:rsidRPr="00926FFC">
                    <w:rPr>
                      <w:rFonts w:asciiTheme="majorBidi" w:hAnsiTheme="majorBidi" w:cstheme="majorBidi"/>
                      <w:bCs/>
                      <w:color w:val="000000" w:themeColor="text1"/>
                      <w:sz w:val="18"/>
                      <w:szCs w:val="18"/>
                      <w:lang w:val="en-GB"/>
                    </w:rPr>
                    <w:t xml:space="preserve"> </w:t>
                  </w:r>
                </w:p>
                <w:p w14:paraId="7BDAC99C" w14:textId="77777777" w:rsidR="0049781C" w:rsidRPr="001E26A9" w:rsidRDefault="0049781C" w:rsidP="00EB16AA">
                  <w:pPr>
                    <w:keepNext/>
                    <w:keepLines/>
                    <w:widowControl w:val="0"/>
                    <w:outlineLvl w:val="6"/>
                    <w:rPr>
                      <w:rFonts w:asciiTheme="majorBidi" w:hAnsiTheme="majorBidi" w:cstheme="majorBidi"/>
                      <w:bCs/>
                      <w:color w:val="000000" w:themeColor="text1"/>
                      <w:sz w:val="18"/>
                      <w:szCs w:val="18"/>
                      <w:lang w:val="en-GB"/>
                    </w:rPr>
                  </w:pPr>
                  <w:r w:rsidRPr="001E26A9">
                    <w:rPr>
                      <w:rFonts w:asciiTheme="majorBidi" w:hAnsiTheme="majorBidi" w:cstheme="majorBidi"/>
                      <w:b/>
                      <w:bCs/>
                      <w:color w:val="000000" w:themeColor="text1"/>
                      <w:sz w:val="18"/>
                      <w:szCs w:val="18"/>
                      <w:lang w:val="en-GB"/>
                    </w:rPr>
                    <w:t>SDGs</w:t>
                  </w:r>
                  <w:r w:rsidR="00650DDA">
                    <w:rPr>
                      <w:rFonts w:asciiTheme="majorBidi" w:hAnsiTheme="majorBidi" w:cstheme="majorBidi"/>
                      <w:b/>
                      <w:bCs/>
                      <w:color w:val="000000" w:themeColor="text1"/>
                      <w:sz w:val="18"/>
                      <w:szCs w:val="18"/>
                      <w:lang w:val="en-GB"/>
                    </w:rPr>
                    <w:t>:</w:t>
                  </w:r>
                  <w:r w:rsidRPr="001E26A9">
                    <w:rPr>
                      <w:rFonts w:asciiTheme="majorBidi" w:hAnsiTheme="majorBidi" w:cstheme="majorBidi"/>
                      <w:b/>
                      <w:bCs/>
                      <w:color w:val="000000" w:themeColor="text1"/>
                      <w:sz w:val="18"/>
                      <w:szCs w:val="18"/>
                      <w:lang w:val="en-GB"/>
                    </w:rPr>
                    <w:t xml:space="preserve"> </w:t>
                  </w:r>
                  <w:r w:rsidRPr="001E26A9">
                    <w:rPr>
                      <w:rFonts w:asciiTheme="majorBidi" w:hAnsiTheme="majorBidi" w:cstheme="majorBidi"/>
                      <w:bCs/>
                      <w:color w:val="000000" w:themeColor="text1"/>
                      <w:sz w:val="18"/>
                      <w:szCs w:val="18"/>
                      <w:lang w:val="en-GB"/>
                    </w:rPr>
                    <w:t>1.5,</w:t>
                  </w:r>
                  <w:r w:rsidR="00650DDA">
                    <w:rPr>
                      <w:rFonts w:asciiTheme="majorBidi" w:hAnsiTheme="majorBidi" w:cstheme="majorBidi"/>
                      <w:bCs/>
                      <w:color w:val="000000" w:themeColor="text1"/>
                      <w:sz w:val="18"/>
                      <w:szCs w:val="18"/>
                      <w:lang w:val="en-GB"/>
                    </w:rPr>
                    <w:t xml:space="preserve"> </w:t>
                  </w:r>
                  <w:r w:rsidRPr="001E26A9">
                    <w:rPr>
                      <w:rFonts w:asciiTheme="majorBidi" w:hAnsiTheme="majorBidi" w:cstheme="majorBidi"/>
                      <w:bCs/>
                      <w:color w:val="000000" w:themeColor="text1"/>
                      <w:sz w:val="18"/>
                      <w:szCs w:val="18"/>
                      <w:lang w:val="en-GB"/>
                    </w:rPr>
                    <w:t>7,</w:t>
                  </w:r>
                  <w:r w:rsidR="00650DDA">
                    <w:rPr>
                      <w:rFonts w:asciiTheme="majorBidi" w:hAnsiTheme="majorBidi" w:cstheme="majorBidi"/>
                      <w:bCs/>
                      <w:color w:val="000000" w:themeColor="text1"/>
                      <w:sz w:val="18"/>
                      <w:szCs w:val="18"/>
                      <w:lang w:val="en-GB"/>
                    </w:rPr>
                    <w:t xml:space="preserve"> </w:t>
                  </w:r>
                  <w:r w:rsidRPr="001E26A9">
                    <w:rPr>
                      <w:rFonts w:asciiTheme="majorBidi" w:hAnsiTheme="majorBidi" w:cstheme="majorBidi"/>
                      <w:bCs/>
                      <w:color w:val="000000" w:themeColor="text1"/>
                      <w:sz w:val="18"/>
                      <w:szCs w:val="18"/>
                      <w:lang w:val="en-GB"/>
                    </w:rPr>
                    <w:t>13</w:t>
                  </w:r>
                  <w:r w:rsidR="00650DDA">
                    <w:rPr>
                      <w:rFonts w:asciiTheme="majorBidi" w:hAnsiTheme="majorBidi" w:cstheme="majorBidi"/>
                      <w:bCs/>
                      <w:color w:val="000000" w:themeColor="text1"/>
                      <w:sz w:val="18"/>
                      <w:szCs w:val="18"/>
                      <w:lang w:val="en-GB"/>
                    </w:rPr>
                    <w:t>.</w:t>
                  </w:r>
                </w:p>
              </w:tc>
            </w:tr>
            <w:tr w:rsidR="0049781C" w:rsidRPr="00926FFC" w14:paraId="2B2A66D7" w14:textId="77777777" w:rsidTr="00920F73">
              <w:tc>
                <w:tcPr>
                  <w:tcW w:w="965" w:type="pct"/>
                  <w:vMerge w:val="restart"/>
                  <w:shd w:val="clear" w:color="auto" w:fill="FFFFFF" w:themeFill="background1"/>
                  <w:tcMar>
                    <w:top w:w="72" w:type="dxa"/>
                    <w:left w:w="144" w:type="dxa"/>
                    <w:bottom w:w="72" w:type="dxa"/>
                    <w:right w:w="144" w:type="dxa"/>
                  </w:tcMar>
                </w:tcPr>
                <w:p w14:paraId="74060924" w14:textId="77777777" w:rsidR="0049781C" w:rsidRPr="001E26A9" w:rsidRDefault="0049781C" w:rsidP="00EB16AA">
                  <w:pPr>
                    <w:keepNext/>
                    <w:keepLines/>
                    <w:widowControl w:val="0"/>
                    <w:outlineLvl w:val="6"/>
                    <w:rPr>
                      <w:rFonts w:asciiTheme="majorBidi" w:hAnsiTheme="majorBidi" w:cstheme="majorBidi"/>
                      <w:b/>
                      <w:sz w:val="18"/>
                      <w:szCs w:val="18"/>
                      <w:lang w:val="en-GB"/>
                    </w:rPr>
                  </w:pPr>
                  <w:r w:rsidRPr="00926FFC">
                    <w:rPr>
                      <w:rFonts w:asciiTheme="majorBidi" w:hAnsiTheme="majorBidi" w:cstheme="majorBidi"/>
                      <w:b/>
                      <w:sz w:val="18"/>
                      <w:szCs w:val="18"/>
                      <w:lang w:val="en-GB"/>
                    </w:rPr>
                    <w:t xml:space="preserve">3.1. Output from smallholder agriculture </w:t>
                  </w:r>
                  <w:r w:rsidRPr="001E26A9">
                    <w:rPr>
                      <w:rFonts w:asciiTheme="majorBidi" w:hAnsiTheme="majorBidi" w:cstheme="majorBidi"/>
                      <w:b/>
                      <w:sz w:val="18"/>
                      <w:szCs w:val="18"/>
                      <w:lang w:val="en-GB"/>
                    </w:rPr>
                    <w:t>(resilience indicator 2.1)</w:t>
                  </w:r>
                  <w:r w:rsidR="00650DDA">
                    <w:rPr>
                      <w:rFonts w:asciiTheme="majorBidi" w:hAnsiTheme="majorBidi" w:cstheme="majorBidi"/>
                      <w:b/>
                      <w:sz w:val="18"/>
                      <w:szCs w:val="18"/>
                      <w:lang w:val="en-GB"/>
                    </w:rPr>
                    <w:t>.</w:t>
                  </w:r>
                  <w:r w:rsidRPr="00926FFC">
                    <w:rPr>
                      <w:rFonts w:asciiTheme="majorBidi" w:hAnsiTheme="majorBidi" w:cstheme="majorBidi"/>
                      <w:b/>
                      <w:sz w:val="18"/>
                      <w:szCs w:val="18"/>
                      <w:lang w:val="en-GB"/>
                    </w:rPr>
                    <w:t xml:space="preserve"> </w:t>
                  </w:r>
                </w:p>
                <w:p w14:paraId="739333FE" w14:textId="456D0D0F" w:rsidR="0049781C" w:rsidRPr="00B03D5A" w:rsidRDefault="00650DDA" w:rsidP="00EB16AA">
                  <w:pPr>
                    <w:keepNext/>
                    <w:keepLines/>
                    <w:outlineLvl w:val="6"/>
                    <w:rPr>
                      <w:rFonts w:asciiTheme="majorBidi" w:hAnsiTheme="majorBidi" w:cstheme="majorBidi"/>
                      <w:sz w:val="18"/>
                      <w:szCs w:val="18"/>
                      <w:lang w:val="fr-FR"/>
                    </w:rPr>
                  </w:pPr>
                  <w:r w:rsidRPr="00B03D5A">
                    <w:rPr>
                      <w:rFonts w:asciiTheme="majorBidi" w:hAnsiTheme="majorBidi" w:cstheme="majorBidi"/>
                      <w:sz w:val="18"/>
                      <w:szCs w:val="18"/>
                      <w:lang w:val="fr-FR"/>
                    </w:rPr>
                    <w:t>B</w:t>
                  </w:r>
                  <w:r w:rsidR="0049781C" w:rsidRPr="00B03D5A">
                    <w:rPr>
                      <w:rFonts w:asciiTheme="majorBidi" w:hAnsiTheme="majorBidi" w:cstheme="majorBidi"/>
                      <w:sz w:val="18"/>
                      <w:szCs w:val="18"/>
                      <w:lang w:val="fr-FR"/>
                    </w:rPr>
                    <w:t>aseline: Sorghum: 1</w:t>
                  </w:r>
                  <w:r w:rsidR="00651A7C" w:rsidRPr="00B03D5A">
                    <w:rPr>
                      <w:rFonts w:asciiTheme="majorBidi" w:hAnsiTheme="majorBidi" w:cstheme="majorBidi"/>
                      <w:sz w:val="18"/>
                      <w:szCs w:val="18"/>
                      <w:lang w:val="fr-FR"/>
                    </w:rPr>
                    <w:t>, 016,000</w:t>
                  </w:r>
                  <w:r w:rsidR="0049781C" w:rsidRPr="00B03D5A">
                    <w:rPr>
                      <w:rFonts w:asciiTheme="majorBidi" w:hAnsiTheme="majorBidi" w:cstheme="majorBidi"/>
                      <w:sz w:val="18"/>
                      <w:szCs w:val="18"/>
                      <w:lang w:val="fr-FR"/>
                    </w:rPr>
                    <w:t xml:space="preserve"> tonnes</w:t>
                  </w:r>
                </w:p>
                <w:p w14:paraId="713E7E86" w14:textId="7EF0EC56" w:rsidR="0049781C" w:rsidRPr="00B03D5A" w:rsidRDefault="0049781C" w:rsidP="00EB16AA">
                  <w:pPr>
                    <w:keepNext/>
                    <w:keepLines/>
                    <w:widowControl w:val="0"/>
                    <w:outlineLvl w:val="6"/>
                    <w:rPr>
                      <w:rFonts w:asciiTheme="majorBidi" w:hAnsiTheme="majorBidi" w:cstheme="majorBidi"/>
                      <w:sz w:val="18"/>
                      <w:szCs w:val="18"/>
                      <w:lang w:val="fr-FR"/>
                    </w:rPr>
                  </w:pPr>
                  <w:r w:rsidRPr="00B03D5A">
                    <w:rPr>
                      <w:rFonts w:asciiTheme="majorBidi" w:hAnsiTheme="majorBidi" w:cstheme="majorBidi"/>
                      <w:sz w:val="18"/>
                      <w:szCs w:val="18"/>
                      <w:lang w:val="fr-FR"/>
                    </w:rPr>
                    <w:t>Millet: 680,000 ton</w:t>
                  </w:r>
                  <w:r w:rsidR="00DF6268">
                    <w:rPr>
                      <w:rFonts w:asciiTheme="majorBidi" w:hAnsiTheme="majorBidi" w:cstheme="majorBidi"/>
                      <w:sz w:val="18"/>
                      <w:szCs w:val="18"/>
                      <w:lang w:val="fr-FR"/>
                    </w:rPr>
                    <w:t>ne</w:t>
                  </w:r>
                  <w:r w:rsidRPr="00B03D5A">
                    <w:rPr>
                      <w:rFonts w:asciiTheme="majorBidi" w:hAnsiTheme="majorBidi" w:cstheme="majorBidi"/>
                      <w:sz w:val="18"/>
                      <w:szCs w:val="18"/>
                      <w:lang w:val="fr-FR"/>
                    </w:rPr>
                    <w:t>s</w:t>
                  </w:r>
                </w:p>
                <w:p w14:paraId="0588C036" w14:textId="29BE74E9" w:rsidR="0049781C" w:rsidRPr="00B03D5A" w:rsidRDefault="0049781C" w:rsidP="00EB16AA">
                  <w:pPr>
                    <w:keepNext/>
                    <w:keepLines/>
                    <w:widowControl w:val="0"/>
                    <w:outlineLvl w:val="6"/>
                    <w:rPr>
                      <w:rFonts w:asciiTheme="majorBidi" w:hAnsiTheme="majorBidi" w:cstheme="majorBidi"/>
                      <w:sz w:val="18"/>
                      <w:szCs w:val="18"/>
                      <w:lang w:val="fr-FR"/>
                    </w:rPr>
                  </w:pPr>
                  <w:r w:rsidRPr="00B03D5A">
                    <w:rPr>
                      <w:rFonts w:asciiTheme="majorBidi" w:hAnsiTheme="majorBidi" w:cstheme="majorBidi"/>
                      <w:sz w:val="18"/>
                      <w:szCs w:val="18"/>
                      <w:lang w:val="fr-FR"/>
                    </w:rPr>
                    <w:t>Total production: 1</w:t>
                  </w:r>
                  <w:r w:rsidR="00651A7C" w:rsidRPr="00B03D5A">
                    <w:rPr>
                      <w:rFonts w:asciiTheme="majorBidi" w:hAnsiTheme="majorBidi" w:cstheme="majorBidi"/>
                      <w:sz w:val="18"/>
                      <w:szCs w:val="18"/>
                      <w:lang w:val="fr-FR"/>
                    </w:rPr>
                    <w:t>, 696,000</w:t>
                  </w:r>
                  <w:r w:rsidRPr="00B03D5A">
                    <w:rPr>
                      <w:rFonts w:asciiTheme="majorBidi" w:hAnsiTheme="majorBidi" w:cstheme="majorBidi"/>
                      <w:sz w:val="18"/>
                      <w:szCs w:val="18"/>
                      <w:lang w:val="fr-FR"/>
                    </w:rPr>
                    <w:t xml:space="preserve"> tonnes</w:t>
                  </w:r>
                  <w:r w:rsidRPr="00B03D5A">
                    <w:rPr>
                      <w:rStyle w:val="FootnoteReference"/>
                      <w:rFonts w:asciiTheme="majorBidi" w:hAnsiTheme="majorBidi" w:cstheme="majorBidi"/>
                      <w:sz w:val="18"/>
                      <w:szCs w:val="18"/>
                      <w:lang w:val="en-GB"/>
                    </w:rPr>
                    <w:footnoteReference w:id="40"/>
                  </w:r>
                </w:p>
                <w:p w14:paraId="3546F3B9" w14:textId="35433383" w:rsidR="0049781C" w:rsidRPr="00926FFC" w:rsidRDefault="0049781C" w:rsidP="00B03D5A">
                  <w:pPr>
                    <w:keepNext/>
                    <w:keepLines/>
                    <w:widowControl w:val="0"/>
                    <w:outlineLvl w:val="6"/>
                    <w:rPr>
                      <w:rFonts w:asciiTheme="majorBidi" w:hAnsiTheme="majorBidi" w:cstheme="majorBidi"/>
                      <w:sz w:val="18"/>
                      <w:szCs w:val="18"/>
                      <w:lang w:val="fr-FR"/>
                    </w:rPr>
                  </w:pPr>
                  <w:r w:rsidRPr="00B03D5A">
                    <w:rPr>
                      <w:rFonts w:asciiTheme="majorBidi" w:hAnsiTheme="majorBidi" w:cstheme="majorBidi"/>
                      <w:bCs/>
                      <w:color w:val="000000" w:themeColor="text1"/>
                      <w:sz w:val="18"/>
                      <w:szCs w:val="18"/>
                      <w:lang w:val="fr-FR"/>
                    </w:rPr>
                    <w:t>Targe</w:t>
                  </w:r>
                  <w:r w:rsidRPr="00926FFC">
                    <w:rPr>
                      <w:rFonts w:asciiTheme="majorBidi" w:hAnsiTheme="majorBidi" w:cstheme="majorBidi"/>
                      <w:b/>
                      <w:bCs/>
                      <w:color w:val="000000" w:themeColor="text1"/>
                      <w:sz w:val="18"/>
                      <w:szCs w:val="18"/>
                      <w:lang w:val="fr-FR"/>
                    </w:rPr>
                    <w:t>t</w:t>
                  </w:r>
                  <w:r w:rsidR="00650DDA">
                    <w:rPr>
                      <w:rFonts w:asciiTheme="majorBidi" w:hAnsiTheme="majorBidi" w:cstheme="majorBidi"/>
                      <w:b/>
                      <w:bCs/>
                      <w:color w:val="000000" w:themeColor="text1"/>
                      <w:sz w:val="18"/>
                      <w:szCs w:val="18"/>
                      <w:lang w:val="fr-FR"/>
                    </w:rPr>
                    <w:t> :</w:t>
                  </w:r>
                  <w:r w:rsidR="00B03D5A">
                    <w:rPr>
                      <w:rFonts w:asciiTheme="majorBidi" w:hAnsiTheme="majorBidi" w:cstheme="majorBidi"/>
                      <w:b/>
                      <w:bCs/>
                      <w:color w:val="000000" w:themeColor="text1"/>
                      <w:sz w:val="18"/>
                      <w:szCs w:val="18"/>
                      <w:lang w:val="fr-FR"/>
                    </w:rPr>
                    <w:t xml:space="preserve"> </w:t>
                  </w:r>
                  <w:r w:rsidRPr="00926FFC">
                    <w:rPr>
                      <w:rFonts w:asciiTheme="majorBidi" w:hAnsiTheme="majorBidi" w:cstheme="majorBidi"/>
                      <w:sz w:val="18"/>
                      <w:szCs w:val="18"/>
                      <w:lang w:val="fr-FR"/>
                    </w:rPr>
                    <w:t xml:space="preserve">Sorghum: 1,067 (000 tonnes) </w:t>
                  </w:r>
                </w:p>
                <w:p w14:paraId="7E00C00B" w14:textId="77777777" w:rsidR="0049781C" w:rsidRPr="001E26A9" w:rsidRDefault="0049781C" w:rsidP="00EB16AA">
                  <w:pPr>
                    <w:keepNext/>
                    <w:keepLines/>
                    <w:widowControl w:val="0"/>
                    <w:outlineLvl w:val="6"/>
                    <w:rPr>
                      <w:rFonts w:asciiTheme="majorBidi" w:hAnsiTheme="majorBidi" w:cstheme="majorBidi"/>
                      <w:sz w:val="18"/>
                      <w:szCs w:val="18"/>
                      <w:lang w:val="fr-FR"/>
                    </w:rPr>
                  </w:pPr>
                  <w:r w:rsidRPr="00926FFC">
                    <w:rPr>
                      <w:rFonts w:asciiTheme="majorBidi" w:hAnsiTheme="majorBidi" w:cstheme="majorBidi"/>
                      <w:sz w:val="18"/>
                      <w:szCs w:val="18"/>
                      <w:lang w:val="fr-FR"/>
                    </w:rPr>
                    <w:t>Millet: 714 (000 tonnes)</w:t>
                  </w:r>
                </w:p>
                <w:p w14:paraId="4601076C" w14:textId="77777777" w:rsidR="0049781C" w:rsidRPr="001E26A9" w:rsidRDefault="0049781C" w:rsidP="00EB16AA">
                  <w:pPr>
                    <w:keepNext/>
                    <w:keepLines/>
                    <w:widowControl w:val="0"/>
                    <w:outlineLvl w:val="6"/>
                    <w:rPr>
                      <w:rFonts w:asciiTheme="majorBidi" w:hAnsiTheme="majorBidi" w:cstheme="majorBidi"/>
                      <w:sz w:val="18"/>
                      <w:szCs w:val="18"/>
                    </w:rPr>
                  </w:pPr>
                  <w:r w:rsidRPr="00926FFC">
                    <w:rPr>
                      <w:rFonts w:asciiTheme="majorBidi" w:hAnsiTheme="majorBidi" w:cstheme="majorBidi"/>
                      <w:sz w:val="18"/>
                      <w:szCs w:val="18"/>
                    </w:rPr>
                    <w:t>Total production: 1,781,000 tonnes  (4-year average 2018-2021)</w:t>
                  </w:r>
                </w:p>
                <w:p w14:paraId="3364ABAC" w14:textId="77777777" w:rsidR="0049781C" w:rsidRPr="00926FFC" w:rsidRDefault="0049781C" w:rsidP="00EB16AA">
                  <w:pPr>
                    <w:rPr>
                      <w:rFonts w:asciiTheme="majorBidi" w:hAnsiTheme="majorBidi" w:cstheme="majorBidi"/>
                      <w:bCs/>
                      <w:color w:val="000000" w:themeColor="text1"/>
                      <w:sz w:val="18"/>
                      <w:szCs w:val="18"/>
                    </w:rPr>
                  </w:pPr>
                </w:p>
                <w:p w14:paraId="381AC565" w14:textId="2D8EBEB6" w:rsidR="0049781C" w:rsidRPr="001E26A9" w:rsidRDefault="0049781C" w:rsidP="00EB16AA">
                  <w:pPr>
                    <w:keepNext/>
                    <w:keepLines/>
                    <w:widowControl w:val="0"/>
                    <w:outlineLvl w:val="6"/>
                    <w:rPr>
                      <w:rFonts w:asciiTheme="majorBidi" w:hAnsiTheme="majorBidi" w:cstheme="majorBidi"/>
                      <w:bCs/>
                      <w:color w:val="000000" w:themeColor="text1"/>
                      <w:sz w:val="18"/>
                      <w:szCs w:val="18"/>
                    </w:rPr>
                  </w:pPr>
                  <w:r w:rsidRPr="00926FFC">
                    <w:rPr>
                      <w:rFonts w:asciiTheme="majorBidi" w:hAnsiTheme="majorBidi" w:cstheme="majorBidi"/>
                      <w:b/>
                      <w:sz w:val="18"/>
                      <w:szCs w:val="18"/>
                      <w:lang w:val="en-GB"/>
                    </w:rPr>
                    <w:t>3.2. Number of new or amended policies, strategies and programmes integrating environment/climate</w:t>
                  </w:r>
                  <w:r w:rsidRPr="00926FFC">
                    <w:rPr>
                      <w:rFonts w:asciiTheme="majorBidi" w:hAnsiTheme="majorBidi" w:cstheme="majorBidi"/>
                      <w:sz w:val="18"/>
                      <w:szCs w:val="18"/>
                      <w:lang w:val="en-GB"/>
                    </w:rPr>
                    <w:t xml:space="preserve"> </w:t>
                  </w:r>
                  <w:r w:rsidRPr="00926FFC">
                    <w:rPr>
                      <w:rFonts w:asciiTheme="majorBidi" w:hAnsiTheme="majorBidi" w:cstheme="majorBidi"/>
                      <w:b/>
                      <w:sz w:val="18"/>
                      <w:szCs w:val="18"/>
                      <w:lang w:val="en-GB"/>
                    </w:rPr>
                    <w:t xml:space="preserve">management and disaster risk reduction influenced by functional environmental governance and climate resilience-related coordination mechanisms, such as </w:t>
                  </w:r>
                  <w:r w:rsidR="00A73D98">
                    <w:rPr>
                      <w:rFonts w:asciiTheme="majorBidi" w:hAnsiTheme="majorBidi" w:cstheme="majorBidi"/>
                      <w:b/>
                      <w:sz w:val="18"/>
                      <w:szCs w:val="18"/>
                      <w:lang w:val="en-GB"/>
                    </w:rPr>
                    <w:t xml:space="preserve">the </w:t>
                  </w:r>
                  <w:r w:rsidR="00A73D98">
                    <w:rPr>
                      <w:rFonts w:asciiTheme="majorBidi" w:hAnsiTheme="majorBidi" w:cstheme="majorBidi"/>
                      <w:b/>
                      <w:sz w:val="18"/>
                      <w:szCs w:val="18"/>
                    </w:rPr>
                    <w:t>c</w:t>
                  </w:r>
                  <w:r w:rsidRPr="00926FFC">
                    <w:rPr>
                      <w:rFonts w:asciiTheme="majorBidi" w:hAnsiTheme="majorBidi" w:cstheme="majorBidi"/>
                      <w:b/>
                      <w:sz w:val="18"/>
                      <w:szCs w:val="18"/>
                    </w:rPr>
                    <w:t xml:space="preserve">limate change forum, REDD+ committee, </w:t>
                  </w:r>
                  <w:r w:rsidR="003133E1">
                    <w:rPr>
                      <w:rFonts w:asciiTheme="majorBidi" w:hAnsiTheme="majorBidi" w:cstheme="majorBidi"/>
                      <w:b/>
                      <w:sz w:val="18"/>
                      <w:szCs w:val="18"/>
                    </w:rPr>
                    <w:t xml:space="preserve">Nationally determined </w:t>
                  </w:r>
                  <w:r w:rsidR="00C90381">
                    <w:rPr>
                      <w:rFonts w:asciiTheme="majorBidi" w:hAnsiTheme="majorBidi" w:cstheme="majorBidi"/>
                      <w:b/>
                      <w:sz w:val="18"/>
                      <w:szCs w:val="18"/>
                    </w:rPr>
                    <w:t>contributions</w:t>
                  </w:r>
                  <w:r w:rsidRPr="00926FFC">
                    <w:rPr>
                      <w:rFonts w:asciiTheme="majorBidi" w:hAnsiTheme="majorBidi" w:cstheme="majorBidi"/>
                      <w:b/>
                      <w:sz w:val="18"/>
                      <w:szCs w:val="18"/>
                    </w:rPr>
                    <w:t xml:space="preserve"> coordination</w:t>
                  </w:r>
                </w:p>
                <w:p w14:paraId="74BA30CB" w14:textId="1093B032" w:rsidR="0049781C" w:rsidRPr="00FF3B9B" w:rsidRDefault="0049781C" w:rsidP="00B03D5A">
                  <w:pPr>
                    <w:keepNext/>
                    <w:keepLines/>
                    <w:widowControl w:val="0"/>
                    <w:outlineLvl w:val="6"/>
                    <w:rPr>
                      <w:rFonts w:asciiTheme="majorBidi" w:hAnsiTheme="majorBidi" w:cstheme="majorBidi"/>
                      <w:sz w:val="18"/>
                      <w:szCs w:val="18"/>
                      <w:lang w:val="en-GB"/>
                    </w:rPr>
                  </w:pPr>
                  <w:r w:rsidRPr="00FF3B9B">
                    <w:rPr>
                      <w:rFonts w:asciiTheme="majorBidi" w:hAnsiTheme="majorBidi" w:cstheme="majorBidi"/>
                      <w:sz w:val="18"/>
                      <w:szCs w:val="18"/>
                      <w:lang w:val="en-GB"/>
                    </w:rPr>
                    <w:t>Baseline</w:t>
                  </w:r>
                  <w:r w:rsidR="00A73D98" w:rsidRPr="00FF3B9B">
                    <w:rPr>
                      <w:rFonts w:asciiTheme="majorBidi" w:hAnsiTheme="majorBidi" w:cstheme="majorBidi"/>
                      <w:sz w:val="18"/>
                      <w:szCs w:val="18"/>
                      <w:lang w:val="en-GB"/>
                    </w:rPr>
                    <w:t>:</w:t>
                  </w:r>
                  <w:r w:rsidR="00B03D5A" w:rsidRPr="00FF3B9B">
                    <w:rPr>
                      <w:rFonts w:asciiTheme="majorBidi" w:hAnsiTheme="majorBidi" w:cstheme="majorBidi"/>
                      <w:sz w:val="18"/>
                      <w:szCs w:val="18"/>
                      <w:lang w:val="en-GB"/>
                    </w:rPr>
                    <w:t xml:space="preserve"> </w:t>
                  </w:r>
                  <w:r w:rsidRPr="00FF3B9B">
                    <w:rPr>
                      <w:rFonts w:asciiTheme="majorBidi" w:hAnsiTheme="majorBidi" w:cstheme="majorBidi"/>
                      <w:sz w:val="18"/>
                      <w:szCs w:val="18"/>
                      <w:lang w:val="en-GB"/>
                    </w:rPr>
                    <w:t>0 (2016)</w:t>
                  </w:r>
                </w:p>
                <w:p w14:paraId="5370B581" w14:textId="4C13F45B" w:rsidR="0049781C" w:rsidRPr="00FF3B9B" w:rsidRDefault="0049781C" w:rsidP="00B03D5A">
                  <w:pPr>
                    <w:keepNext/>
                    <w:keepLines/>
                    <w:widowControl w:val="0"/>
                    <w:outlineLvl w:val="6"/>
                    <w:rPr>
                      <w:rFonts w:asciiTheme="majorBidi" w:hAnsiTheme="majorBidi" w:cstheme="majorBidi"/>
                      <w:bCs/>
                      <w:color w:val="000000" w:themeColor="text1"/>
                      <w:sz w:val="18"/>
                      <w:szCs w:val="18"/>
                    </w:rPr>
                  </w:pPr>
                  <w:r w:rsidRPr="00FF3B9B">
                    <w:rPr>
                      <w:rFonts w:asciiTheme="majorBidi" w:hAnsiTheme="majorBidi" w:cstheme="majorBidi"/>
                      <w:sz w:val="18"/>
                      <w:szCs w:val="18"/>
                      <w:lang w:val="en-GB"/>
                    </w:rPr>
                    <w:t>Target</w:t>
                  </w:r>
                  <w:r w:rsidR="00A73D98" w:rsidRPr="00FF3B9B">
                    <w:rPr>
                      <w:rFonts w:asciiTheme="majorBidi" w:hAnsiTheme="majorBidi" w:cstheme="majorBidi"/>
                      <w:sz w:val="18"/>
                      <w:szCs w:val="18"/>
                      <w:lang w:val="en-GB"/>
                    </w:rPr>
                    <w:t>:</w:t>
                  </w:r>
                  <w:r w:rsidR="00B03D5A" w:rsidRPr="00FF3B9B">
                    <w:rPr>
                      <w:rFonts w:asciiTheme="majorBidi" w:hAnsiTheme="majorBidi" w:cstheme="majorBidi"/>
                      <w:sz w:val="18"/>
                      <w:szCs w:val="18"/>
                      <w:lang w:val="en-GB"/>
                    </w:rPr>
                    <w:t xml:space="preserve"> </w:t>
                  </w:r>
                  <w:r w:rsidRPr="00FF3B9B">
                    <w:rPr>
                      <w:rFonts w:asciiTheme="majorBidi" w:hAnsiTheme="majorBidi" w:cstheme="majorBidi"/>
                      <w:sz w:val="18"/>
                      <w:szCs w:val="18"/>
                      <w:lang w:val="en-GB"/>
                    </w:rPr>
                    <w:t>4 (2021)</w:t>
                  </w:r>
                </w:p>
                <w:p w14:paraId="3FAA9609" w14:textId="77777777" w:rsidR="0049781C" w:rsidRPr="00FF3B9B" w:rsidRDefault="0049781C" w:rsidP="00EB16AA">
                  <w:pPr>
                    <w:keepNext/>
                    <w:keepLines/>
                    <w:widowControl w:val="0"/>
                    <w:outlineLvl w:val="6"/>
                    <w:rPr>
                      <w:rFonts w:asciiTheme="majorBidi" w:hAnsiTheme="majorBidi" w:cstheme="majorBidi"/>
                      <w:sz w:val="18"/>
                      <w:szCs w:val="18"/>
                    </w:rPr>
                  </w:pPr>
                  <w:r w:rsidRPr="00FF3B9B">
                    <w:rPr>
                      <w:rFonts w:asciiTheme="majorBidi" w:hAnsiTheme="majorBidi" w:cstheme="majorBidi"/>
                      <w:sz w:val="18"/>
                      <w:szCs w:val="18"/>
                    </w:rPr>
                    <w:lastRenderedPageBreak/>
                    <w:t>SDG Indicator: 13.1.1</w:t>
                  </w:r>
                </w:p>
                <w:p w14:paraId="0E4AB9F5" w14:textId="77777777" w:rsidR="0049781C" w:rsidRPr="00FF3B9B" w:rsidRDefault="0049781C" w:rsidP="00EB16AA">
                  <w:pPr>
                    <w:rPr>
                      <w:rFonts w:asciiTheme="majorBidi" w:hAnsiTheme="majorBidi" w:cstheme="majorBidi"/>
                      <w:sz w:val="18"/>
                      <w:szCs w:val="18"/>
                    </w:rPr>
                  </w:pPr>
                  <w:r w:rsidRPr="00FF3B9B">
                    <w:rPr>
                      <w:rFonts w:asciiTheme="majorBidi" w:hAnsiTheme="majorBidi" w:cstheme="majorBidi"/>
                      <w:sz w:val="18"/>
                      <w:szCs w:val="18"/>
                    </w:rPr>
                    <w:t>Baseline/target: TBD</w:t>
                  </w:r>
                </w:p>
                <w:p w14:paraId="63CC9896" w14:textId="77777777" w:rsidR="0049781C" w:rsidRPr="00FF3B9B" w:rsidRDefault="0049781C" w:rsidP="00EB16AA">
                  <w:pPr>
                    <w:rPr>
                      <w:rFonts w:asciiTheme="majorBidi" w:hAnsiTheme="majorBidi" w:cstheme="majorBidi"/>
                      <w:sz w:val="18"/>
                      <w:szCs w:val="18"/>
                    </w:rPr>
                  </w:pPr>
                </w:p>
                <w:p w14:paraId="05B28583" w14:textId="77777777" w:rsidR="0049781C" w:rsidRPr="00FF3B9B" w:rsidRDefault="0049781C" w:rsidP="00EB16AA">
                  <w:pPr>
                    <w:keepNext/>
                    <w:keepLines/>
                    <w:widowControl w:val="0"/>
                    <w:outlineLvl w:val="6"/>
                    <w:rPr>
                      <w:rFonts w:asciiTheme="majorBidi" w:hAnsiTheme="majorBidi" w:cstheme="majorBidi"/>
                      <w:sz w:val="18"/>
                      <w:szCs w:val="18"/>
                    </w:rPr>
                  </w:pPr>
                  <w:r w:rsidRPr="00FF3B9B">
                    <w:rPr>
                      <w:rFonts w:asciiTheme="majorBidi" w:hAnsiTheme="majorBidi" w:cstheme="majorBidi"/>
                      <w:sz w:val="18"/>
                      <w:szCs w:val="18"/>
                    </w:rPr>
                    <w:t>SDG Indicator: 7.1.1</w:t>
                  </w:r>
                </w:p>
                <w:p w14:paraId="25CE1292" w14:textId="5FA02DE0" w:rsidR="0049781C" w:rsidRPr="00926FFC" w:rsidRDefault="0049781C" w:rsidP="00FF3B9B">
                  <w:pPr>
                    <w:keepNext/>
                    <w:keepLines/>
                    <w:widowControl w:val="0"/>
                    <w:outlineLvl w:val="6"/>
                    <w:rPr>
                      <w:rFonts w:asciiTheme="majorBidi" w:hAnsiTheme="majorBidi" w:cstheme="majorBidi"/>
                      <w:bCs/>
                      <w:color w:val="000000" w:themeColor="text1"/>
                      <w:sz w:val="18"/>
                      <w:szCs w:val="18"/>
                      <w:lang w:val="en-GB"/>
                    </w:rPr>
                  </w:pPr>
                  <w:r w:rsidRPr="00FF3B9B">
                    <w:rPr>
                      <w:rFonts w:asciiTheme="majorBidi" w:hAnsiTheme="majorBidi" w:cstheme="majorBidi"/>
                      <w:bCs/>
                      <w:color w:val="000000" w:themeColor="text1"/>
                      <w:sz w:val="18"/>
                      <w:szCs w:val="18"/>
                      <w:lang w:val="en-GB"/>
                    </w:rPr>
                    <w:t>Baseline/target: TBD</w:t>
                  </w:r>
                </w:p>
              </w:tc>
              <w:tc>
                <w:tcPr>
                  <w:tcW w:w="1034" w:type="pct"/>
                  <w:vMerge w:val="restart"/>
                  <w:shd w:val="clear" w:color="auto" w:fill="FFFFFF" w:themeFill="background1"/>
                </w:tcPr>
                <w:p w14:paraId="6DAB4361" w14:textId="4E5FCB02" w:rsidR="0049781C" w:rsidRPr="001E26A9" w:rsidRDefault="0049781C" w:rsidP="00EB16AA">
                  <w:pPr>
                    <w:keepNext/>
                    <w:keepLines/>
                    <w:widowControl w:val="0"/>
                    <w:outlineLvl w:val="6"/>
                    <w:rPr>
                      <w:rFonts w:asciiTheme="majorBidi" w:hAnsiTheme="majorBidi" w:cstheme="majorBidi"/>
                      <w:sz w:val="18"/>
                      <w:szCs w:val="18"/>
                    </w:rPr>
                  </w:pPr>
                  <w:r w:rsidRPr="00926FFC">
                    <w:rPr>
                      <w:rFonts w:asciiTheme="majorBidi" w:hAnsiTheme="majorBidi" w:cstheme="majorBidi"/>
                      <w:bCs/>
                      <w:color w:val="000000" w:themeColor="text1"/>
                      <w:sz w:val="18"/>
                      <w:szCs w:val="18"/>
                      <w:lang w:val="en-GB"/>
                    </w:rPr>
                    <w:lastRenderedPageBreak/>
                    <w:t>3.1.1</w:t>
                  </w:r>
                  <w:r w:rsidR="00650DDA">
                    <w:rPr>
                      <w:rFonts w:asciiTheme="majorBidi" w:hAnsiTheme="majorBidi" w:cstheme="majorBidi"/>
                      <w:bCs/>
                      <w:color w:val="000000" w:themeColor="text1"/>
                      <w:sz w:val="18"/>
                      <w:szCs w:val="18"/>
                      <w:lang w:val="en-GB"/>
                    </w:rPr>
                    <w:t>.</w:t>
                  </w:r>
                  <w:r w:rsidRPr="00926FFC">
                    <w:rPr>
                      <w:rFonts w:asciiTheme="majorBidi" w:hAnsiTheme="majorBidi" w:cstheme="majorBidi"/>
                      <w:bCs/>
                      <w:color w:val="000000" w:themeColor="text1"/>
                      <w:sz w:val="18"/>
                      <w:szCs w:val="18"/>
                      <w:lang w:val="en-GB"/>
                    </w:rPr>
                    <w:t xml:space="preserve"> </w:t>
                  </w:r>
                  <w:r w:rsidR="00650DDA">
                    <w:rPr>
                      <w:rFonts w:asciiTheme="majorBidi" w:hAnsiTheme="majorBidi" w:cstheme="majorBidi"/>
                      <w:bCs/>
                      <w:color w:val="000000" w:themeColor="text1"/>
                      <w:sz w:val="18"/>
                      <w:szCs w:val="18"/>
                      <w:lang w:val="en-GB"/>
                    </w:rPr>
                    <w:t>International Atomic Energy Agency (</w:t>
                  </w:r>
                  <w:r w:rsidRPr="00926FFC">
                    <w:rPr>
                      <w:rFonts w:asciiTheme="majorBidi" w:hAnsiTheme="majorBidi" w:cstheme="majorBidi"/>
                      <w:bCs/>
                      <w:color w:val="000000" w:themeColor="text1"/>
                      <w:sz w:val="18"/>
                      <w:szCs w:val="18"/>
                      <w:lang w:val="en-GB"/>
                    </w:rPr>
                    <w:t>IAEA</w:t>
                  </w:r>
                  <w:r w:rsidR="00650DDA">
                    <w:rPr>
                      <w:rFonts w:asciiTheme="majorBidi" w:hAnsiTheme="majorBidi" w:cstheme="majorBidi"/>
                      <w:bCs/>
                      <w:color w:val="000000" w:themeColor="text1"/>
                      <w:sz w:val="18"/>
                      <w:szCs w:val="18"/>
                      <w:lang w:val="en-GB"/>
                    </w:rPr>
                    <w:t>)</w:t>
                  </w:r>
                  <w:r w:rsidRPr="00926FFC">
                    <w:rPr>
                      <w:rFonts w:asciiTheme="majorBidi" w:hAnsiTheme="majorBidi" w:cstheme="majorBidi"/>
                      <w:bCs/>
                      <w:color w:val="000000" w:themeColor="text1"/>
                      <w:sz w:val="18"/>
                      <w:szCs w:val="18"/>
                      <w:lang w:val="en-GB"/>
                    </w:rPr>
                    <w:t>, World Energy Outlook 2016</w:t>
                  </w:r>
                  <w:r w:rsidR="00650DDA">
                    <w:rPr>
                      <w:rFonts w:asciiTheme="majorBidi" w:hAnsiTheme="majorBidi" w:cstheme="majorBidi"/>
                      <w:bCs/>
                      <w:color w:val="000000" w:themeColor="text1"/>
                      <w:sz w:val="18"/>
                      <w:szCs w:val="18"/>
                      <w:lang w:val="en-GB"/>
                    </w:rPr>
                    <w:t>.</w:t>
                  </w:r>
                </w:p>
                <w:p w14:paraId="0E8678E0" w14:textId="77777777" w:rsidR="0049781C" w:rsidRPr="00926FFC" w:rsidRDefault="0049781C" w:rsidP="00EB16AA">
                  <w:pPr>
                    <w:rPr>
                      <w:rFonts w:asciiTheme="majorBidi" w:hAnsiTheme="majorBidi" w:cstheme="majorBidi"/>
                      <w:bCs/>
                      <w:color w:val="000000" w:themeColor="text1"/>
                      <w:sz w:val="18"/>
                      <w:szCs w:val="18"/>
                      <w:lang w:val="en-GB"/>
                    </w:rPr>
                  </w:pPr>
                </w:p>
                <w:p w14:paraId="57D7D7AE" w14:textId="136B142F" w:rsidR="0049781C" w:rsidRPr="001E26A9" w:rsidRDefault="0049781C" w:rsidP="00EB16AA">
                  <w:pPr>
                    <w:keepNext/>
                    <w:keepLines/>
                    <w:widowControl w:val="0"/>
                    <w:outlineLvl w:val="6"/>
                    <w:rPr>
                      <w:rFonts w:asciiTheme="majorBidi" w:hAnsiTheme="majorBidi" w:cstheme="majorBidi"/>
                      <w:sz w:val="18"/>
                      <w:szCs w:val="18"/>
                    </w:rPr>
                  </w:pPr>
                  <w:r w:rsidRPr="00926FFC">
                    <w:rPr>
                      <w:rFonts w:asciiTheme="majorBidi" w:hAnsiTheme="majorBidi" w:cstheme="majorBidi"/>
                      <w:sz w:val="18"/>
                      <w:szCs w:val="18"/>
                    </w:rPr>
                    <w:t>3.2.1</w:t>
                  </w:r>
                  <w:r w:rsidR="00650DDA">
                    <w:rPr>
                      <w:rFonts w:asciiTheme="majorBidi" w:hAnsiTheme="majorBidi" w:cstheme="majorBidi"/>
                      <w:sz w:val="18"/>
                      <w:szCs w:val="18"/>
                    </w:rPr>
                    <w:t>.</w:t>
                  </w:r>
                  <w:r w:rsidRPr="00926FFC">
                    <w:rPr>
                      <w:rFonts w:asciiTheme="majorBidi" w:hAnsiTheme="majorBidi" w:cstheme="majorBidi"/>
                      <w:sz w:val="18"/>
                      <w:szCs w:val="18"/>
                    </w:rPr>
                    <w:t xml:space="preserve"> Crop and food supply assessment mission by FSL </w:t>
                  </w:r>
                  <w:r w:rsidR="00EE4FA9">
                    <w:rPr>
                      <w:rFonts w:asciiTheme="majorBidi" w:hAnsiTheme="majorBidi" w:cstheme="majorBidi"/>
                      <w:sz w:val="18"/>
                      <w:szCs w:val="18"/>
                    </w:rPr>
                    <w:t>working group</w:t>
                  </w:r>
                  <w:r w:rsidR="00DF6268">
                    <w:rPr>
                      <w:rFonts w:asciiTheme="majorBidi" w:hAnsiTheme="majorBidi" w:cstheme="majorBidi"/>
                      <w:sz w:val="18"/>
                      <w:szCs w:val="18"/>
                    </w:rPr>
                    <w:t>.</w:t>
                  </w:r>
                  <w:r w:rsidRPr="00926FFC">
                    <w:rPr>
                      <w:rFonts w:asciiTheme="majorBidi" w:hAnsiTheme="majorBidi" w:cstheme="majorBidi"/>
                      <w:sz w:val="18"/>
                      <w:szCs w:val="18"/>
                    </w:rPr>
                    <w:t xml:space="preserve"> </w:t>
                  </w:r>
                </w:p>
                <w:p w14:paraId="0E7A11CB" w14:textId="77777777" w:rsidR="0049781C" w:rsidRPr="00926FFC" w:rsidRDefault="0049781C" w:rsidP="00EB16AA">
                  <w:pPr>
                    <w:rPr>
                      <w:rFonts w:asciiTheme="majorBidi" w:hAnsiTheme="majorBidi" w:cstheme="majorBidi"/>
                      <w:sz w:val="18"/>
                      <w:szCs w:val="18"/>
                    </w:rPr>
                  </w:pPr>
                </w:p>
                <w:p w14:paraId="7C095B94" w14:textId="2E44A8F0" w:rsidR="0049781C" w:rsidRPr="001E26A9" w:rsidRDefault="0049781C" w:rsidP="00EB16AA">
                  <w:pPr>
                    <w:keepNext/>
                    <w:keepLines/>
                    <w:outlineLvl w:val="6"/>
                    <w:rPr>
                      <w:rFonts w:asciiTheme="majorBidi" w:hAnsiTheme="majorBidi" w:cstheme="majorBidi"/>
                      <w:iCs/>
                      <w:sz w:val="18"/>
                      <w:szCs w:val="18"/>
                      <w:lang w:val="en-GB"/>
                    </w:rPr>
                  </w:pPr>
                  <w:r w:rsidRPr="00926FFC">
                    <w:rPr>
                      <w:rFonts w:asciiTheme="majorBidi" w:hAnsiTheme="majorBidi" w:cstheme="majorBidi"/>
                      <w:sz w:val="18"/>
                      <w:szCs w:val="18"/>
                      <w:lang w:val="en-GB"/>
                    </w:rPr>
                    <w:t>3.2.1 and 3.3.1</w:t>
                  </w:r>
                  <w:r w:rsidR="00650DDA">
                    <w:rPr>
                      <w:rFonts w:asciiTheme="majorBidi" w:hAnsiTheme="majorBidi" w:cstheme="majorBidi"/>
                      <w:sz w:val="18"/>
                      <w:szCs w:val="18"/>
                      <w:lang w:val="en-GB"/>
                    </w:rPr>
                    <w:t>.</w:t>
                  </w:r>
                  <w:r w:rsidRPr="00926FFC">
                    <w:rPr>
                      <w:rFonts w:asciiTheme="majorBidi" w:hAnsiTheme="majorBidi" w:cstheme="majorBidi"/>
                      <w:sz w:val="18"/>
                      <w:szCs w:val="18"/>
                      <w:lang w:val="en-GB"/>
                    </w:rPr>
                    <w:t xml:space="preserve"> Recommendations and final policy by end of programme cycle (UNDAF)</w:t>
                  </w:r>
                  <w:r w:rsidR="00650DDA">
                    <w:rPr>
                      <w:rFonts w:asciiTheme="majorBidi" w:hAnsiTheme="majorBidi" w:cstheme="majorBidi"/>
                      <w:sz w:val="18"/>
                      <w:szCs w:val="18"/>
                      <w:lang w:val="en-GB"/>
                    </w:rPr>
                    <w:t>.</w:t>
                  </w:r>
                </w:p>
                <w:p w14:paraId="066BDCFE" w14:textId="77777777" w:rsidR="0049781C" w:rsidRPr="00926FFC" w:rsidRDefault="0049781C" w:rsidP="00FF3B9B">
                  <w:pPr>
                    <w:rPr>
                      <w:rFonts w:asciiTheme="majorBidi" w:hAnsiTheme="majorBidi" w:cstheme="majorBidi"/>
                      <w:sz w:val="18"/>
                      <w:szCs w:val="18"/>
                      <w:lang w:val="en-GB"/>
                    </w:rPr>
                  </w:pPr>
                </w:p>
              </w:tc>
              <w:tc>
                <w:tcPr>
                  <w:tcW w:w="1000" w:type="pct"/>
                  <w:vMerge w:val="restart"/>
                  <w:shd w:val="clear" w:color="auto" w:fill="FFFFFF" w:themeFill="background1"/>
                  <w:tcMar>
                    <w:top w:w="72" w:type="dxa"/>
                    <w:left w:w="144" w:type="dxa"/>
                    <w:bottom w:w="72" w:type="dxa"/>
                    <w:right w:w="144" w:type="dxa"/>
                  </w:tcMar>
                </w:tcPr>
                <w:p w14:paraId="7309C27A" w14:textId="1B11CE17" w:rsidR="0049781C" w:rsidRPr="001E26A9" w:rsidRDefault="0049781C" w:rsidP="00EB16AA">
                  <w:pPr>
                    <w:keepNext/>
                    <w:keepLines/>
                    <w:widowControl w:val="0"/>
                    <w:outlineLvl w:val="6"/>
                    <w:rPr>
                      <w:rFonts w:asciiTheme="majorBidi" w:hAnsiTheme="majorBidi" w:cstheme="majorBidi"/>
                      <w:b/>
                      <w:bCs/>
                      <w:sz w:val="18"/>
                      <w:szCs w:val="18"/>
                    </w:rPr>
                  </w:pPr>
                  <w:r w:rsidRPr="00926FFC">
                    <w:rPr>
                      <w:rFonts w:asciiTheme="majorBidi" w:hAnsiTheme="majorBidi" w:cstheme="majorBidi"/>
                      <w:b/>
                      <w:bCs/>
                      <w:sz w:val="18"/>
                      <w:szCs w:val="18"/>
                    </w:rPr>
                    <w:t>Output 3.1</w:t>
                  </w:r>
                  <w:r w:rsidR="00650DDA">
                    <w:rPr>
                      <w:rFonts w:asciiTheme="majorBidi" w:hAnsiTheme="majorBidi" w:cstheme="majorBidi"/>
                      <w:b/>
                      <w:bCs/>
                      <w:sz w:val="18"/>
                      <w:szCs w:val="18"/>
                    </w:rPr>
                    <w:t>.</w:t>
                  </w:r>
                  <w:r w:rsidRPr="00926FFC">
                    <w:rPr>
                      <w:rFonts w:asciiTheme="majorBidi" w:hAnsiTheme="majorBidi" w:cstheme="majorBidi"/>
                      <w:b/>
                      <w:bCs/>
                      <w:sz w:val="18"/>
                      <w:szCs w:val="18"/>
                    </w:rPr>
                    <w:t xml:space="preserve"> Access to clean energy for the poor enhanced</w:t>
                  </w:r>
                  <w:r w:rsidR="00650DDA">
                    <w:rPr>
                      <w:rFonts w:asciiTheme="majorBidi" w:hAnsiTheme="majorBidi" w:cstheme="majorBidi"/>
                      <w:b/>
                      <w:bCs/>
                      <w:sz w:val="18"/>
                      <w:szCs w:val="18"/>
                    </w:rPr>
                    <w:t>.</w:t>
                  </w:r>
                </w:p>
                <w:p w14:paraId="3A71FD0B" w14:textId="11C8A7BF" w:rsidR="0049781C" w:rsidRPr="001E26A9" w:rsidRDefault="0049781C" w:rsidP="00EB16AA">
                  <w:pPr>
                    <w:keepNext/>
                    <w:keepLines/>
                    <w:outlineLvl w:val="6"/>
                    <w:rPr>
                      <w:rFonts w:asciiTheme="majorBidi" w:hAnsiTheme="majorBidi" w:cstheme="majorBidi"/>
                      <w:sz w:val="18"/>
                      <w:szCs w:val="18"/>
                    </w:rPr>
                  </w:pPr>
                  <w:r w:rsidRPr="00650DDA">
                    <w:rPr>
                      <w:rFonts w:asciiTheme="majorBidi" w:hAnsiTheme="majorBidi" w:cstheme="majorBidi"/>
                      <w:i/>
                      <w:sz w:val="18"/>
                      <w:szCs w:val="18"/>
                    </w:rPr>
                    <w:t>Indicator</w:t>
                  </w:r>
                  <w:r w:rsidR="00650DDA">
                    <w:rPr>
                      <w:rFonts w:asciiTheme="majorBidi" w:hAnsiTheme="majorBidi" w:cstheme="majorBidi"/>
                      <w:sz w:val="18"/>
                      <w:szCs w:val="18"/>
                    </w:rPr>
                    <w:t>:</w:t>
                  </w:r>
                  <w:r w:rsidR="00FF7675">
                    <w:rPr>
                      <w:rFonts w:asciiTheme="majorBidi" w:hAnsiTheme="majorBidi" w:cstheme="majorBidi"/>
                      <w:sz w:val="18"/>
                      <w:szCs w:val="18"/>
                    </w:rPr>
                    <w:t xml:space="preserve"> </w:t>
                  </w:r>
                  <w:r w:rsidR="00650DDA">
                    <w:rPr>
                      <w:rFonts w:asciiTheme="majorBidi" w:hAnsiTheme="majorBidi" w:cstheme="majorBidi"/>
                      <w:sz w:val="18"/>
                      <w:szCs w:val="18"/>
                    </w:rPr>
                    <w:t>3</w:t>
                  </w:r>
                  <w:r w:rsidR="00650DDA" w:rsidRPr="00926FFC" w:rsidDel="00650DDA">
                    <w:rPr>
                      <w:rFonts w:asciiTheme="majorBidi" w:hAnsiTheme="majorBidi" w:cstheme="majorBidi"/>
                      <w:sz w:val="18"/>
                      <w:szCs w:val="18"/>
                    </w:rPr>
                    <w:t xml:space="preserve"> </w:t>
                  </w:r>
                  <w:r w:rsidRPr="001E26A9">
                    <w:rPr>
                      <w:rFonts w:asciiTheme="majorBidi" w:hAnsiTheme="majorBidi" w:cstheme="majorBidi"/>
                      <w:sz w:val="18"/>
                      <w:szCs w:val="18"/>
                    </w:rPr>
                    <w:t>1.1: Number of households supported to access clean energy (IRRF 1.5.2)</w:t>
                  </w:r>
                </w:p>
                <w:p w14:paraId="4794D89C" w14:textId="4B1578D0"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sz w:val="18"/>
                      <w:szCs w:val="18"/>
                    </w:rPr>
                    <w:t>Baseline</w:t>
                  </w:r>
                  <w:r w:rsidR="00650DDA">
                    <w:rPr>
                      <w:rFonts w:asciiTheme="majorBidi" w:hAnsiTheme="majorBidi" w:cstheme="majorBidi"/>
                      <w:sz w:val="18"/>
                      <w:szCs w:val="18"/>
                    </w:rPr>
                    <w:t>:</w:t>
                  </w:r>
                  <w:r w:rsidR="00FF7675">
                    <w:rPr>
                      <w:rFonts w:asciiTheme="majorBidi" w:hAnsiTheme="majorBidi" w:cstheme="majorBidi"/>
                      <w:sz w:val="18"/>
                      <w:szCs w:val="18"/>
                    </w:rPr>
                    <w:t xml:space="preserve"> </w:t>
                  </w:r>
                  <w:r w:rsidRPr="00926FFC">
                    <w:rPr>
                      <w:rFonts w:asciiTheme="majorBidi" w:hAnsiTheme="majorBidi" w:cstheme="majorBidi"/>
                      <w:sz w:val="18"/>
                      <w:szCs w:val="18"/>
                    </w:rPr>
                    <w:t>3.1.1: 0 (2016)</w:t>
                  </w:r>
                </w:p>
                <w:p w14:paraId="3C18D447" w14:textId="3581ACC3"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sz w:val="18"/>
                      <w:szCs w:val="18"/>
                    </w:rPr>
                    <w:t>Target</w:t>
                  </w:r>
                  <w:r w:rsidR="00650DDA">
                    <w:rPr>
                      <w:rFonts w:asciiTheme="majorBidi" w:hAnsiTheme="majorBidi" w:cstheme="majorBidi"/>
                      <w:sz w:val="18"/>
                      <w:szCs w:val="18"/>
                    </w:rPr>
                    <w:t>:</w:t>
                  </w:r>
                  <w:r w:rsidR="00FF7675">
                    <w:rPr>
                      <w:rFonts w:asciiTheme="majorBidi" w:hAnsiTheme="majorBidi" w:cstheme="majorBidi"/>
                      <w:sz w:val="18"/>
                      <w:szCs w:val="18"/>
                    </w:rPr>
                    <w:t xml:space="preserve"> </w:t>
                  </w:r>
                  <w:r w:rsidRPr="00926FFC">
                    <w:rPr>
                      <w:rFonts w:asciiTheme="majorBidi" w:hAnsiTheme="majorBidi" w:cstheme="majorBidi"/>
                      <w:sz w:val="18"/>
                      <w:szCs w:val="18"/>
                    </w:rPr>
                    <w:t>3.1.1: 8,000 households/IDPs (2021)</w:t>
                  </w:r>
                  <w:r w:rsidR="00650DDA">
                    <w:rPr>
                      <w:rFonts w:asciiTheme="majorBidi" w:hAnsiTheme="majorBidi" w:cstheme="majorBidi"/>
                      <w:sz w:val="18"/>
                      <w:szCs w:val="18"/>
                    </w:rPr>
                    <w:t>.</w:t>
                  </w:r>
                </w:p>
                <w:p w14:paraId="7582D7C2" w14:textId="432E8C4A" w:rsidR="0049781C" w:rsidRPr="001E26A9" w:rsidRDefault="0049781C" w:rsidP="00B03D5A">
                  <w:pPr>
                    <w:keepNext/>
                    <w:keepLines/>
                    <w:widowControl w:val="0"/>
                    <w:outlineLvl w:val="6"/>
                    <w:rPr>
                      <w:rFonts w:asciiTheme="majorBidi" w:hAnsiTheme="majorBidi" w:cstheme="majorBidi"/>
                      <w:iCs/>
                      <w:color w:val="000000" w:themeColor="text1"/>
                      <w:sz w:val="18"/>
                      <w:szCs w:val="18"/>
                      <w:lang w:val="en-GB"/>
                    </w:rPr>
                  </w:pPr>
                  <w:r w:rsidRPr="001E26A9">
                    <w:rPr>
                      <w:rFonts w:asciiTheme="majorBidi" w:hAnsiTheme="majorBidi" w:cstheme="majorBidi"/>
                      <w:i/>
                      <w:sz w:val="18"/>
                      <w:szCs w:val="18"/>
                    </w:rPr>
                    <w:t>Data source</w:t>
                  </w:r>
                  <w:r w:rsidR="00650DDA">
                    <w:rPr>
                      <w:rFonts w:asciiTheme="majorBidi" w:hAnsiTheme="majorBidi" w:cstheme="majorBidi"/>
                      <w:sz w:val="18"/>
                      <w:szCs w:val="18"/>
                    </w:rPr>
                    <w:t>:</w:t>
                  </w:r>
                  <w:r w:rsidR="00B03D5A">
                    <w:rPr>
                      <w:rFonts w:asciiTheme="majorBidi" w:hAnsiTheme="majorBidi" w:cstheme="majorBidi"/>
                      <w:sz w:val="18"/>
                      <w:szCs w:val="18"/>
                    </w:rPr>
                    <w:t xml:space="preserve"> </w:t>
                  </w:r>
                  <w:r w:rsidRPr="00926FFC">
                    <w:rPr>
                      <w:rFonts w:asciiTheme="majorBidi" w:hAnsiTheme="majorBidi" w:cstheme="majorBidi"/>
                      <w:sz w:val="18"/>
                      <w:szCs w:val="18"/>
                    </w:rPr>
                    <w:t xml:space="preserve">3.1.1: Solar for </w:t>
                  </w:r>
                  <w:r w:rsidR="00650DDA">
                    <w:rPr>
                      <w:rFonts w:asciiTheme="majorBidi" w:hAnsiTheme="majorBidi" w:cstheme="majorBidi"/>
                      <w:sz w:val="18"/>
                      <w:szCs w:val="18"/>
                    </w:rPr>
                    <w:t>b</w:t>
                  </w:r>
                  <w:r w:rsidRPr="00926FFC">
                    <w:rPr>
                      <w:rFonts w:asciiTheme="majorBidi" w:hAnsiTheme="majorBidi" w:cstheme="majorBidi"/>
                      <w:sz w:val="18"/>
                      <w:szCs w:val="18"/>
                    </w:rPr>
                    <w:t xml:space="preserve">asic </w:t>
                  </w:r>
                  <w:r w:rsidR="00650DDA">
                    <w:rPr>
                      <w:rFonts w:asciiTheme="majorBidi" w:hAnsiTheme="majorBidi" w:cstheme="majorBidi"/>
                      <w:sz w:val="18"/>
                      <w:szCs w:val="18"/>
                    </w:rPr>
                    <w:t>n</w:t>
                  </w:r>
                  <w:r w:rsidRPr="00926FFC">
                    <w:rPr>
                      <w:rFonts w:asciiTheme="majorBidi" w:hAnsiTheme="majorBidi" w:cstheme="majorBidi"/>
                      <w:sz w:val="18"/>
                      <w:szCs w:val="18"/>
                    </w:rPr>
                    <w:t>eed and</w:t>
                  </w:r>
                  <w:r w:rsidR="00650DDA">
                    <w:rPr>
                      <w:rFonts w:asciiTheme="majorBidi" w:hAnsiTheme="majorBidi" w:cstheme="majorBidi"/>
                      <w:sz w:val="18"/>
                      <w:szCs w:val="18"/>
                    </w:rPr>
                    <w:t xml:space="preserve"> a</w:t>
                  </w:r>
                  <w:r w:rsidRPr="00926FFC">
                    <w:rPr>
                      <w:rFonts w:asciiTheme="majorBidi" w:hAnsiTheme="majorBidi" w:cstheme="majorBidi"/>
                      <w:sz w:val="18"/>
                      <w:szCs w:val="18"/>
                    </w:rPr>
                    <w:t xml:space="preserve">griculture </w:t>
                  </w:r>
                  <w:r w:rsidR="00650DDA">
                    <w:rPr>
                      <w:rFonts w:asciiTheme="majorBidi" w:hAnsiTheme="majorBidi" w:cstheme="majorBidi"/>
                      <w:sz w:val="18"/>
                      <w:szCs w:val="18"/>
                    </w:rPr>
                    <w:t>p</w:t>
                  </w:r>
                  <w:r w:rsidRPr="00926FFC">
                    <w:rPr>
                      <w:rFonts w:asciiTheme="majorBidi" w:hAnsiTheme="majorBidi" w:cstheme="majorBidi"/>
                      <w:sz w:val="18"/>
                      <w:szCs w:val="18"/>
                    </w:rPr>
                    <w:t xml:space="preserve">roject </w:t>
                  </w:r>
                  <w:r w:rsidR="00650DDA">
                    <w:rPr>
                      <w:rFonts w:asciiTheme="majorBidi" w:hAnsiTheme="majorBidi" w:cstheme="majorBidi"/>
                      <w:sz w:val="18"/>
                      <w:szCs w:val="18"/>
                    </w:rPr>
                    <w:t>r</w:t>
                  </w:r>
                  <w:r w:rsidRPr="00926FFC">
                    <w:rPr>
                      <w:rFonts w:asciiTheme="majorBidi" w:hAnsiTheme="majorBidi" w:cstheme="majorBidi"/>
                      <w:sz w:val="18"/>
                      <w:szCs w:val="18"/>
                    </w:rPr>
                    <w:t>eports (annually)</w:t>
                  </w:r>
                  <w:r w:rsidR="00650DDA">
                    <w:rPr>
                      <w:rFonts w:asciiTheme="majorBidi" w:hAnsiTheme="majorBidi" w:cstheme="majorBidi"/>
                      <w:sz w:val="18"/>
                      <w:szCs w:val="18"/>
                    </w:rPr>
                    <w:t>.</w:t>
                  </w:r>
                  <w:r w:rsidRPr="00926FFC">
                    <w:rPr>
                      <w:rFonts w:asciiTheme="majorBidi" w:hAnsiTheme="majorBidi" w:cstheme="majorBidi"/>
                      <w:sz w:val="18"/>
                      <w:szCs w:val="18"/>
                    </w:rPr>
                    <w:t xml:space="preserve"> </w:t>
                  </w:r>
                </w:p>
              </w:tc>
              <w:tc>
                <w:tcPr>
                  <w:tcW w:w="701" w:type="pct"/>
                  <w:vMerge w:val="restart"/>
                  <w:shd w:val="clear" w:color="auto" w:fill="FFFFFF" w:themeFill="background1"/>
                </w:tcPr>
                <w:p w14:paraId="379C3027" w14:textId="6E4DAF97" w:rsidR="0049781C" w:rsidRPr="001E26A9" w:rsidRDefault="0049781C" w:rsidP="00EB16AA">
                  <w:pPr>
                    <w:keepNext/>
                    <w:keepLines/>
                    <w:widowControl w:val="0"/>
                    <w:outlineLvl w:val="6"/>
                    <w:rPr>
                      <w:rFonts w:asciiTheme="majorBidi" w:hAnsiTheme="majorBidi" w:cstheme="majorBidi"/>
                      <w:iCs/>
                      <w:color w:val="000000" w:themeColor="text1"/>
                      <w:sz w:val="18"/>
                      <w:szCs w:val="18"/>
                      <w:lang w:val="en-GB"/>
                    </w:rPr>
                  </w:pPr>
                  <w:r w:rsidRPr="00926FFC">
                    <w:rPr>
                      <w:rFonts w:asciiTheme="majorBidi" w:hAnsiTheme="majorBidi" w:cstheme="majorBidi"/>
                      <w:sz w:val="18"/>
                      <w:szCs w:val="18"/>
                    </w:rPr>
                    <w:t>Ministry of Water Resources and Electricity (MWRE), National Energy Research Centr</w:t>
                  </w:r>
                  <w:r w:rsidR="00650DDA">
                    <w:rPr>
                      <w:rFonts w:asciiTheme="majorBidi" w:hAnsiTheme="majorBidi" w:cstheme="majorBidi"/>
                      <w:sz w:val="18"/>
                      <w:szCs w:val="18"/>
                    </w:rPr>
                    <w:t>e</w:t>
                  </w:r>
                  <w:r w:rsidRPr="00926FFC">
                    <w:rPr>
                      <w:rFonts w:asciiTheme="majorBidi" w:hAnsiTheme="majorBidi" w:cstheme="majorBidi"/>
                      <w:sz w:val="18"/>
                      <w:szCs w:val="18"/>
                    </w:rPr>
                    <w:t xml:space="preserve">, UNIDO </w:t>
                  </w:r>
                </w:p>
              </w:tc>
              <w:tc>
                <w:tcPr>
                  <w:tcW w:w="1300" w:type="pct"/>
                  <w:shd w:val="clear" w:color="auto" w:fill="FFFFFF" w:themeFill="background1"/>
                  <w:tcMar>
                    <w:top w:w="15" w:type="dxa"/>
                    <w:left w:w="108" w:type="dxa"/>
                    <w:bottom w:w="0" w:type="dxa"/>
                    <w:right w:w="108" w:type="dxa"/>
                  </w:tcMar>
                </w:tcPr>
                <w:p w14:paraId="7DF0199D" w14:textId="355618C9" w:rsidR="0049781C" w:rsidRPr="001E26A9" w:rsidRDefault="0049781C" w:rsidP="00EB16AA">
                  <w:pPr>
                    <w:keepNext/>
                    <w:keepLines/>
                    <w:widowControl w:val="0"/>
                    <w:outlineLvl w:val="6"/>
                    <w:rPr>
                      <w:rFonts w:asciiTheme="majorBidi" w:hAnsiTheme="majorBidi" w:cstheme="majorBidi"/>
                      <w:b/>
                      <w:bCs/>
                      <w:color w:val="000000" w:themeColor="text1"/>
                      <w:sz w:val="18"/>
                      <w:szCs w:val="18"/>
                    </w:rPr>
                  </w:pPr>
                  <w:r w:rsidRPr="00926FFC">
                    <w:rPr>
                      <w:rFonts w:asciiTheme="majorBidi" w:hAnsiTheme="majorBidi" w:cstheme="majorBidi"/>
                      <w:b/>
                      <w:bCs/>
                      <w:color w:val="000000" w:themeColor="text1"/>
                      <w:sz w:val="18"/>
                      <w:szCs w:val="18"/>
                    </w:rPr>
                    <w:t>Regular:</w:t>
                  </w:r>
                </w:p>
                <w:p w14:paraId="7F1386E1" w14:textId="77777777" w:rsidR="0049781C" w:rsidRPr="001E26A9" w:rsidRDefault="0049781C" w:rsidP="00EB16AA">
                  <w:pPr>
                    <w:keepNext/>
                    <w:keepLines/>
                    <w:widowControl w:val="0"/>
                    <w:outlineLvl w:val="6"/>
                    <w:rPr>
                      <w:rFonts w:asciiTheme="majorBidi" w:hAnsiTheme="majorBidi" w:cstheme="majorBidi"/>
                      <w:bCs/>
                      <w:color w:val="000000" w:themeColor="text1"/>
                      <w:sz w:val="18"/>
                      <w:szCs w:val="18"/>
                    </w:rPr>
                  </w:pPr>
                  <w:r w:rsidRPr="00926FFC">
                    <w:rPr>
                      <w:rFonts w:asciiTheme="majorBidi" w:hAnsiTheme="majorBidi" w:cstheme="majorBidi"/>
                      <w:bCs/>
                      <w:color w:val="000000" w:themeColor="text1"/>
                      <w:sz w:val="18"/>
                      <w:szCs w:val="18"/>
                    </w:rPr>
                    <w:t>6,293,000</w:t>
                  </w:r>
                </w:p>
              </w:tc>
            </w:tr>
            <w:tr w:rsidR="0049781C" w:rsidRPr="00926FFC" w14:paraId="0E7D149D" w14:textId="77777777" w:rsidTr="00920F73">
              <w:tc>
                <w:tcPr>
                  <w:tcW w:w="965" w:type="pct"/>
                  <w:vMerge/>
                  <w:shd w:val="clear" w:color="auto" w:fill="FFFFFF" w:themeFill="background1"/>
                  <w:tcMar>
                    <w:top w:w="72" w:type="dxa"/>
                    <w:left w:w="144" w:type="dxa"/>
                    <w:bottom w:w="72" w:type="dxa"/>
                    <w:right w:w="144" w:type="dxa"/>
                  </w:tcMar>
                </w:tcPr>
                <w:p w14:paraId="14B81EC0" w14:textId="77777777" w:rsidR="0049781C" w:rsidRPr="00926FFC" w:rsidRDefault="0049781C" w:rsidP="00EB16AA">
                  <w:pPr>
                    <w:rPr>
                      <w:rFonts w:asciiTheme="majorBidi" w:hAnsiTheme="majorBidi" w:cstheme="majorBidi"/>
                      <w:bCs/>
                      <w:color w:val="000000" w:themeColor="text1"/>
                      <w:sz w:val="18"/>
                      <w:szCs w:val="18"/>
                      <w:lang w:val="en-GB"/>
                    </w:rPr>
                  </w:pPr>
                </w:p>
              </w:tc>
              <w:tc>
                <w:tcPr>
                  <w:tcW w:w="1034" w:type="pct"/>
                  <w:vMerge/>
                  <w:shd w:val="clear" w:color="auto" w:fill="FFFFFF" w:themeFill="background1"/>
                </w:tcPr>
                <w:p w14:paraId="76805AA7" w14:textId="77777777" w:rsidR="0049781C" w:rsidRPr="00926FFC" w:rsidRDefault="0049781C" w:rsidP="00EB16AA">
                  <w:pPr>
                    <w:rPr>
                      <w:rFonts w:asciiTheme="majorBidi" w:hAnsiTheme="majorBidi" w:cstheme="majorBidi"/>
                      <w:b/>
                      <w:bCs/>
                      <w:color w:val="000000" w:themeColor="text1"/>
                      <w:sz w:val="18"/>
                      <w:szCs w:val="18"/>
                      <w:lang w:val="en-GB"/>
                    </w:rPr>
                  </w:pPr>
                </w:p>
              </w:tc>
              <w:tc>
                <w:tcPr>
                  <w:tcW w:w="1000" w:type="pct"/>
                  <w:vMerge/>
                  <w:shd w:val="clear" w:color="auto" w:fill="FFFFFF" w:themeFill="background1"/>
                  <w:tcMar>
                    <w:top w:w="72" w:type="dxa"/>
                    <w:left w:w="144" w:type="dxa"/>
                    <w:bottom w:w="72" w:type="dxa"/>
                    <w:right w:w="144" w:type="dxa"/>
                  </w:tcMar>
                </w:tcPr>
                <w:p w14:paraId="3522ADA2" w14:textId="77777777" w:rsidR="0049781C" w:rsidRPr="00926FFC" w:rsidRDefault="0049781C" w:rsidP="00EB16AA">
                  <w:pPr>
                    <w:rPr>
                      <w:rFonts w:asciiTheme="majorBidi" w:hAnsiTheme="majorBidi" w:cstheme="majorBidi"/>
                      <w:iCs/>
                      <w:color w:val="000000" w:themeColor="text1"/>
                      <w:sz w:val="18"/>
                      <w:szCs w:val="18"/>
                      <w:lang w:val="en-GB"/>
                    </w:rPr>
                  </w:pPr>
                </w:p>
              </w:tc>
              <w:tc>
                <w:tcPr>
                  <w:tcW w:w="701" w:type="pct"/>
                  <w:vMerge/>
                  <w:shd w:val="clear" w:color="auto" w:fill="FFFFFF" w:themeFill="background1"/>
                </w:tcPr>
                <w:p w14:paraId="0E6BE829" w14:textId="77777777" w:rsidR="0049781C" w:rsidRPr="00926FFC" w:rsidRDefault="0049781C" w:rsidP="00EB16AA">
                  <w:pPr>
                    <w:rPr>
                      <w:rFonts w:asciiTheme="majorBidi" w:hAnsiTheme="majorBidi" w:cstheme="majorBidi"/>
                      <w:iCs/>
                      <w:color w:val="000000" w:themeColor="text1"/>
                      <w:sz w:val="18"/>
                      <w:szCs w:val="18"/>
                      <w:lang w:val="en-GB"/>
                    </w:rPr>
                  </w:pPr>
                </w:p>
              </w:tc>
              <w:tc>
                <w:tcPr>
                  <w:tcW w:w="1300" w:type="pct"/>
                  <w:shd w:val="clear" w:color="auto" w:fill="FFFFFF" w:themeFill="background1"/>
                  <w:tcMar>
                    <w:top w:w="15" w:type="dxa"/>
                    <w:left w:w="108" w:type="dxa"/>
                    <w:bottom w:w="0" w:type="dxa"/>
                    <w:right w:w="108" w:type="dxa"/>
                  </w:tcMar>
                </w:tcPr>
                <w:p w14:paraId="5CB62B3C" w14:textId="77777777" w:rsidR="0049781C" w:rsidRPr="001E26A9" w:rsidRDefault="0049781C" w:rsidP="00EB16AA">
                  <w:pPr>
                    <w:keepNext/>
                    <w:keepLines/>
                    <w:widowControl w:val="0"/>
                    <w:outlineLvl w:val="6"/>
                    <w:rPr>
                      <w:rFonts w:asciiTheme="majorBidi" w:hAnsiTheme="majorBidi" w:cstheme="majorBidi"/>
                      <w:b/>
                      <w:sz w:val="18"/>
                      <w:szCs w:val="18"/>
                    </w:rPr>
                  </w:pPr>
                  <w:r w:rsidRPr="00926FFC">
                    <w:rPr>
                      <w:rFonts w:asciiTheme="majorBidi" w:hAnsiTheme="majorBidi" w:cstheme="majorBidi"/>
                      <w:b/>
                      <w:sz w:val="18"/>
                      <w:szCs w:val="18"/>
                    </w:rPr>
                    <w:t xml:space="preserve">Other: </w:t>
                  </w:r>
                </w:p>
                <w:p w14:paraId="53A57B6E" w14:textId="77777777" w:rsidR="0049781C" w:rsidRPr="001E26A9" w:rsidRDefault="0049781C" w:rsidP="00EB16AA">
                  <w:pPr>
                    <w:keepNext/>
                    <w:keepLines/>
                    <w:widowControl w:val="0"/>
                    <w:outlineLvl w:val="6"/>
                    <w:rPr>
                      <w:rFonts w:asciiTheme="majorBidi" w:hAnsiTheme="majorBidi" w:cstheme="majorBidi"/>
                      <w:sz w:val="18"/>
                      <w:szCs w:val="18"/>
                    </w:rPr>
                  </w:pPr>
                  <w:r w:rsidRPr="00926FFC">
                    <w:rPr>
                      <w:rFonts w:asciiTheme="majorBidi" w:hAnsiTheme="majorBidi" w:cstheme="majorBidi"/>
                      <w:sz w:val="18"/>
                      <w:szCs w:val="18"/>
                    </w:rPr>
                    <w:t>62,000,000</w:t>
                  </w:r>
                </w:p>
              </w:tc>
            </w:tr>
            <w:tr w:rsidR="0049781C" w:rsidRPr="00926FFC" w14:paraId="7CBBD3D7" w14:textId="77777777" w:rsidTr="00920F73">
              <w:tc>
                <w:tcPr>
                  <w:tcW w:w="965" w:type="pct"/>
                  <w:vMerge/>
                  <w:shd w:val="clear" w:color="auto" w:fill="FFFFFF" w:themeFill="background1"/>
                  <w:tcMar>
                    <w:top w:w="72" w:type="dxa"/>
                    <w:left w:w="144" w:type="dxa"/>
                    <w:bottom w:w="72" w:type="dxa"/>
                    <w:right w:w="144" w:type="dxa"/>
                  </w:tcMar>
                </w:tcPr>
                <w:p w14:paraId="6F8C82DB" w14:textId="77777777" w:rsidR="0049781C" w:rsidRPr="00926FFC" w:rsidRDefault="0049781C" w:rsidP="00EB16AA">
                  <w:pPr>
                    <w:rPr>
                      <w:rFonts w:asciiTheme="majorBidi" w:hAnsiTheme="majorBidi" w:cstheme="majorBidi"/>
                      <w:bCs/>
                      <w:color w:val="000000" w:themeColor="text1"/>
                      <w:sz w:val="18"/>
                      <w:szCs w:val="18"/>
                      <w:lang w:val="en-GB"/>
                    </w:rPr>
                  </w:pPr>
                </w:p>
              </w:tc>
              <w:tc>
                <w:tcPr>
                  <w:tcW w:w="1034" w:type="pct"/>
                  <w:vMerge/>
                  <w:shd w:val="clear" w:color="auto" w:fill="FFFFFF" w:themeFill="background1"/>
                </w:tcPr>
                <w:p w14:paraId="7C84F1C2" w14:textId="77777777" w:rsidR="0049781C" w:rsidRPr="00926FFC" w:rsidRDefault="0049781C" w:rsidP="00EB16AA">
                  <w:pPr>
                    <w:rPr>
                      <w:rFonts w:asciiTheme="majorBidi" w:hAnsiTheme="majorBidi" w:cstheme="majorBidi"/>
                      <w:b/>
                      <w:bCs/>
                      <w:color w:val="000000" w:themeColor="text1"/>
                      <w:sz w:val="18"/>
                      <w:szCs w:val="18"/>
                      <w:lang w:val="en-GB"/>
                    </w:rPr>
                  </w:pPr>
                </w:p>
              </w:tc>
              <w:tc>
                <w:tcPr>
                  <w:tcW w:w="1000" w:type="pct"/>
                  <w:vMerge/>
                  <w:shd w:val="clear" w:color="auto" w:fill="FFFFFF" w:themeFill="background1"/>
                  <w:tcMar>
                    <w:top w:w="72" w:type="dxa"/>
                    <w:left w:w="144" w:type="dxa"/>
                    <w:bottom w:w="72" w:type="dxa"/>
                    <w:right w:w="144" w:type="dxa"/>
                  </w:tcMar>
                </w:tcPr>
                <w:p w14:paraId="133B9664" w14:textId="77777777" w:rsidR="0049781C" w:rsidRPr="00926FFC" w:rsidRDefault="0049781C" w:rsidP="00EB16AA">
                  <w:pPr>
                    <w:rPr>
                      <w:rFonts w:asciiTheme="majorBidi" w:hAnsiTheme="majorBidi" w:cstheme="majorBidi"/>
                      <w:iCs/>
                      <w:color w:val="000000" w:themeColor="text1"/>
                      <w:sz w:val="18"/>
                      <w:szCs w:val="18"/>
                      <w:lang w:val="en-GB"/>
                    </w:rPr>
                  </w:pPr>
                </w:p>
              </w:tc>
              <w:tc>
                <w:tcPr>
                  <w:tcW w:w="701" w:type="pct"/>
                  <w:vMerge/>
                  <w:shd w:val="clear" w:color="auto" w:fill="FFFFFF" w:themeFill="background1"/>
                </w:tcPr>
                <w:p w14:paraId="700537FE" w14:textId="77777777" w:rsidR="0049781C" w:rsidRPr="00926FFC" w:rsidRDefault="0049781C" w:rsidP="00EB16AA">
                  <w:pPr>
                    <w:rPr>
                      <w:rFonts w:asciiTheme="majorBidi" w:hAnsiTheme="majorBidi" w:cstheme="majorBidi"/>
                      <w:iCs/>
                      <w:color w:val="000000" w:themeColor="text1"/>
                      <w:sz w:val="18"/>
                      <w:szCs w:val="18"/>
                      <w:lang w:val="en-GB"/>
                    </w:rPr>
                  </w:pPr>
                </w:p>
              </w:tc>
              <w:tc>
                <w:tcPr>
                  <w:tcW w:w="1300" w:type="pct"/>
                  <w:shd w:val="clear" w:color="auto" w:fill="FFFFFF" w:themeFill="background1"/>
                  <w:tcMar>
                    <w:top w:w="15" w:type="dxa"/>
                    <w:left w:w="108" w:type="dxa"/>
                    <w:bottom w:w="0" w:type="dxa"/>
                    <w:right w:w="108" w:type="dxa"/>
                  </w:tcMar>
                </w:tcPr>
                <w:p w14:paraId="1341F7EC" w14:textId="77777777" w:rsidR="0049781C" w:rsidRPr="00926FFC" w:rsidRDefault="0049781C" w:rsidP="00EB16AA">
                  <w:pPr>
                    <w:rPr>
                      <w:rFonts w:asciiTheme="majorBidi" w:hAnsiTheme="majorBidi" w:cstheme="majorBidi"/>
                      <w:bCs/>
                      <w:color w:val="000000" w:themeColor="text1"/>
                      <w:sz w:val="18"/>
                      <w:szCs w:val="18"/>
                    </w:rPr>
                  </w:pPr>
                </w:p>
                <w:p w14:paraId="64D0DAE5" w14:textId="6D551F67" w:rsidR="0049781C" w:rsidRPr="001E26A9" w:rsidRDefault="0049781C" w:rsidP="00EB16AA">
                  <w:pPr>
                    <w:keepNext/>
                    <w:keepLines/>
                    <w:widowControl w:val="0"/>
                    <w:outlineLvl w:val="6"/>
                    <w:rPr>
                      <w:rFonts w:asciiTheme="majorBidi" w:hAnsiTheme="majorBidi" w:cstheme="majorBidi"/>
                      <w:sz w:val="18"/>
                      <w:szCs w:val="18"/>
                    </w:rPr>
                  </w:pPr>
                  <w:r w:rsidRPr="00926FFC">
                    <w:rPr>
                      <w:rFonts w:asciiTheme="majorBidi" w:hAnsiTheme="majorBidi" w:cstheme="majorBidi"/>
                      <w:sz w:val="18"/>
                      <w:szCs w:val="18"/>
                    </w:rPr>
                    <w:t xml:space="preserve">GEF, </w:t>
                  </w:r>
                  <w:r w:rsidR="00EB16AA">
                    <w:rPr>
                      <w:rFonts w:asciiTheme="majorBidi" w:hAnsiTheme="majorBidi" w:cstheme="majorBidi"/>
                      <w:sz w:val="18"/>
                      <w:szCs w:val="18"/>
                    </w:rPr>
                    <w:t>Least Developed</w:t>
                  </w:r>
                  <w:r w:rsidR="00EB16AA">
                    <w:rPr>
                      <w:rFonts w:asciiTheme="majorBidi" w:hAnsiTheme="majorBidi" w:cstheme="majorBidi"/>
                      <w:sz w:val="18"/>
                      <w:szCs w:val="18"/>
                    </w:rPr>
                    <w:br/>
                  </w:r>
                  <w:r w:rsidR="00EE4FA9">
                    <w:rPr>
                      <w:rFonts w:asciiTheme="majorBidi" w:hAnsiTheme="majorBidi" w:cstheme="majorBidi"/>
                      <w:sz w:val="18"/>
                      <w:szCs w:val="18"/>
                    </w:rPr>
                    <w:t>Countries Fund (</w:t>
                  </w:r>
                  <w:r w:rsidRPr="00926FFC">
                    <w:rPr>
                      <w:rFonts w:asciiTheme="majorBidi" w:hAnsiTheme="majorBidi" w:cstheme="majorBidi"/>
                      <w:sz w:val="18"/>
                      <w:szCs w:val="18"/>
                    </w:rPr>
                    <w:t>LDCF</w:t>
                  </w:r>
                  <w:r w:rsidR="00EE4FA9">
                    <w:rPr>
                      <w:rFonts w:asciiTheme="majorBidi" w:hAnsiTheme="majorBidi" w:cstheme="majorBidi"/>
                      <w:sz w:val="18"/>
                      <w:szCs w:val="18"/>
                    </w:rPr>
                    <w:t>)</w:t>
                  </w:r>
                  <w:r w:rsidRPr="00926FFC">
                    <w:rPr>
                      <w:rFonts w:asciiTheme="majorBidi" w:hAnsiTheme="majorBidi" w:cstheme="majorBidi"/>
                      <w:sz w:val="18"/>
                      <w:szCs w:val="18"/>
                    </w:rPr>
                    <w:t>,</w:t>
                  </w:r>
                </w:p>
                <w:p w14:paraId="3B6A6BF1" w14:textId="79E85AC1" w:rsidR="0049781C" w:rsidRPr="001E26A9" w:rsidRDefault="0049781C" w:rsidP="00EB16AA">
                  <w:pPr>
                    <w:keepNext/>
                    <w:keepLines/>
                    <w:widowControl w:val="0"/>
                    <w:outlineLvl w:val="6"/>
                    <w:rPr>
                      <w:rFonts w:asciiTheme="majorBidi" w:hAnsiTheme="majorBidi" w:cstheme="majorBidi"/>
                      <w:bCs/>
                      <w:color w:val="000000" w:themeColor="text1"/>
                      <w:sz w:val="18"/>
                      <w:szCs w:val="18"/>
                    </w:rPr>
                  </w:pPr>
                  <w:r w:rsidRPr="00926FFC">
                    <w:rPr>
                      <w:rFonts w:asciiTheme="majorBidi" w:hAnsiTheme="majorBidi" w:cstheme="majorBidi"/>
                      <w:sz w:val="18"/>
                      <w:szCs w:val="18"/>
                    </w:rPr>
                    <w:t>GCF, A</w:t>
                  </w:r>
                  <w:r w:rsidR="00650DDA">
                    <w:rPr>
                      <w:rFonts w:asciiTheme="majorBidi" w:hAnsiTheme="majorBidi" w:cstheme="majorBidi"/>
                      <w:sz w:val="18"/>
                      <w:szCs w:val="18"/>
                    </w:rPr>
                    <w:t>frican Development</w:t>
                  </w:r>
                  <w:r w:rsidR="00EB16AA">
                    <w:rPr>
                      <w:rFonts w:asciiTheme="majorBidi" w:hAnsiTheme="majorBidi" w:cstheme="majorBidi"/>
                      <w:sz w:val="18"/>
                      <w:szCs w:val="18"/>
                    </w:rPr>
                    <w:br/>
                  </w:r>
                  <w:r w:rsidR="00650DDA">
                    <w:rPr>
                      <w:rFonts w:asciiTheme="majorBidi" w:hAnsiTheme="majorBidi" w:cstheme="majorBidi"/>
                      <w:sz w:val="18"/>
                      <w:szCs w:val="18"/>
                    </w:rPr>
                    <w:t>Bank</w:t>
                  </w:r>
                </w:p>
              </w:tc>
            </w:tr>
            <w:tr w:rsidR="0049781C" w:rsidRPr="00926FFC" w14:paraId="361CDD0C" w14:textId="77777777" w:rsidTr="00920F73">
              <w:tc>
                <w:tcPr>
                  <w:tcW w:w="965" w:type="pct"/>
                  <w:vMerge/>
                  <w:shd w:val="clear" w:color="auto" w:fill="FFFFFF" w:themeFill="background1"/>
                  <w:tcMar>
                    <w:top w:w="72" w:type="dxa"/>
                    <w:left w:w="144" w:type="dxa"/>
                    <w:bottom w:w="72" w:type="dxa"/>
                    <w:right w:w="144" w:type="dxa"/>
                  </w:tcMar>
                </w:tcPr>
                <w:p w14:paraId="4CBAD066" w14:textId="77777777" w:rsidR="0049781C" w:rsidRPr="001E26A9" w:rsidRDefault="0049781C" w:rsidP="00EB16AA">
                  <w:pPr>
                    <w:rPr>
                      <w:rFonts w:asciiTheme="majorBidi" w:hAnsiTheme="majorBidi" w:cstheme="majorBidi"/>
                      <w:iCs/>
                      <w:color w:val="000000" w:themeColor="text1"/>
                      <w:sz w:val="18"/>
                      <w:szCs w:val="18"/>
                      <w:lang w:val="en-GB"/>
                    </w:rPr>
                  </w:pPr>
                </w:p>
              </w:tc>
              <w:tc>
                <w:tcPr>
                  <w:tcW w:w="1034" w:type="pct"/>
                  <w:vMerge/>
                  <w:shd w:val="clear" w:color="auto" w:fill="FFFFFF" w:themeFill="background1"/>
                </w:tcPr>
                <w:p w14:paraId="35D9A51C" w14:textId="77777777" w:rsidR="0049781C" w:rsidRPr="001E26A9" w:rsidRDefault="0049781C" w:rsidP="00EB16AA">
                  <w:pPr>
                    <w:rPr>
                      <w:rFonts w:asciiTheme="majorBidi" w:hAnsiTheme="majorBidi" w:cstheme="majorBidi"/>
                      <w:iCs/>
                      <w:color w:val="000000" w:themeColor="text1"/>
                      <w:sz w:val="18"/>
                      <w:szCs w:val="18"/>
                      <w:lang w:val="en-GB"/>
                    </w:rPr>
                  </w:pPr>
                </w:p>
              </w:tc>
              <w:tc>
                <w:tcPr>
                  <w:tcW w:w="1000" w:type="pct"/>
                  <w:shd w:val="clear" w:color="auto" w:fill="FFFFFF" w:themeFill="background1"/>
                  <w:tcMar>
                    <w:top w:w="72" w:type="dxa"/>
                    <w:left w:w="144" w:type="dxa"/>
                    <w:bottom w:w="72" w:type="dxa"/>
                    <w:right w:w="144" w:type="dxa"/>
                  </w:tcMar>
                </w:tcPr>
                <w:p w14:paraId="799FE4A8" w14:textId="77777777" w:rsidR="0049781C" w:rsidRPr="001E26A9" w:rsidRDefault="0049781C" w:rsidP="00EB16AA">
                  <w:pPr>
                    <w:keepNext/>
                    <w:keepLines/>
                    <w:widowControl w:val="0"/>
                    <w:outlineLvl w:val="6"/>
                    <w:rPr>
                      <w:rFonts w:asciiTheme="majorBidi" w:hAnsiTheme="majorBidi" w:cstheme="majorBidi"/>
                      <w:b/>
                      <w:bCs/>
                      <w:sz w:val="18"/>
                      <w:szCs w:val="18"/>
                    </w:rPr>
                  </w:pPr>
                  <w:r w:rsidRPr="00926FFC">
                    <w:rPr>
                      <w:rFonts w:asciiTheme="majorBidi" w:hAnsiTheme="majorBidi" w:cstheme="majorBidi"/>
                      <w:b/>
                      <w:bCs/>
                      <w:sz w:val="18"/>
                      <w:szCs w:val="18"/>
                    </w:rPr>
                    <w:t>Output 3.2: Community Livelihoods adapted to climate change.</w:t>
                  </w:r>
                </w:p>
                <w:p w14:paraId="319192A2" w14:textId="1C00AC9F" w:rsidR="0049781C" w:rsidRPr="001E26A9" w:rsidRDefault="0049781C" w:rsidP="00EB16AA">
                  <w:pPr>
                    <w:keepNext/>
                    <w:keepLines/>
                    <w:widowControl w:val="0"/>
                    <w:outlineLvl w:val="6"/>
                    <w:rPr>
                      <w:rFonts w:asciiTheme="majorBidi" w:hAnsiTheme="majorBidi" w:cstheme="majorBidi"/>
                      <w:sz w:val="18"/>
                      <w:szCs w:val="18"/>
                    </w:rPr>
                  </w:pPr>
                  <w:r w:rsidRPr="00A73D98">
                    <w:rPr>
                      <w:rFonts w:asciiTheme="majorBidi" w:hAnsiTheme="majorBidi" w:cstheme="majorBidi"/>
                      <w:i/>
                      <w:sz w:val="18"/>
                      <w:szCs w:val="18"/>
                    </w:rPr>
                    <w:t>Indicator</w:t>
                  </w:r>
                  <w:r w:rsidR="00A73D98">
                    <w:rPr>
                      <w:rFonts w:asciiTheme="majorBidi" w:hAnsiTheme="majorBidi" w:cstheme="majorBidi"/>
                      <w:sz w:val="18"/>
                      <w:szCs w:val="18"/>
                    </w:rPr>
                    <w:t>:</w:t>
                  </w:r>
                  <w:r w:rsidR="00FF7675">
                    <w:rPr>
                      <w:rFonts w:asciiTheme="majorBidi" w:hAnsiTheme="majorBidi" w:cstheme="majorBidi"/>
                      <w:sz w:val="18"/>
                      <w:szCs w:val="18"/>
                    </w:rPr>
                    <w:t xml:space="preserve"> </w:t>
                  </w:r>
                  <w:r w:rsidRPr="001E26A9">
                    <w:rPr>
                      <w:rFonts w:asciiTheme="majorBidi" w:hAnsiTheme="majorBidi" w:cstheme="majorBidi"/>
                      <w:sz w:val="18"/>
                      <w:szCs w:val="18"/>
                    </w:rPr>
                    <w:t>3.2.1: Number of people who have received and benefitted from the microfinance loans and capacity-building support</w:t>
                  </w:r>
                  <w:r w:rsidRPr="001E26A9">
                    <w:t xml:space="preserve"> (</w:t>
                  </w:r>
                  <w:r w:rsidR="00A73D98">
                    <w:rPr>
                      <w:rFonts w:asciiTheme="majorBidi" w:hAnsiTheme="majorBidi" w:cstheme="majorBidi"/>
                      <w:sz w:val="18"/>
                      <w:szCs w:val="18"/>
                    </w:rPr>
                    <w:t>m</w:t>
                  </w:r>
                  <w:r w:rsidRPr="001E26A9">
                    <w:rPr>
                      <w:rFonts w:asciiTheme="majorBidi" w:hAnsiTheme="majorBidi" w:cstheme="majorBidi"/>
                      <w:sz w:val="18"/>
                      <w:szCs w:val="18"/>
                    </w:rPr>
                    <w:t xml:space="preserve">ale </w:t>
                  </w:r>
                  <w:r w:rsidR="00A73D98">
                    <w:rPr>
                      <w:rFonts w:asciiTheme="majorBidi" w:hAnsiTheme="majorBidi" w:cstheme="majorBidi"/>
                      <w:sz w:val="18"/>
                      <w:szCs w:val="18"/>
                    </w:rPr>
                    <w:t>and</w:t>
                  </w:r>
                  <w:r w:rsidRPr="001E26A9">
                    <w:rPr>
                      <w:rFonts w:asciiTheme="majorBidi" w:hAnsiTheme="majorBidi" w:cstheme="majorBidi"/>
                      <w:sz w:val="18"/>
                      <w:szCs w:val="18"/>
                    </w:rPr>
                    <w:t xml:space="preserve"> </w:t>
                  </w:r>
                  <w:r w:rsidR="00A73D98">
                    <w:rPr>
                      <w:rFonts w:asciiTheme="majorBidi" w:hAnsiTheme="majorBidi" w:cstheme="majorBidi"/>
                      <w:sz w:val="18"/>
                      <w:szCs w:val="18"/>
                    </w:rPr>
                    <w:t>f</w:t>
                  </w:r>
                  <w:r w:rsidRPr="001E26A9">
                    <w:rPr>
                      <w:rFonts w:asciiTheme="majorBidi" w:hAnsiTheme="majorBidi" w:cstheme="majorBidi"/>
                      <w:sz w:val="18"/>
                      <w:szCs w:val="18"/>
                    </w:rPr>
                    <w:t>emale)</w:t>
                  </w:r>
                  <w:r w:rsidR="00A73D98">
                    <w:rPr>
                      <w:rFonts w:asciiTheme="majorBidi" w:hAnsiTheme="majorBidi" w:cstheme="majorBidi"/>
                      <w:sz w:val="18"/>
                      <w:szCs w:val="18"/>
                    </w:rPr>
                    <w:t>.</w:t>
                  </w:r>
                </w:p>
                <w:p w14:paraId="25DD12B6" w14:textId="4D5B42A8"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sz w:val="18"/>
                      <w:szCs w:val="18"/>
                    </w:rPr>
                    <w:t>Baseline</w:t>
                  </w:r>
                  <w:r w:rsidR="00A73D98">
                    <w:rPr>
                      <w:rFonts w:asciiTheme="majorBidi" w:hAnsiTheme="majorBidi" w:cstheme="majorBidi"/>
                      <w:sz w:val="18"/>
                      <w:szCs w:val="18"/>
                    </w:rPr>
                    <w:t>:</w:t>
                  </w:r>
                  <w:r w:rsidR="00FF7675">
                    <w:rPr>
                      <w:rFonts w:asciiTheme="majorBidi" w:hAnsiTheme="majorBidi" w:cstheme="majorBidi"/>
                      <w:sz w:val="18"/>
                      <w:szCs w:val="18"/>
                    </w:rPr>
                    <w:t xml:space="preserve"> </w:t>
                  </w:r>
                  <w:r w:rsidRPr="00926FFC">
                    <w:rPr>
                      <w:rFonts w:asciiTheme="majorBidi" w:hAnsiTheme="majorBidi" w:cstheme="majorBidi"/>
                      <w:sz w:val="18"/>
                      <w:szCs w:val="18"/>
                    </w:rPr>
                    <w:t>3.2.1: 500,000, (CBS 2016)</w:t>
                  </w:r>
                  <w:r w:rsidRPr="00926FFC">
                    <w:t xml:space="preserve">  (Male, Female) </w:t>
                  </w:r>
                </w:p>
                <w:p w14:paraId="20DCBD8F" w14:textId="778559B5"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sz w:val="18"/>
                      <w:szCs w:val="18"/>
                    </w:rPr>
                    <w:t>Target</w:t>
                  </w:r>
                  <w:r w:rsidR="00A73D98">
                    <w:rPr>
                      <w:rFonts w:asciiTheme="majorBidi" w:hAnsiTheme="majorBidi" w:cstheme="majorBidi"/>
                      <w:sz w:val="18"/>
                      <w:szCs w:val="18"/>
                    </w:rPr>
                    <w:t>:</w:t>
                  </w:r>
                  <w:r w:rsidR="00FF7675">
                    <w:rPr>
                      <w:rFonts w:asciiTheme="majorBidi" w:hAnsiTheme="majorBidi" w:cstheme="majorBidi"/>
                      <w:sz w:val="18"/>
                      <w:szCs w:val="18"/>
                    </w:rPr>
                    <w:t xml:space="preserve"> </w:t>
                  </w:r>
                  <w:r w:rsidRPr="00926FFC">
                    <w:rPr>
                      <w:rFonts w:asciiTheme="majorBidi" w:hAnsiTheme="majorBidi" w:cstheme="majorBidi"/>
                      <w:sz w:val="18"/>
                      <w:szCs w:val="18"/>
                    </w:rPr>
                    <w:t xml:space="preserve">3.2.1: 530,000 people/IDPs </w:t>
                  </w:r>
                </w:p>
                <w:p w14:paraId="5240880D" w14:textId="77777777"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sz w:val="18"/>
                      <w:szCs w:val="18"/>
                    </w:rPr>
                    <w:t>Data source</w:t>
                  </w:r>
                  <w:r w:rsidR="00A73D98">
                    <w:rPr>
                      <w:rFonts w:asciiTheme="majorBidi" w:hAnsiTheme="majorBidi" w:cstheme="majorBidi"/>
                      <w:sz w:val="18"/>
                      <w:szCs w:val="18"/>
                    </w:rPr>
                    <w:t>:</w:t>
                  </w:r>
                </w:p>
                <w:p w14:paraId="10B0492C" w14:textId="77777777" w:rsidR="0049781C" w:rsidRPr="001E26A9" w:rsidRDefault="0049781C" w:rsidP="00EB16AA">
                  <w:pPr>
                    <w:keepNext/>
                    <w:keepLines/>
                    <w:outlineLvl w:val="6"/>
                    <w:rPr>
                      <w:rFonts w:asciiTheme="majorBidi" w:hAnsiTheme="majorBidi" w:cstheme="majorBidi"/>
                      <w:sz w:val="18"/>
                      <w:szCs w:val="18"/>
                    </w:rPr>
                  </w:pPr>
                  <w:r w:rsidRPr="00926FFC">
                    <w:rPr>
                      <w:rFonts w:asciiTheme="majorBidi" w:hAnsiTheme="majorBidi" w:cstheme="majorBidi"/>
                      <w:sz w:val="18"/>
                      <w:szCs w:val="18"/>
                    </w:rPr>
                    <w:t>3.2.1: CRF, DDS, CCA, and GCF projects reports (annually)</w:t>
                  </w:r>
                </w:p>
                <w:p w14:paraId="55F3C66B" w14:textId="77777777" w:rsidR="0049781C" w:rsidRPr="00926FFC" w:rsidRDefault="0049781C" w:rsidP="00EB16AA">
                  <w:pPr>
                    <w:rPr>
                      <w:rFonts w:asciiTheme="majorBidi" w:hAnsiTheme="majorBidi" w:cstheme="majorBidi"/>
                      <w:sz w:val="18"/>
                      <w:szCs w:val="18"/>
                    </w:rPr>
                  </w:pPr>
                </w:p>
                <w:p w14:paraId="7058EA2C" w14:textId="74F21128" w:rsidR="0049781C" w:rsidRPr="001E26A9" w:rsidRDefault="0049781C" w:rsidP="00EB16AA">
                  <w:pPr>
                    <w:keepNext/>
                    <w:keepLines/>
                    <w:widowControl w:val="0"/>
                    <w:outlineLvl w:val="6"/>
                    <w:rPr>
                      <w:rFonts w:asciiTheme="majorBidi" w:hAnsiTheme="majorBidi" w:cstheme="majorBidi"/>
                      <w:sz w:val="18"/>
                      <w:szCs w:val="18"/>
                    </w:rPr>
                  </w:pPr>
                  <w:r w:rsidRPr="00A73D98">
                    <w:rPr>
                      <w:rFonts w:asciiTheme="majorBidi" w:hAnsiTheme="majorBidi" w:cstheme="majorBidi"/>
                      <w:i/>
                      <w:sz w:val="18"/>
                      <w:szCs w:val="18"/>
                    </w:rPr>
                    <w:t>Indicator</w:t>
                  </w:r>
                  <w:r w:rsidR="00A73D98">
                    <w:rPr>
                      <w:rFonts w:asciiTheme="majorBidi" w:hAnsiTheme="majorBidi" w:cstheme="majorBidi"/>
                      <w:sz w:val="18"/>
                      <w:szCs w:val="18"/>
                    </w:rPr>
                    <w:t>:</w:t>
                  </w:r>
                  <w:r w:rsidR="00700BAA">
                    <w:rPr>
                      <w:rFonts w:asciiTheme="majorBidi" w:hAnsiTheme="majorBidi" w:cstheme="majorBidi"/>
                      <w:sz w:val="18"/>
                      <w:szCs w:val="18"/>
                    </w:rPr>
                    <w:t xml:space="preserve"> </w:t>
                  </w:r>
                  <w:r w:rsidRPr="001E26A9">
                    <w:rPr>
                      <w:rFonts w:asciiTheme="majorBidi" w:hAnsiTheme="majorBidi" w:cstheme="majorBidi"/>
                      <w:sz w:val="18"/>
                      <w:szCs w:val="18"/>
                    </w:rPr>
                    <w:t xml:space="preserve">3.2.2: Number of jobs and livelihoods created through management of natural resources, ecosystems services, </w:t>
                  </w:r>
                  <w:r w:rsidRPr="001E26A9">
                    <w:rPr>
                      <w:rFonts w:asciiTheme="majorBidi" w:hAnsiTheme="majorBidi" w:cstheme="majorBidi"/>
                      <w:sz w:val="18"/>
                      <w:szCs w:val="18"/>
                    </w:rPr>
                    <w:lastRenderedPageBreak/>
                    <w:t>chemicals and waste</w:t>
                  </w:r>
                  <w:r w:rsidRPr="001E26A9">
                    <w:rPr>
                      <w:rStyle w:val="FootnoteReference"/>
                      <w:rFonts w:asciiTheme="majorBidi" w:hAnsiTheme="majorBidi" w:cstheme="majorBidi"/>
                      <w:sz w:val="18"/>
                      <w:szCs w:val="18"/>
                    </w:rPr>
                    <w:footnoteReference w:id="41"/>
                  </w:r>
                  <w:r w:rsidRPr="001E26A9">
                    <w:rPr>
                      <w:rFonts w:asciiTheme="majorBidi" w:hAnsiTheme="majorBidi" w:cstheme="majorBidi"/>
                      <w:sz w:val="18"/>
                      <w:szCs w:val="18"/>
                    </w:rPr>
                    <w:t xml:space="preserve"> (IRRF 1.3.2)</w:t>
                  </w:r>
                  <w:r w:rsidR="00A73D98">
                    <w:rPr>
                      <w:rFonts w:asciiTheme="majorBidi" w:hAnsiTheme="majorBidi" w:cstheme="majorBidi"/>
                      <w:sz w:val="18"/>
                      <w:szCs w:val="18"/>
                    </w:rPr>
                    <w:t>.</w:t>
                  </w:r>
                  <w:r w:rsidRPr="001E26A9">
                    <w:rPr>
                      <w:rFonts w:asciiTheme="majorBidi" w:hAnsiTheme="majorBidi" w:cstheme="majorBidi"/>
                      <w:sz w:val="18"/>
                      <w:szCs w:val="18"/>
                    </w:rPr>
                    <w:t xml:space="preserve"> </w:t>
                  </w:r>
                </w:p>
                <w:p w14:paraId="3DDD5487" w14:textId="7A586D67"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sz w:val="18"/>
                      <w:szCs w:val="18"/>
                    </w:rPr>
                    <w:t>Baseline</w:t>
                  </w:r>
                  <w:r w:rsidR="00A73D98">
                    <w:rPr>
                      <w:rFonts w:asciiTheme="majorBidi" w:hAnsiTheme="majorBidi" w:cstheme="majorBidi"/>
                      <w:sz w:val="18"/>
                      <w:szCs w:val="18"/>
                    </w:rPr>
                    <w:t>:</w:t>
                  </w:r>
                  <w:r w:rsidR="00700BAA">
                    <w:rPr>
                      <w:rFonts w:asciiTheme="majorBidi" w:hAnsiTheme="majorBidi" w:cstheme="majorBidi"/>
                      <w:sz w:val="18"/>
                      <w:szCs w:val="18"/>
                    </w:rPr>
                    <w:t xml:space="preserve"> </w:t>
                  </w:r>
                  <w:r w:rsidRPr="00926FFC">
                    <w:rPr>
                      <w:rFonts w:asciiTheme="majorBidi" w:hAnsiTheme="majorBidi" w:cstheme="majorBidi"/>
                      <w:sz w:val="18"/>
                      <w:szCs w:val="18"/>
                    </w:rPr>
                    <w:t xml:space="preserve">3.2.2: 15,000, (UNDP </w:t>
                  </w:r>
                  <w:r w:rsidR="00A73D98">
                    <w:rPr>
                      <w:rFonts w:asciiTheme="majorBidi" w:hAnsiTheme="majorBidi" w:cstheme="majorBidi"/>
                      <w:sz w:val="18"/>
                      <w:szCs w:val="18"/>
                    </w:rPr>
                    <w:t>r</w:t>
                  </w:r>
                  <w:r w:rsidRPr="00926FFC">
                    <w:rPr>
                      <w:rFonts w:asciiTheme="majorBidi" w:hAnsiTheme="majorBidi" w:cstheme="majorBidi"/>
                      <w:sz w:val="18"/>
                      <w:szCs w:val="18"/>
                    </w:rPr>
                    <w:t xml:space="preserve">eports 2016: </w:t>
                  </w:r>
                  <w:r w:rsidR="00A73D98">
                    <w:rPr>
                      <w:rFonts w:asciiTheme="majorBidi" w:hAnsiTheme="majorBidi" w:cstheme="majorBidi"/>
                      <w:sz w:val="18"/>
                      <w:szCs w:val="18"/>
                    </w:rPr>
                    <w:t>m</w:t>
                  </w:r>
                  <w:r w:rsidRPr="00926FFC">
                    <w:rPr>
                      <w:rFonts w:asciiTheme="majorBidi" w:hAnsiTheme="majorBidi" w:cstheme="majorBidi"/>
                      <w:sz w:val="18"/>
                      <w:szCs w:val="18"/>
                    </w:rPr>
                    <w:t xml:space="preserve">ale 9,000; </w:t>
                  </w:r>
                  <w:r w:rsidR="00A73D98">
                    <w:rPr>
                      <w:rFonts w:asciiTheme="majorBidi" w:hAnsiTheme="majorBidi" w:cstheme="majorBidi"/>
                      <w:sz w:val="18"/>
                      <w:szCs w:val="18"/>
                    </w:rPr>
                    <w:t>f</w:t>
                  </w:r>
                  <w:r w:rsidRPr="00926FFC">
                    <w:rPr>
                      <w:rFonts w:asciiTheme="majorBidi" w:hAnsiTheme="majorBidi" w:cstheme="majorBidi"/>
                      <w:sz w:val="18"/>
                      <w:szCs w:val="18"/>
                    </w:rPr>
                    <w:t>emale 6,000)</w:t>
                  </w:r>
                  <w:r w:rsidR="00A73D98">
                    <w:rPr>
                      <w:rFonts w:asciiTheme="majorBidi" w:hAnsiTheme="majorBidi" w:cstheme="majorBidi"/>
                      <w:sz w:val="18"/>
                      <w:szCs w:val="18"/>
                    </w:rPr>
                    <w:t>.</w:t>
                  </w:r>
                </w:p>
                <w:p w14:paraId="43EBD477" w14:textId="24AA3EB0"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sz w:val="18"/>
                      <w:szCs w:val="18"/>
                    </w:rPr>
                    <w:t>Target</w:t>
                  </w:r>
                  <w:r w:rsidR="00A73D98">
                    <w:rPr>
                      <w:rFonts w:asciiTheme="majorBidi" w:hAnsiTheme="majorBidi" w:cstheme="majorBidi"/>
                      <w:sz w:val="18"/>
                      <w:szCs w:val="18"/>
                    </w:rPr>
                    <w:t>:</w:t>
                  </w:r>
                  <w:r w:rsidR="00700BAA">
                    <w:rPr>
                      <w:rFonts w:asciiTheme="majorBidi" w:hAnsiTheme="majorBidi" w:cstheme="majorBidi"/>
                      <w:sz w:val="18"/>
                      <w:szCs w:val="18"/>
                    </w:rPr>
                    <w:t xml:space="preserve"> </w:t>
                  </w:r>
                  <w:r w:rsidRPr="00926FFC">
                    <w:rPr>
                      <w:rFonts w:asciiTheme="majorBidi" w:hAnsiTheme="majorBidi" w:cstheme="majorBidi"/>
                      <w:sz w:val="18"/>
                      <w:szCs w:val="18"/>
                    </w:rPr>
                    <w:t xml:space="preserve">3.2.2: 140,000 people targeted for jobs </w:t>
                  </w:r>
                  <w:r w:rsidR="00A73D98">
                    <w:rPr>
                      <w:rFonts w:asciiTheme="majorBidi" w:hAnsiTheme="majorBidi" w:cstheme="majorBidi"/>
                      <w:sz w:val="18"/>
                      <w:szCs w:val="18"/>
                    </w:rPr>
                    <w:t>and</w:t>
                  </w:r>
                  <w:r w:rsidRPr="00926FFC">
                    <w:rPr>
                      <w:rFonts w:asciiTheme="majorBidi" w:hAnsiTheme="majorBidi" w:cstheme="majorBidi"/>
                      <w:sz w:val="18"/>
                      <w:szCs w:val="18"/>
                    </w:rPr>
                    <w:t xml:space="preserve"> livelihood opportunities (</w:t>
                  </w:r>
                  <w:r w:rsidR="00A73D98">
                    <w:rPr>
                      <w:rFonts w:asciiTheme="majorBidi" w:hAnsiTheme="majorBidi" w:cstheme="majorBidi"/>
                      <w:sz w:val="18"/>
                      <w:szCs w:val="18"/>
                    </w:rPr>
                    <w:t>m</w:t>
                  </w:r>
                  <w:r w:rsidRPr="00926FFC">
                    <w:rPr>
                      <w:rFonts w:asciiTheme="majorBidi" w:hAnsiTheme="majorBidi" w:cstheme="majorBidi"/>
                      <w:sz w:val="18"/>
                      <w:szCs w:val="18"/>
                    </w:rPr>
                    <w:t xml:space="preserve">ale 84,000; </w:t>
                  </w:r>
                  <w:r w:rsidR="00A73D98">
                    <w:rPr>
                      <w:rFonts w:asciiTheme="majorBidi" w:hAnsiTheme="majorBidi" w:cstheme="majorBidi"/>
                      <w:sz w:val="18"/>
                      <w:szCs w:val="18"/>
                    </w:rPr>
                    <w:t>f</w:t>
                  </w:r>
                  <w:r w:rsidRPr="00926FFC">
                    <w:rPr>
                      <w:rFonts w:asciiTheme="majorBidi" w:hAnsiTheme="majorBidi" w:cstheme="majorBidi"/>
                      <w:sz w:val="18"/>
                      <w:szCs w:val="18"/>
                    </w:rPr>
                    <w:t>emale 56,000)</w:t>
                  </w:r>
                  <w:r w:rsidR="00A73D98">
                    <w:rPr>
                      <w:rFonts w:asciiTheme="majorBidi" w:hAnsiTheme="majorBidi" w:cstheme="majorBidi"/>
                      <w:sz w:val="18"/>
                      <w:szCs w:val="18"/>
                    </w:rPr>
                    <w:t>.</w:t>
                  </w:r>
                </w:p>
                <w:p w14:paraId="39126BF4" w14:textId="00ED450C"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sz w:val="18"/>
                      <w:szCs w:val="18"/>
                    </w:rPr>
                    <w:t>Data source</w:t>
                  </w:r>
                  <w:r w:rsidR="00A73D98">
                    <w:rPr>
                      <w:rFonts w:asciiTheme="majorBidi" w:hAnsiTheme="majorBidi" w:cstheme="majorBidi"/>
                      <w:sz w:val="18"/>
                      <w:szCs w:val="18"/>
                    </w:rPr>
                    <w:t>:</w:t>
                  </w:r>
                  <w:r w:rsidR="00700BAA">
                    <w:rPr>
                      <w:rFonts w:asciiTheme="majorBidi" w:hAnsiTheme="majorBidi" w:cstheme="majorBidi"/>
                      <w:sz w:val="18"/>
                      <w:szCs w:val="18"/>
                    </w:rPr>
                    <w:t xml:space="preserve"> </w:t>
                  </w:r>
                  <w:r w:rsidRPr="00926FFC">
                    <w:rPr>
                      <w:rFonts w:asciiTheme="majorBidi" w:hAnsiTheme="majorBidi" w:cstheme="majorBidi"/>
                      <w:sz w:val="18"/>
                      <w:szCs w:val="18"/>
                    </w:rPr>
                    <w:t xml:space="preserve">3.2.2: Protected </w:t>
                  </w:r>
                  <w:r w:rsidR="00A73D98">
                    <w:rPr>
                      <w:rFonts w:asciiTheme="majorBidi" w:hAnsiTheme="majorBidi" w:cstheme="majorBidi"/>
                      <w:sz w:val="18"/>
                      <w:szCs w:val="18"/>
                    </w:rPr>
                    <w:t>a</w:t>
                  </w:r>
                  <w:r w:rsidRPr="00926FFC">
                    <w:rPr>
                      <w:rFonts w:asciiTheme="majorBidi" w:hAnsiTheme="majorBidi" w:cstheme="majorBidi"/>
                      <w:sz w:val="18"/>
                      <w:szCs w:val="18"/>
                    </w:rPr>
                    <w:t xml:space="preserve">rea </w:t>
                  </w:r>
                  <w:r w:rsidR="00A73D98">
                    <w:rPr>
                      <w:rFonts w:asciiTheme="majorBidi" w:hAnsiTheme="majorBidi" w:cstheme="majorBidi"/>
                      <w:sz w:val="18"/>
                      <w:szCs w:val="18"/>
                    </w:rPr>
                    <w:t>m</w:t>
                  </w:r>
                  <w:r w:rsidRPr="00926FFC">
                    <w:rPr>
                      <w:rFonts w:asciiTheme="majorBidi" w:hAnsiTheme="majorBidi" w:cstheme="majorBidi"/>
                      <w:sz w:val="18"/>
                      <w:szCs w:val="18"/>
                    </w:rPr>
                    <w:t xml:space="preserve">anagement </w:t>
                  </w:r>
                  <w:r w:rsidR="00A73D98">
                    <w:rPr>
                      <w:rFonts w:asciiTheme="majorBidi" w:hAnsiTheme="majorBidi" w:cstheme="majorBidi"/>
                      <w:sz w:val="18"/>
                      <w:szCs w:val="18"/>
                    </w:rPr>
                    <w:t>p</w:t>
                  </w:r>
                  <w:r w:rsidRPr="00926FFC">
                    <w:rPr>
                      <w:rFonts w:asciiTheme="majorBidi" w:hAnsiTheme="majorBidi" w:cstheme="majorBidi"/>
                      <w:sz w:val="18"/>
                      <w:szCs w:val="18"/>
                    </w:rPr>
                    <w:t xml:space="preserve">roject </w:t>
                  </w:r>
                  <w:r w:rsidR="00A73D98">
                    <w:rPr>
                      <w:rFonts w:asciiTheme="majorBidi" w:hAnsiTheme="majorBidi" w:cstheme="majorBidi"/>
                      <w:sz w:val="18"/>
                      <w:szCs w:val="18"/>
                    </w:rPr>
                    <w:t>r</w:t>
                  </w:r>
                  <w:r w:rsidRPr="00926FFC">
                    <w:rPr>
                      <w:rFonts w:asciiTheme="majorBidi" w:hAnsiTheme="majorBidi" w:cstheme="majorBidi"/>
                      <w:sz w:val="18"/>
                      <w:szCs w:val="18"/>
                    </w:rPr>
                    <w:t>eport (annually)</w:t>
                  </w:r>
                  <w:r w:rsidR="00A73D98">
                    <w:rPr>
                      <w:rFonts w:asciiTheme="majorBidi" w:hAnsiTheme="majorBidi" w:cstheme="majorBidi"/>
                      <w:sz w:val="18"/>
                      <w:szCs w:val="18"/>
                    </w:rPr>
                    <w:t>.</w:t>
                  </w:r>
                </w:p>
                <w:p w14:paraId="12C4322E" w14:textId="77777777" w:rsidR="0049781C" w:rsidRPr="00926FFC" w:rsidRDefault="0049781C" w:rsidP="00EB16AA">
                  <w:pPr>
                    <w:rPr>
                      <w:rFonts w:asciiTheme="majorBidi" w:hAnsiTheme="majorBidi" w:cstheme="majorBidi"/>
                      <w:sz w:val="18"/>
                      <w:szCs w:val="18"/>
                    </w:rPr>
                  </w:pPr>
                </w:p>
                <w:p w14:paraId="601653F1" w14:textId="5524CCC0" w:rsidR="0049781C" w:rsidRPr="001E26A9" w:rsidRDefault="0049781C" w:rsidP="00EB16AA">
                  <w:pPr>
                    <w:keepNext/>
                    <w:keepLines/>
                    <w:widowControl w:val="0"/>
                    <w:outlineLvl w:val="6"/>
                    <w:rPr>
                      <w:rFonts w:asciiTheme="majorBidi" w:hAnsiTheme="majorBidi" w:cstheme="majorBidi"/>
                      <w:sz w:val="18"/>
                      <w:szCs w:val="18"/>
                    </w:rPr>
                  </w:pPr>
                  <w:r w:rsidRPr="00A73D98">
                    <w:rPr>
                      <w:rFonts w:asciiTheme="majorBidi" w:hAnsiTheme="majorBidi" w:cstheme="majorBidi"/>
                      <w:i/>
                      <w:sz w:val="18"/>
                      <w:szCs w:val="18"/>
                    </w:rPr>
                    <w:t>Indicator</w:t>
                  </w:r>
                  <w:r w:rsidR="00A73D98">
                    <w:rPr>
                      <w:rFonts w:asciiTheme="majorBidi" w:hAnsiTheme="majorBidi" w:cstheme="majorBidi"/>
                      <w:sz w:val="18"/>
                      <w:szCs w:val="18"/>
                    </w:rPr>
                    <w:t>:</w:t>
                  </w:r>
                  <w:r w:rsidR="00700BAA">
                    <w:rPr>
                      <w:rFonts w:asciiTheme="majorBidi" w:hAnsiTheme="majorBidi" w:cstheme="majorBidi"/>
                      <w:sz w:val="18"/>
                      <w:szCs w:val="18"/>
                    </w:rPr>
                    <w:t xml:space="preserve"> </w:t>
                  </w:r>
                  <w:r w:rsidRPr="001E26A9">
                    <w:rPr>
                      <w:rFonts w:asciiTheme="majorBidi" w:hAnsiTheme="majorBidi" w:cstheme="majorBidi"/>
                      <w:sz w:val="18"/>
                      <w:szCs w:val="18"/>
                    </w:rPr>
                    <w:t xml:space="preserve">3.2.3: Number of </w:t>
                  </w:r>
                  <w:r w:rsidR="00A73D98">
                    <w:rPr>
                      <w:rFonts w:asciiTheme="majorBidi" w:hAnsiTheme="majorBidi" w:cstheme="majorBidi"/>
                      <w:sz w:val="18"/>
                      <w:szCs w:val="18"/>
                    </w:rPr>
                    <w:t>e</w:t>
                  </w:r>
                  <w:r w:rsidRPr="001E26A9">
                    <w:rPr>
                      <w:rFonts w:asciiTheme="majorBidi" w:hAnsiTheme="majorBidi" w:cstheme="majorBidi"/>
                      <w:sz w:val="18"/>
                      <w:szCs w:val="18"/>
                    </w:rPr>
                    <w:t xml:space="preserve">arly </w:t>
                  </w:r>
                  <w:r w:rsidR="00A73D98">
                    <w:rPr>
                      <w:rFonts w:asciiTheme="majorBidi" w:hAnsiTheme="majorBidi" w:cstheme="majorBidi"/>
                      <w:sz w:val="18"/>
                      <w:szCs w:val="18"/>
                    </w:rPr>
                    <w:t>w</w:t>
                  </w:r>
                  <w:r w:rsidRPr="001E26A9">
                    <w:rPr>
                      <w:rFonts w:asciiTheme="majorBidi" w:hAnsiTheme="majorBidi" w:cstheme="majorBidi"/>
                      <w:sz w:val="18"/>
                      <w:szCs w:val="18"/>
                    </w:rPr>
                    <w:t xml:space="preserve">arning </w:t>
                  </w:r>
                  <w:r w:rsidR="00A73D98">
                    <w:rPr>
                      <w:rFonts w:asciiTheme="majorBidi" w:hAnsiTheme="majorBidi" w:cstheme="majorBidi"/>
                      <w:sz w:val="18"/>
                      <w:szCs w:val="18"/>
                    </w:rPr>
                    <w:t>s</w:t>
                  </w:r>
                  <w:r w:rsidRPr="001E26A9">
                    <w:rPr>
                      <w:rFonts w:asciiTheme="majorBidi" w:hAnsiTheme="majorBidi" w:cstheme="majorBidi"/>
                      <w:sz w:val="18"/>
                      <w:szCs w:val="18"/>
                    </w:rPr>
                    <w:t>ystems established</w:t>
                  </w:r>
                  <w:r w:rsidR="00A73D98">
                    <w:rPr>
                      <w:rFonts w:asciiTheme="majorBidi" w:hAnsiTheme="majorBidi" w:cstheme="majorBidi"/>
                      <w:sz w:val="18"/>
                      <w:szCs w:val="18"/>
                    </w:rPr>
                    <w:t>.</w:t>
                  </w:r>
                </w:p>
                <w:p w14:paraId="1B6907FA" w14:textId="77777777" w:rsidR="0049781C" w:rsidRPr="001E26A9" w:rsidRDefault="0049781C" w:rsidP="00EB16AA">
                  <w:pPr>
                    <w:keepNext/>
                    <w:keepLines/>
                    <w:widowControl w:val="0"/>
                    <w:outlineLvl w:val="6"/>
                    <w:rPr>
                      <w:rFonts w:asciiTheme="majorBidi" w:hAnsiTheme="majorBidi" w:cstheme="majorBidi"/>
                      <w:sz w:val="18"/>
                      <w:szCs w:val="18"/>
                    </w:rPr>
                  </w:pPr>
                  <w:r w:rsidRPr="00700BAA">
                    <w:rPr>
                      <w:rFonts w:asciiTheme="majorBidi" w:hAnsiTheme="majorBidi" w:cstheme="majorBidi"/>
                      <w:i/>
                      <w:sz w:val="18"/>
                      <w:szCs w:val="18"/>
                    </w:rPr>
                    <w:t>Baseline</w:t>
                  </w:r>
                  <w:r w:rsidRPr="00926FFC">
                    <w:rPr>
                      <w:rFonts w:asciiTheme="majorBidi" w:hAnsiTheme="majorBidi" w:cstheme="majorBidi"/>
                      <w:sz w:val="18"/>
                      <w:szCs w:val="18"/>
                    </w:rPr>
                    <w:t>: 0</w:t>
                  </w:r>
                </w:p>
                <w:p w14:paraId="372C1669" w14:textId="469E4CAF"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sz w:val="18"/>
                      <w:szCs w:val="18"/>
                    </w:rPr>
                    <w:t>Target</w:t>
                  </w:r>
                  <w:r w:rsidRPr="00926FFC">
                    <w:rPr>
                      <w:rFonts w:asciiTheme="majorBidi" w:hAnsiTheme="majorBidi" w:cstheme="majorBidi"/>
                      <w:sz w:val="18"/>
                      <w:szCs w:val="18"/>
                    </w:rPr>
                    <w:t xml:space="preserve">: 6 </w:t>
                  </w:r>
                  <w:r w:rsidR="009B3174">
                    <w:rPr>
                      <w:rFonts w:asciiTheme="majorBidi" w:hAnsiTheme="majorBidi" w:cstheme="majorBidi"/>
                      <w:sz w:val="18"/>
                      <w:szCs w:val="18"/>
                    </w:rPr>
                    <w:t>s</w:t>
                  </w:r>
                  <w:r w:rsidRPr="00926FFC">
                    <w:rPr>
                      <w:rFonts w:asciiTheme="majorBidi" w:hAnsiTheme="majorBidi" w:cstheme="majorBidi"/>
                      <w:sz w:val="18"/>
                      <w:szCs w:val="18"/>
                    </w:rPr>
                    <w:t>tates</w:t>
                  </w:r>
                  <w:r w:rsidR="009B3174">
                    <w:rPr>
                      <w:rFonts w:asciiTheme="majorBidi" w:hAnsiTheme="majorBidi" w:cstheme="majorBidi"/>
                      <w:sz w:val="18"/>
                      <w:szCs w:val="18"/>
                    </w:rPr>
                    <w:t>.</w:t>
                  </w:r>
                </w:p>
                <w:p w14:paraId="4F8C0E60" w14:textId="66EC465C" w:rsidR="0049781C" w:rsidRPr="001E26A9" w:rsidRDefault="0049781C" w:rsidP="00EB16AA">
                  <w:pPr>
                    <w:keepNext/>
                    <w:keepLines/>
                    <w:widowControl w:val="0"/>
                    <w:outlineLvl w:val="6"/>
                    <w:rPr>
                      <w:rFonts w:asciiTheme="majorBidi" w:hAnsiTheme="majorBidi" w:cstheme="majorBidi"/>
                      <w:sz w:val="18"/>
                      <w:szCs w:val="18"/>
                    </w:rPr>
                  </w:pPr>
                  <w:r w:rsidRPr="001E26A9">
                    <w:rPr>
                      <w:rFonts w:asciiTheme="majorBidi" w:hAnsiTheme="majorBidi" w:cstheme="majorBidi"/>
                      <w:i/>
                      <w:iCs/>
                      <w:sz w:val="18"/>
                      <w:szCs w:val="18"/>
                      <w:lang w:val="en-GB"/>
                    </w:rPr>
                    <w:t>Data source</w:t>
                  </w:r>
                  <w:r w:rsidR="009B3174">
                    <w:rPr>
                      <w:rFonts w:asciiTheme="majorBidi" w:hAnsiTheme="majorBidi" w:cstheme="majorBidi"/>
                      <w:iCs/>
                      <w:sz w:val="18"/>
                      <w:szCs w:val="18"/>
                      <w:lang w:val="en-GB"/>
                    </w:rPr>
                    <w:t>:</w:t>
                  </w:r>
                  <w:r w:rsidR="00700BAA">
                    <w:rPr>
                      <w:rFonts w:asciiTheme="majorBidi" w:hAnsiTheme="majorBidi" w:cstheme="majorBidi"/>
                      <w:iCs/>
                      <w:sz w:val="18"/>
                      <w:szCs w:val="18"/>
                      <w:lang w:val="en-GB"/>
                    </w:rPr>
                    <w:t xml:space="preserve"> </w:t>
                  </w:r>
                  <w:r w:rsidRPr="00926FFC">
                    <w:rPr>
                      <w:rFonts w:asciiTheme="majorBidi" w:hAnsiTheme="majorBidi" w:cstheme="majorBidi"/>
                      <w:iCs/>
                      <w:sz w:val="18"/>
                      <w:szCs w:val="18"/>
                      <w:lang w:val="en-GB"/>
                    </w:rPr>
                    <w:t>3.2.3: Civil defence reports, UNDP project reports</w:t>
                  </w:r>
                  <w:r w:rsidR="009B3174">
                    <w:rPr>
                      <w:rFonts w:asciiTheme="majorBidi" w:hAnsiTheme="majorBidi" w:cstheme="majorBidi"/>
                      <w:iCs/>
                      <w:sz w:val="18"/>
                      <w:szCs w:val="18"/>
                      <w:lang w:val="en-GB"/>
                    </w:rPr>
                    <w:t>.</w:t>
                  </w:r>
                </w:p>
              </w:tc>
              <w:tc>
                <w:tcPr>
                  <w:tcW w:w="701" w:type="pct"/>
                  <w:shd w:val="clear" w:color="auto" w:fill="FFFFFF" w:themeFill="background1"/>
                </w:tcPr>
                <w:p w14:paraId="4B10599B" w14:textId="6E21161D" w:rsidR="0049781C" w:rsidRPr="001E26A9" w:rsidRDefault="0049781C" w:rsidP="00EB16AA">
                  <w:pPr>
                    <w:rPr>
                      <w:rFonts w:asciiTheme="majorBidi" w:hAnsiTheme="majorBidi" w:cstheme="majorBidi"/>
                      <w:iCs/>
                      <w:color w:val="000000" w:themeColor="text1"/>
                      <w:sz w:val="18"/>
                      <w:szCs w:val="18"/>
                      <w:lang w:val="en-GB"/>
                    </w:rPr>
                  </w:pPr>
                  <w:r w:rsidRPr="00926FFC">
                    <w:rPr>
                      <w:rFonts w:asciiTheme="majorBidi" w:hAnsiTheme="majorBidi" w:cstheme="majorBidi"/>
                      <w:sz w:val="18"/>
                      <w:szCs w:val="18"/>
                    </w:rPr>
                    <w:lastRenderedPageBreak/>
                    <w:t xml:space="preserve">HCENR, </w:t>
                  </w:r>
                  <w:r w:rsidR="00A73D98">
                    <w:rPr>
                      <w:rFonts w:asciiTheme="majorBidi" w:hAnsiTheme="majorBidi" w:cstheme="majorBidi"/>
                      <w:sz w:val="18"/>
                      <w:szCs w:val="18"/>
                    </w:rPr>
                    <w:t>m</w:t>
                  </w:r>
                  <w:r w:rsidRPr="00926FFC">
                    <w:rPr>
                      <w:rFonts w:asciiTheme="majorBidi" w:hAnsiTheme="majorBidi" w:cstheme="majorBidi"/>
                      <w:sz w:val="18"/>
                      <w:szCs w:val="18"/>
                    </w:rPr>
                    <w:t>icro-</w:t>
                  </w:r>
                  <w:r w:rsidR="00A73D98">
                    <w:rPr>
                      <w:rFonts w:asciiTheme="majorBidi" w:hAnsiTheme="majorBidi" w:cstheme="majorBidi"/>
                      <w:sz w:val="18"/>
                      <w:szCs w:val="18"/>
                    </w:rPr>
                    <w:t>f</w:t>
                  </w:r>
                  <w:r w:rsidRPr="00926FFC">
                    <w:rPr>
                      <w:rFonts w:asciiTheme="majorBidi" w:hAnsiTheme="majorBidi" w:cstheme="majorBidi"/>
                      <w:sz w:val="18"/>
                      <w:szCs w:val="18"/>
                    </w:rPr>
                    <w:t xml:space="preserve">inance </w:t>
                  </w:r>
                  <w:r w:rsidR="00A73D98">
                    <w:rPr>
                      <w:rFonts w:asciiTheme="majorBidi" w:hAnsiTheme="majorBidi" w:cstheme="majorBidi"/>
                      <w:sz w:val="18"/>
                      <w:szCs w:val="18"/>
                    </w:rPr>
                    <w:t>i</w:t>
                  </w:r>
                  <w:r w:rsidRPr="00926FFC">
                    <w:rPr>
                      <w:rFonts w:asciiTheme="majorBidi" w:hAnsiTheme="majorBidi" w:cstheme="majorBidi"/>
                      <w:sz w:val="18"/>
                      <w:szCs w:val="18"/>
                    </w:rPr>
                    <w:t xml:space="preserve">nstitutions, </w:t>
                  </w:r>
                  <w:r w:rsidR="00A73D98">
                    <w:rPr>
                      <w:rFonts w:asciiTheme="majorBidi" w:hAnsiTheme="majorBidi" w:cstheme="majorBidi"/>
                      <w:sz w:val="18"/>
                      <w:szCs w:val="18"/>
                    </w:rPr>
                    <w:t>s</w:t>
                  </w:r>
                  <w:r w:rsidRPr="00926FFC">
                    <w:rPr>
                      <w:rFonts w:asciiTheme="majorBidi" w:hAnsiTheme="majorBidi" w:cstheme="majorBidi"/>
                      <w:sz w:val="18"/>
                      <w:szCs w:val="18"/>
                    </w:rPr>
                    <w:t xml:space="preserve">tate </w:t>
                  </w:r>
                  <w:r w:rsidR="00A73D98">
                    <w:rPr>
                      <w:rFonts w:asciiTheme="majorBidi" w:hAnsiTheme="majorBidi" w:cstheme="majorBidi"/>
                      <w:sz w:val="18"/>
                      <w:szCs w:val="18"/>
                    </w:rPr>
                    <w:t>g</w:t>
                  </w:r>
                  <w:r w:rsidRPr="00926FFC">
                    <w:rPr>
                      <w:rFonts w:asciiTheme="majorBidi" w:hAnsiTheme="majorBidi" w:cstheme="majorBidi"/>
                      <w:sz w:val="18"/>
                      <w:szCs w:val="18"/>
                    </w:rPr>
                    <w:t>overnment, Agriculture Research Centr</w:t>
                  </w:r>
                  <w:r w:rsidR="00A73D98">
                    <w:rPr>
                      <w:rFonts w:asciiTheme="majorBidi" w:hAnsiTheme="majorBidi" w:cstheme="majorBidi"/>
                      <w:sz w:val="18"/>
                      <w:szCs w:val="18"/>
                    </w:rPr>
                    <w:t>e</w:t>
                  </w:r>
                  <w:r w:rsidRPr="00926FFC">
                    <w:rPr>
                      <w:rFonts w:asciiTheme="majorBidi" w:hAnsiTheme="majorBidi" w:cstheme="majorBidi"/>
                      <w:sz w:val="18"/>
                      <w:szCs w:val="18"/>
                    </w:rPr>
                    <w:t xml:space="preserve">, Agriculture Bank of Sudan, </w:t>
                  </w:r>
                  <w:r w:rsidR="00A73D98">
                    <w:rPr>
                      <w:rFonts w:asciiTheme="majorBidi" w:hAnsiTheme="majorBidi" w:cstheme="majorBidi"/>
                      <w:sz w:val="18"/>
                      <w:szCs w:val="18"/>
                    </w:rPr>
                    <w:t>African Development Bank</w:t>
                  </w:r>
                  <w:r w:rsidRPr="00926FFC">
                    <w:rPr>
                      <w:rFonts w:asciiTheme="majorBidi" w:hAnsiTheme="majorBidi" w:cstheme="majorBidi"/>
                      <w:sz w:val="18"/>
                      <w:szCs w:val="18"/>
                    </w:rPr>
                    <w:t xml:space="preserve">, </w:t>
                  </w:r>
                  <w:r w:rsidR="00212377">
                    <w:rPr>
                      <w:rFonts w:asciiTheme="majorBidi" w:hAnsiTheme="majorBidi" w:cstheme="majorBidi"/>
                      <w:sz w:val="18"/>
                      <w:szCs w:val="18"/>
                    </w:rPr>
                    <w:t>international development banks and commercial b</w:t>
                  </w:r>
                  <w:r w:rsidRPr="00926FFC">
                    <w:rPr>
                      <w:rFonts w:asciiTheme="majorBidi" w:hAnsiTheme="majorBidi" w:cstheme="majorBidi"/>
                      <w:sz w:val="18"/>
                      <w:szCs w:val="18"/>
                    </w:rPr>
                    <w:t>anks</w:t>
                  </w:r>
                </w:p>
              </w:tc>
              <w:tc>
                <w:tcPr>
                  <w:tcW w:w="1300" w:type="pct"/>
                  <w:vMerge w:val="restart"/>
                  <w:shd w:val="clear" w:color="auto" w:fill="FFFFFF" w:themeFill="background1"/>
                  <w:tcMar>
                    <w:top w:w="15" w:type="dxa"/>
                    <w:left w:w="108" w:type="dxa"/>
                    <w:bottom w:w="0" w:type="dxa"/>
                    <w:right w:w="108" w:type="dxa"/>
                  </w:tcMar>
                </w:tcPr>
                <w:p w14:paraId="7E5FA3D3" w14:textId="1F0CDB38" w:rsidR="0049781C" w:rsidRPr="001E26A9" w:rsidRDefault="0049781C" w:rsidP="00EB16AA">
                  <w:pPr>
                    <w:keepNext/>
                    <w:keepLines/>
                    <w:widowControl w:val="0"/>
                    <w:tabs>
                      <w:tab w:val="left" w:pos="3465"/>
                    </w:tabs>
                    <w:outlineLvl w:val="6"/>
                    <w:rPr>
                      <w:rFonts w:asciiTheme="majorBidi" w:hAnsiTheme="majorBidi" w:cstheme="majorBidi"/>
                      <w:b/>
                      <w:color w:val="000000" w:themeColor="text1"/>
                      <w:sz w:val="18"/>
                      <w:szCs w:val="18"/>
                    </w:rPr>
                  </w:pPr>
                </w:p>
              </w:tc>
            </w:tr>
            <w:tr w:rsidR="0049781C" w:rsidRPr="00926FFC" w14:paraId="18B2E28C" w14:textId="77777777" w:rsidTr="00920F73">
              <w:tc>
                <w:tcPr>
                  <w:tcW w:w="965" w:type="pct"/>
                  <w:vMerge/>
                  <w:shd w:val="clear" w:color="auto" w:fill="FFFFFF" w:themeFill="background1"/>
                  <w:tcMar>
                    <w:top w:w="72" w:type="dxa"/>
                    <w:left w:w="144" w:type="dxa"/>
                    <w:bottom w:w="72" w:type="dxa"/>
                    <w:right w:w="144" w:type="dxa"/>
                  </w:tcMar>
                </w:tcPr>
                <w:p w14:paraId="0C58F7E5" w14:textId="77777777" w:rsidR="0049781C" w:rsidRPr="001E26A9" w:rsidRDefault="0049781C" w:rsidP="00EB16AA">
                  <w:pPr>
                    <w:rPr>
                      <w:rFonts w:asciiTheme="majorBidi" w:hAnsiTheme="majorBidi" w:cstheme="majorBidi"/>
                      <w:iCs/>
                      <w:color w:val="000000" w:themeColor="text1"/>
                      <w:sz w:val="18"/>
                      <w:szCs w:val="18"/>
                      <w:lang w:val="en-GB"/>
                    </w:rPr>
                  </w:pPr>
                </w:p>
              </w:tc>
              <w:tc>
                <w:tcPr>
                  <w:tcW w:w="1034" w:type="pct"/>
                  <w:vMerge/>
                  <w:shd w:val="clear" w:color="auto" w:fill="FFFFFF" w:themeFill="background1"/>
                </w:tcPr>
                <w:p w14:paraId="4C2ABA32" w14:textId="77777777" w:rsidR="0049781C" w:rsidRPr="001E26A9" w:rsidRDefault="0049781C" w:rsidP="00EB16AA">
                  <w:pPr>
                    <w:rPr>
                      <w:rFonts w:asciiTheme="majorBidi" w:hAnsiTheme="majorBidi" w:cstheme="majorBidi"/>
                      <w:iCs/>
                      <w:color w:val="000000" w:themeColor="text1"/>
                      <w:sz w:val="18"/>
                      <w:szCs w:val="18"/>
                      <w:lang w:val="en-GB"/>
                    </w:rPr>
                  </w:pPr>
                </w:p>
              </w:tc>
              <w:tc>
                <w:tcPr>
                  <w:tcW w:w="1000" w:type="pct"/>
                  <w:shd w:val="clear" w:color="auto" w:fill="FFFFFF" w:themeFill="background1"/>
                  <w:tcMar>
                    <w:top w:w="72" w:type="dxa"/>
                    <w:left w:w="144" w:type="dxa"/>
                    <w:bottom w:w="72" w:type="dxa"/>
                    <w:right w:w="144" w:type="dxa"/>
                  </w:tcMar>
                </w:tcPr>
                <w:p w14:paraId="1E35FE3C" w14:textId="77777777" w:rsidR="0049781C" w:rsidRPr="001E26A9" w:rsidRDefault="0049781C" w:rsidP="00EB16AA">
                  <w:pPr>
                    <w:keepNext/>
                    <w:keepLines/>
                    <w:widowControl w:val="0"/>
                    <w:outlineLvl w:val="6"/>
                    <w:rPr>
                      <w:rFonts w:asciiTheme="majorBidi" w:hAnsiTheme="majorBidi" w:cstheme="majorBidi"/>
                      <w:b/>
                      <w:iCs/>
                      <w:color w:val="000000" w:themeColor="text1"/>
                      <w:sz w:val="18"/>
                      <w:szCs w:val="18"/>
                      <w:lang w:val="en-GB"/>
                    </w:rPr>
                  </w:pPr>
                  <w:r w:rsidRPr="00926FFC">
                    <w:rPr>
                      <w:rFonts w:asciiTheme="majorBidi" w:hAnsiTheme="majorBidi" w:cstheme="majorBidi"/>
                      <w:b/>
                      <w:iCs/>
                      <w:color w:val="000000" w:themeColor="text1"/>
                      <w:sz w:val="18"/>
                      <w:szCs w:val="18"/>
                      <w:lang w:val="en-GB"/>
                    </w:rPr>
                    <w:t>Output 3.3: Policies for sustainable use of natural resources supported.</w:t>
                  </w:r>
                </w:p>
                <w:p w14:paraId="715B2C5D" w14:textId="60BDF19E" w:rsidR="0049781C" w:rsidRPr="001E26A9" w:rsidRDefault="0049781C" w:rsidP="00EB16AA">
                  <w:pPr>
                    <w:keepNext/>
                    <w:keepLines/>
                    <w:widowControl w:val="0"/>
                    <w:outlineLvl w:val="6"/>
                    <w:rPr>
                      <w:rFonts w:asciiTheme="majorBidi" w:hAnsiTheme="majorBidi" w:cstheme="majorBidi"/>
                      <w:bCs/>
                      <w:iCs/>
                      <w:sz w:val="18"/>
                      <w:szCs w:val="18"/>
                    </w:rPr>
                  </w:pPr>
                  <w:r w:rsidRPr="009B3174">
                    <w:rPr>
                      <w:rFonts w:asciiTheme="majorBidi" w:hAnsiTheme="majorBidi" w:cstheme="majorBidi"/>
                      <w:i/>
                      <w:iCs/>
                      <w:sz w:val="18"/>
                      <w:szCs w:val="18"/>
                      <w:lang w:val="en-GB"/>
                    </w:rPr>
                    <w:t>Indicator</w:t>
                  </w:r>
                  <w:r w:rsidR="009B3174">
                    <w:rPr>
                      <w:rFonts w:asciiTheme="majorBidi" w:hAnsiTheme="majorBidi" w:cstheme="majorBidi"/>
                      <w:iCs/>
                      <w:sz w:val="18"/>
                      <w:szCs w:val="18"/>
                    </w:rPr>
                    <w:t>:</w:t>
                  </w:r>
                  <w:r w:rsidR="00700BAA">
                    <w:rPr>
                      <w:rFonts w:asciiTheme="majorBidi" w:hAnsiTheme="majorBidi" w:cstheme="majorBidi"/>
                      <w:iCs/>
                      <w:sz w:val="18"/>
                      <w:szCs w:val="18"/>
                    </w:rPr>
                    <w:t xml:space="preserve"> </w:t>
                  </w:r>
                  <w:r w:rsidRPr="001E26A9">
                    <w:rPr>
                      <w:rFonts w:asciiTheme="majorBidi" w:hAnsiTheme="majorBidi" w:cstheme="majorBidi"/>
                      <w:bCs/>
                      <w:iCs/>
                      <w:sz w:val="18"/>
                      <w:szCs w:val="18"/>
                    </w:rPr>
                    <w:t>3.3.1: Number of strategies, policies, programmes and budgets supported at national and subnational level to achieve low-emission and climate-resilient development objectives, inspired by South-South cooperation (IRRF 1.4.2)</w:t>
                  </w:r>
                  <w:r w:rsidR="00F72C49">
                    <w:rPr>
                      <w:rFonts w:asciiTheme="majorBidi" w:hAnsiTheme="majorBidi" w:cstheme="majorBidi"/>
                      <w:bCs/>
                      <w:iCs/>
                      <w:sz w:val="18"/>
                      <w:szCs w:val="18"/>
                    </w:rPr>
                    <w:t>.</w:t>
                  </w:r>
                </w:p>
                <w:p w14:paraId="16A6E4BF" w14:textId="535680CE" w:rsidR="0049781C" w:rsidRPr="001E26A9" w:rsidRDefault="0049781C" w:rsidP="00EB16AA">
                  <w:pPr>
                    <w:keepNext/>
                    <w:keepLines/>
                    <w:widowControl w:val="0"/>
                    <w:outlineLvl w:val="6"/>
                    <w:rPr>
                      <w:rFonts w:asciiTheme="majorBidi" w:hAnsiTheme="majorBidi" w:cstheme="majorBidi"/>
                      <w:bCs/>
                      <w:iCs/>
                      <w:sz w:val="18"/>
                      <w:szCs w:val="18"/>
                      <w:lang w:val="en-GB"/>
                    </w:rPr>
                  </w:pPr>
                  <w:r w:rsidRPr="009B3174">
                    <w:rPr>
                      <w:rFonts w:asciiTheme="majorBidi" w:hAnsiTheme="majorBidi" w:cstheme="majorBidi"/>
                      <w:bCs/>
                      <w:i/>
                      <w:iCs/>
                      <w:sz w:val="18"/>
                      <w:szCs w:val="18"/>
                      <w:lang w:val="en-GB"/>
                    </w:rPr>
                    <w:t>Baseline</w:t>
                  </w:r>
                  <w:r w:rsidR="009B3174">
                    <w:rPr>
                      <w:rFonts w:asciiTheme="majorBidi" w:hAnsiTheme="majorBidi" w:cstheme="majorBidi"/>
                      <w:bCs/>
                      <w:iCs/>
                      <w:sz w:val="18"/>
                      <w:szCs w:val="18"/>
                      <w:lang w:val="en-GB"/>
                    </w:rPr>
                    <w:t>:</w:t>
                  </w:r>
                  <w:r w:rsidR="00700BAA">
                    <w:rPr>
                      <w:rFonts w:asciiTheme="majorBidi" w:hAnsiTheme="majorBidi" w:cstheme="majorBidi"/>
                      <w:bCs/>
                      <w:iCs/>
                      <w:sz w:val="18"/>
                      <w:szCs w:val="18"/>
                      <w:lang w:val="en-GB"/>
                    </w:rPr>
                    <w:t xml:space="preserve"> </w:t>
                  </w:r>
                  <w:r w:rsidRPr="001E26A9">
                    <w:rPr>
                      <w:rFonts w:asciiTheme="majorBidi" w:hAnsiTheme="majorBidi" w:cstheme="majorBidi"/>
                      <w:bCs/>
                      <w:iCs/>
                      <w:sz w:val="18"/>
                      <w:szCs w:val="18"/>
                      <w:lang w:val="en-GB"/>
                    </w:rPr>
                    <w:t>3.3.1: 6 (2017)</w:t>
                  </w:r>
                  <w:r w:rsidR="009B3174">
                    <w:rPr>
                      <w:rFonts w:asciiTheme="majorBidi" w:hAnsiTheme="majorBidi" w:cstheme="majorBidi"/>
                      <w:bCs/>
                      <w:iCs/>
                      <w:sz w:val="18"/>
                      <w:szCs w:val="18"/>
                      <w:lang w:val="en-GB"/>
                    </w:rPr>
                    <w:t>.</w:t>
                  </w:r>
                </w:p>
                <w:p w14:paraId="119FAEE6" w14:textId="627FF97E" w:rsidR="0049781C" w:rsidRPr="001E26A9" w:rsidRDefault="0049781C" w:rsidP="00EB16AA">
                  <w:pPr>
                    <w:keepNext/>
                    <w:keepLines/>
                    <w:widowControl w:val="0"/>
                    <w:outlineLvl w:val="6"/>
                    <w:rPr>
                      <w:rFonts w:asciiTheme="majorBidi" w:hAnsiTheme="majorBidi" w:cstheme="majorBidi"/>
                      <w:bCs/>
                      <w:iCs/>
                      <w:sz w:val="18"/>
                      <w:szCs w:val="18"/>
                      <w:lang w:val="en-GB"/>
                    </w:rPr>
                  </w:pPr>
                  <w:r w:rsidRPr="001E26A9">
                    <w:rPr>
                      <w:rFonts w:asciiTheme="majorBidi" w:hAnsiTheme="majorBidi" w:cstheme="majorBidi"/>
                      <w:bCs/>
                      <w:i/>
                      <w:iCs/>
                      <w:sz w:val="18"/>
                      <w:szCs w:val="18"/>
                      <w:lang w:val="en-GB"/>
                    </w:rPr>
                    <w:t>Target</w:t>
                  </w:r>
                  <w:r w:rsidR="009B3174">
                    <w:rPr>
                      <w:rFonts w:asciiTheme="majorBidi" w:hAnsiTheme="majorBidi" w:cstheme="majorBidi"/>
                      <w:bCs/>
                      <w:iCs/>
                      <w:sz w:val="18"/>
                      <w:szCs w:val="18"/>
                      <w:lang w:val="en-GB"/>
                    </w:rPr>
                    <w:t>:</w:t>
                  </w:r>
                  <w:r w:rsidR="00700BAA">
                    <w:rPr>
                      <w:rFonts w:asciiTheme="majorBidi" w:hAnsiTheme="majorBidi" w:cstheme="majorBidi"/>
                      <w:bCs/>
                      <w:iCs/>
                      <w:sz w:val="18"/>
                      <w:szCs w:val="18"/>
                      <w:lang w:val="en-GB"/>
                    </w:rPr>
                    <w:t xml:space="preserve"> </w:t>
                  </w:r>
                  <w:r w:rsidRPr="00926FFC">
                    <w:rPr>
                      <w:rFonts w:asciiTheme="majorBidi" w:hAnsiTheme="majorBidi" w:cstheme="majorBidi"/>
                      <w:bCs/>
                      <w:iCs/>
                      <w:sz w:val="18"/>
                      <w:szCs w:val="18"/>
                      <w:lang w:val="en-GB"/>
                    </w:rPr>
                    <w:t xml:space="preserve">3.3.1: 11 policies </w:t>
                  </w:r>
                  <w:r w:rsidR="009B3174">
                    <w:rPr>
                      <w:rFonts w:asciiTheme="majorBidi" w:hAnsiTheme="majorBidi" w:cstheme="majorBidi"/>
                      <w:bCs/>
                      <w:iCs/>
                      <w:sz w:val="18"/>
                      <w:szCs w:val="18"/>
                      <w:lang w:val="en-GB"/>
                    </w:rPr>
                    <w:t>and</w:t>
                  </w:r>
                  <w:r w:rsidRPr="00926FFC">
                    <w:rPr>
                      <w:rFonts w:asciiTheme="majorBidi" w:hAnsiTheme="majorBidi" w:cstheme="majorBidi"/>
                      <w:bCs/>
                      <w:iCs/>
                      <w:sz w:val="18"/>
                      <w:szCs w:val="18"/>
                      <w:lang w:val="en-GB"/>
                    </w:rPr>
                    <w:t xml:space="preserve"> strategies address climate-resilient development (2021)</w:t>
                  </w:r>
                  <w:r w:rsidR="009B3174">
                    <w:rPr>
                      <w:rFonts w:asciiTheme="majorBidi" w:hAnsiTheme="majorBidi" w:cstheme="majorBidi"/>
                      <w:bCs/>
                      <w:iCs/>
                      <w:sz w:val="18"/>
                      <w:szCs w:val="18"/>
                      <w:lang w:val="en-GB"/>
                    </w:rPr>
                    <w:t>.</w:t>
                  </w:r>
                </w:p>
                <w:p w14:paraId="04D44F3C" w14:textId="444C823E" w:rsidR="0049781C" w:rsidRPr="001E26A9" w:rsidRDefault="0049781C" w:rsidP="00EB16AA">
                  <w:pPr>
                    <w:keepNext/>
                    <w:keepLines/>
                    <w:widowControl w:val="0"/>
                    <w:outlineLvl w:val="6"/>
                    <w:rPr>
                      <w:rFonts w:asciiTheme="majorBidi" w:hAnsiTheme="majorBidi" w:cstheme="majorBidi"/>
                      <w:iCs/>
                      <w:sz w:val="18"/>
                      <w:szCs w:val="18"/>
                      <w:lang w:val="en-GB"/>
                    </w:rPr>
                  </w:pPr>
                  <w:r w:rsidRPr="001E26A9">
                    <w:rPr>
                      <w:rFonts w:asciiTheme="majorBidi" w:hAnsiTheme="majorBidi" w:cstheme="majorBidi"/>
                      <w:bCs/>
                      <w:i/>
                      <w:iCs/>
                      <w:sz w:val="18"/>
                      <w:szCs w:val="18"/>
                      <w:lang w:val="en-GB"/>
                    </w:rPr>
                    <w:t>Data source</w:t>
                  </w:r>
                  <w:r w:rsidR="009B3174">
                    <w:rPr>
                      <w:rFonts w:asciiTheme="majorBidi" w:hAnsiTheme="majorBidi" w:cstheme="majorBidi"/>
                      <w:bCs/>
                      <w:iCs/>
                      <w:sz w:val="18"/>
                      <w:szCs w:val="18"/>
                      <w:lang w:val="en-GB"/>
                    </w:rPr>
                    <w:t>:</w:t>
                  </w:r>
                  <w:r w:rsidR="00700BAA">
                    <w:rPr>
                      <w:rFonts w:asciiTheme="majorBidi" w:hAnsiTheme="majorBidi" w:cstheme="majorBidi"/>
                      <w:bCs/>
                      <w:iCs/>
                      <w:sz w:val="18"/>
                      <w:szCs w:val="18"/>
                      <w:lang w:val="en-GB"/>
                    </w:rPr>
                    <w:t xml:space="preserve"> </w:t>
                  </w:r>
                  <w:r w:rsidRPr="00926FFC">
                    <w:rPr>
                      <w:rFonts w:asciiTheme="majorBidi" w:hAnsiTheme="majorBidi" w:cstheme="majorBidi"/>
                      <w:bCs/>
                      <w:iCs/>
                      <w:sz w:val="18"/>
                      <w:szCs w:val="18"/>
                      <w:lang w:val="en-GB"/>
                    </w:rPr>
                    <w:t xml:space="preserve">3.3.1: </w:t>
                  </w:r>
                  <w:r w:rsidRPr="00926FFC">
                    <w:rPr>
                      <w:rFonts w:asciiTheme="majorBidi" w:hAnsiTheme="majorBidi" w:cstheme="majorBidi"/>
                      <w:iCs/>
                      <w:sz w:val="18"/>
                      <w:szCs w:val="18"/>
                      <w:lang w:val="en-GB"/>
                    </w:rPr>
                    <w:t>Climate</w:t>
                  </w:r>
                  <w:r w:rsidR="009B3174">
                    <w:rPr>
                      <w:rFonts w:asciiTheme="majorBidi" w:hAnsiTheme="majorBidi" w:cstheme="majorBidi"/>
                      <w:iCs/>
                      <w:sz w:val="18"/>
                      <w:szCs w:val="18"/>
                      <w:lang w:val="en-GB"/>
                    </w:rPr>
                    <w:t>-r</w:t>
                  </w:r>
                  <w:r w:rsidRPr="00926FFC">
                    <w:rPr>
                      <w:rFonts w:asciiTheme="majorBidi" w:hAnsiTheme="majorBidi" w:cstheme="majorBidi"/>
                      <w:iCs/>
                      <w:sz w:val="18"/>
                      <w:szCs w:val="18"/>
                      <w:lang w:val="en-GB"/>
                    </w:rPr>
                    <w:t xml:space="preserve">isk </w:t>
                  </w:r>
                  <w:r w:rsidR="009B3174">
                    <w:rPr>
                      <w:rFonts w:asciiTheme="majorBidi" w:hAnsiTheme="majorBidi" w:cstheme="majorBidi"/>
                      <w:iCs/>
                      <w:sz w:val="18"/>
                      <w:szCs w:val="18"/>
                      <w:lang w:val="en-GB"/>
                    </w:rPr>
                    <w:t>f</w:t>
                  </w:r>
                  <w:r w:rsidRPr="00926FFC">
                    <w:rPr>
                      <w:rFonts w:asciiTheme="majorBidi" w:hAnsiTheme="majorBidi" w:cstheme="majorBidi"/>
                      <w:iCs/>
                      <w:sz w:val="18"/>
                      <w:szCs w:val="18"/>
                      <w:lang w:val="en-GB"/>
                    </w:rPr>
                    <w:t xml:space="preserve">inance </w:t>
                  </w:r>
                  <w:r w:rsidR="009B3174">
                    <w:rPr>
                      <w:rFonts w:asciiTheme="majorBidi" w:hAnsiTheme="majorBidi" w:cstheme="majorBidi"/>
                      <w:iCs/>
                      <w:sz w:val="18"/>
                      <w:szCs w:val="18"/>
                      <w:lang w:val="en-GB"/>
                    </w:rPr>
                    <w:t>p</w:t>
                  </w:r>
                  <w:r w:rsidRPr="00926FFC">
                    <w:rPr>
                      <w:rFonts w:asciiTheme="majorBidi" w:hAnsiTheme="majorBidi" w:cstheme="majorBidi"/>
                      <w:iCs/>
                      <w:sz w:val="18"/>
                      <w:szCs w:val="18"/>
                      <w:lang w:val="en-GB"/>
                    </w:rPr>
                    <w:t>roject final reports</w:t>
                  </w:r>
                  <w:r w:rsidR="009B3174">
                    <w:rPr>
                      <w:rFonts w:asciiTheme="majorBidi" w:hAnsiTheme="majorBidi" w:cstheme="majorBidi"/>
                      <w:iCs/>
                      <w:sz w:val="18"/>
                      <w:szCs w:val="18"/>
                      <w:lang w:val="en-GB"/>
                    </w:rPr>
                    <w:t>.</w:t>
                  </w:r>
                </w:p>
                <w:p w14:paraId="55E0F82D" w14:textId="430253AD" w:rsidR="0049781C" w:rsidRPr="001E26A9" w:rsidRDefault="0049781C" w:rsidP="00EB16AA">
                  <w:pPr>
                    <w:keepNext/>
                    <w:keepLines/>
                    <w:widowControl w:val="0"/>
                    <w:outlineLvl w:val="6"/>
                    <w:rPr>
                      <w:rFonts w:asciiTheme="majorBidi" w:hAnsiTheme="majorBidi" w:cstheme="majorBidi"/>
                      <w:color w:val="000000" w:themeColor="text1"/>
                      <w:sz w:val="18"/>
                      <w:szCs w:val="18"/>
                    </w:rPr>
                  </w:pPr>
                  <w:r w:rsidRPr="009B3174">
                    <w:rPr>
                      <w:rFonts w:asciiTheme="majorBidi" w:hAnsiTheme="majorBidi" w:cstheme="majorBidi"/>
                      <w:i/>
                      <w:iCs/>
                      <w:color w:val="000000" w:themeColor="text1"/>
                      <w:sz w:val="18"/>
                      <w:szCs w:val="18"/>
                    </w:rPr>
                    <w:t>Indicator</w:t>
                  </w:r>
                  <w:r w:rsidR="009B3174">
                    <w:rPr>
                      <w:rFonts w:asciiTheme="majorBidi" w:hAnsiTheme="majorBidi" w:cstheme="majorBidi"/>
                      <w:iCs/>
                      <w:color w:val="000000" w:themeColor="text1"/>
                      <w:sz w:val="18"/>
                      <w:szCs w:val="18"/>
                    </w:rPr>
                    <w:t>:</w:t>
                  </w:r>
                  <w:r w:rsidR="00700BAA">
                    <w:rPr>
                      <w:rFonts w:asciiTheme="majorBidi" w:hAnsiTheme="majorBidi" w:cstheme="majorBidi"/>
                      <w:iCs/>
                      <w:color w:val="000000" w:themeColor="text1"/>
                      <w:sz w:val="18"/>
                      <w:szCs w:val="18"/>
                    </w:rPr>
                    <w:t xml:space="preserve"> </w:t>
                  </w:r>
                  <w:r w:rsidRPr="001E26A9">
                    <w:rPr>
                      <w:rFonts w:asciiTheme="majorBidi" w:hAnsiTheme="majorBidi" w:cstheme="majorBidi"/>
                      <w:color w:val="000000" w:themeColor="text1"/>
                      <w:sz w:val="18"/>
                      <w:szCs w:val="18"/>
                    </w:rPr>
                    <w:t>3.3.2:</w:t>
                  </w:r>
                  <w:r w:rsidRPr="001E26A9">
                    <w:rPr>
                      <w:rFonts w:asciiTheme="majorBidi" w:hAnsiTheme="majorBidi" w:cstheme="majorBidi"/>
                      <w:iCs/>
                      <w:color w:val="000000" w:themeColor="text1"/>
                      <w:sz w:val="18"/>
                      <w:szCs w:val="18"/>
                    </w:rPr>
                    <w:t xml:space="preserve"> </w:t>
                  </w:r>
                  <w:r w:rsidRPr="001E26A9">
                    <w:rPr>
                      <w:rFonts w:asciiTheme="majorBidi" w:hAnsiTheme="majorBidi" w:cstheme="majorBidi"/>
                      <w:color w:val="000000" w:themeColor="text1"/>
                      <w:sz w:val="18"/>
                      <w:szCs w:val="18"/>
                    </w:rPr>
                    <w:t xml:space="preserve">National and </w:t>
                  </w:r>
                  <w:r w:rsidR="009B3174">
                    <w:rPr>
                      <w:rFonts w:asciiTheme="majorBidi" w:hAnsiTheme="majorBidi" w:cstheme="majorBidi"/>
                      <w:color w:val="000000" w:themeColor="text1"/>
                      <w:sz w:val="18"/>
                      <w:szCs w:val="18"/>
                    </w:rPr>
                    <w:t>s</w:t>
                  </w:r>
                  <w:r w:rsidRPr="001E26A9">
                    <w:rPr>
                      <w:rFonts w:asciiTheme="majorBidi" w:hAnsiTheme="majorBidi" w:cstheme="majorBidi"/>
                      <w:color w:val="000000" w:themeColor="text1"/>
                      <w:sz w:val="18"/>
                      <w:szCs w:val="18"/>
                    </w:rPr>
                    <w:t>tate</w:t>
                  </w:r>
                  <w:r w:rsidR="009B3174">
                    <w:rPr>
                      <w:rFonts w:asciiTheme="majorBidi" w:hAnsiTheme="majorBidi" w:cstheme="majorBidi"/>
                      <w:color w:val="000000" w:themeColor="text1"/>
                      <w:sz w:val="18"/>
                      <w:szCs w:val="18"/>
                    </w:rPr>
                    <w:t xml:space="preserve"> </w:t>
                  </w:r>
                  <w:r w:rsidRPr="001E26A9">
                    <w:rPr>
                      <w:rFonts w:asciiTheme="majorBidi" w:hAnsiTheme="majorBidi" w:cstheme="majorBidi"/>
                      <w:color w:val="000000" w:themeColor="text1"/>
                      <w:sz w:val="18"/>
                      <w:szCs w:val="18"/>
                    </w:rPr>
                    <w:t xml:space="preserve">legal, policy and institutional frameworks in place for conservation, sustainable use </w:t>
                  </w:r>
                  <w:r w:rsidRPr="001E26A9">
                    <w:rPr>
                      <w:rFonts w:asciiTheme="majorBidi" w:hAnsiTheme="majorBidi" w:cstheme="majorBidi"/>
                      <w:color w:val="000000" w:themeColor="text1"/>
                      <w:sz w:val="18"/>
                      <w:szCs w:val="18"/>
                    </w:rPr>
                    <w:lastRenderedPageBreak/>
                    <w:t>and equitable access of natural resources, biodiversity and ecosystems (IRRF 2.5.1).</w:t>
                  </w:r>
                </w:p>
                <w:p w14:paraId="3EF5093C" w14:textId="78936370" w:rsidR="0049781C" w:rsidRPr="001E26A9" w:rsidRDefault="0049781C" w:rsidP="00EB16AA">
                  <w:pPr>
                    <w:keepNext/>
                    <w:keepLines/>
                    <w:widowControl w:val="0"/>
                    <w:outlineLvl w:val="6"/>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Baseline</w:t>
                  </w:r>
                  <w:r w:rsidR="009B3174">
                    <w:rPr>
                      <w:rFonts w:asciiTheme="majorBidi" w:hAnsiTheme="majorBidi" w:cstheme="majorBidi"/>
                      <w:iCs/>
                      <w:color w:val="000000" w:themeColor="text1"/>
                      <w:sz w:val="18"/>
                      <w:szCs w:val="18"/>
                      <w:lang w:val="en-GB"/>
                    </w:rPr>
                    <w:t>:</w:t>
                  </w:r>
                  <w:r w:rsidR="00700BAA">
                    <w:rPr>
                      <w:rFonts w:asciiTheme="majorBidi" w:hAnsiTheme="majorBidi" w:cstheme="majorBidi"/>
                      <w:iCs/>
                      <w:color w:val="000000" w:themeColor="text1"/>
                      <w:sz w:val="18"/>
                      <w:szCs w:val="18"/>
                      <w:lang w:val="en-GB"/>
                    </w:rPr>
                    <w:t xml:space="preserve"> </w:t>
                  </w:r>
                  <w:r w:rsidRPr="00926FFC">
                    <w:rPr>
                      <w:rFonts w:asciiTheme="majorBidi" w:hAnsiTheme="majorBidi" w:cstheme="majorBidi"/>
                      <w:iCs/>
                      <w:color w:val="000000" w:themeColor="text1"/>
                      <w:sz w:val="18"/>
                      <w:szCs w:val="18"/>
                      <w:lang w:val="en-GB"/>
                    </w:rPr>
                    <w:t>3.3.2: Not adequately (1) (2016)</w:t>
                  </w:r>
                  <w:r w:rsidR="009B3174">
                    <w:rPr>
                      <w:rFonts w:asciiTheme="majorBidi" w:hAnsiTheme="majorBidi" w:cstheme="majorBidi"/>
                      <w:iCs/>
                      <w:color w:val="000000" w:themeColor="text1"/>
                      <w:sz w:val="18"/>
                      <w:szCs w:val="18"/>
                      <w:lang w:val="en-GB"/>
                    </w:rPr>
                    <w:t>.</w:t>
                  </w:r>
                </w:p>
                <w:p w14:paraId="6A1ED42C" w14:textId="3747392F" w:rsidR="0049781C" w:rsidRPr="001E26A9" w:rsidRDefault="0049781C" w:rsidP="00EB16AA">
                  <w:pPr>
                    <w:rPr>
                      <w:rFonts w:asciiTheme="majorBidi" w:hAnsiTheme="majorBidi" w:cstheme="majorBidi"/>
                      <w:iCs/>
                      <w:color w:val="000000" w:themeColor="text1"/>
                      <w:sz w:val="18"/>
                      <w:szCs w:val="18"/>
                      <w:lang w:val="en-GB"/>
                    </w:rPr>
                  </w:pPr>
                  <w:r w:rsidRPr="001E26A9">
                    <w:rPr>
                      <w:rFonts w:asciiTheme="majorBidi" w:hAnsiTheme="majorBidi" w:cstheme="majorBidi"/>
                      <w:i/>
                      <w:iCs/>
                      <w:color w:val="000000" w:themeColor="text1"/>
                      <w:sz w:val="18"/>
                      <w:szCs w:val="18"/>
                      <w:lang w:val="en-GB"/>
                    </w:rPr>
                    <w:t>Target</w:t>
                  </w:r>
                  <w:r w:rsidR="009B3174">
                    <w:rPr>
                      <w:rFonts w:asciiTheme="majorBidi" w:hAnsiTheme="majorBidi" w:cstheme="majorBidi"/>
                      <w:iCs/>
                      <w:color w:val="000000" w:themeColor="text1"/>
                      <w:sz w:val="18"/>
                      <w:szCs w:val="18"/>
                      <w:lang w:val="en-GB"/>
                    </w:rPr>
                    <w:t>:</w:t>
                  </w:r>
                  <w:r w:rsidR="00700BAA">
                    <w:rPr>
                      <w:rFonts w:asciiTheme="majorBidi" w:hAnsiTheme="majorBidi" w:cstheme="majorBidi"/>
                      <w:iCs/>
                      <w:color w:val="000000" w:themeColor="text1"/>
                      <w:sz w:val="18"/>
                      <w:szCs w:val="18"/>
                      <w:lang w:val="en-GB"/>
                    </w:rPr>
                    <w:t xml:space="preserve"> </w:t>
                  </w:r>
                  <w:r w:rsidRPr="00926FFC">
                    <w:rPr>
                      <w:rFonts w:asciiTheme="majorBidi" w:hAnsiTheme="majorBidi" w:cstheme="majorBidi"/>
                      <w:iCs/>
                      <w:color w:val="000000" w:themeColor="text1"/>
                      <w:sz w:val="18"/>
                      <w:szCs w:val="18"/>
                      <w:lang w:val="en-GB"/>
                    </w:rPr>
                    <w:t>3.3.2: Adequate (4) by 2021</w:t>
                  </w:r>
                  <w:r w:rsidR="009B3174">
                    <w:rPr>
                      <w:rFonts w:asciiTheme="majorBidi" w:hAnsiTheme="majorBidi" w:cstheme="majorBidi"/>
                      <w:iCs/>
                      <w:color w:val="000000" w:themeColor="text1"/>
                      <w:sz w:val="18"/>
                      <w:szCs w:val="18"/>
                      <w:lang w:val="en-GB"/>
                    </w:rPr>
                    <w:t>.</w:t>
                  </w:r>
                </w:p>
                <w:p w14:paraId="40DF3711" w14:textId="65097CCB" w:rsidR="0049781C" w:rsidRPr="001E26A9" w:rsidRDefault="0049781C" w:rsidP="00EB16AA">
                  <w:pPr>
                    <w:keepNext/>
                    <w:keepLines/>
                    <w:widowControl w:val="0"/>
                    <w:outlineLvl w:val="6"/>
                    <w:rPr>
                      <w:rFonts w:asciiTheme="majorBidi" w:hAnsiTheme="majorBidi" w:cstheme="majorBidi"/>
                      <w:iCs/>
                      <w:color w:val="000000" w:themeColor="text1"/>
                      <w:sz w:val="18"/>
                      <w:szCs w:val="18"/>
                      <w:lang w:val="en-GB"/>
                    </w:rPr>
                  </w:pPr>
                  <w:r w:rsidRPr="001E26A9">
                    <w:rPr>
                      <w:rFonts w:asciiTheme="majorBidi" w:hAnsiTheme="majorBidi" w:cstheme="majorBidi"/>
                      <w:i/>
                      <w:iCs/>
                      <w:sz w:val="18"/>
                      <w:szCs w:val="18"/>
                      <w:lang w:val="en-GB"/>
                    </w:rPr>
                    <w:t>Data source</w:t>
                  </w:r>
                  <w:r w:rsidR="009B3174">
                    <w:rPr>
                      <w:rFonts w:asciiTheme="majorBidi" w:hAnsiTheme="majorBidi" w:cstheme="majorBidi"/>
                      <w:iCs/>
                      <w:sz w:val="18"/>
                      <w:szCs w:val="18"/>
                      <w:lang w:val="en-GB"/>
                    </w:rPr>
                    <w:t>:</w:t>
                  </w:r>
                  <w:r w:rsidR="00700BAA">
                    <w:rPr>
                      <w:rFonts w:asciiTheme="majorBidi" w:hAnsiTheme="majorBidi" w:cstheme="majorBidi"/>
                      <w:iCs/>
                      <w:sz w:val="18"/>
                      <w:szCs w:val="18"/>
                      <w:lang w:val="en-GB"/>
                    </w:rPr>
                    <w:t xml:space="preserve"> </w:t>
                  </w:r>
                  <w:r w:rsidRPr="00926FFC">
                    <w:rPr>
                      <w:rFonts w:asciiTheme="majorBidi" w:hAnsiTheme="majorBidi" w:cstheme="majorBidi"/>
                      <w:iCs/>
                      <w:sz w:val="18"/>
                      <w:szCs w:val="18"/>
                      <w:lang w:val="en-GB"/>
                    </w:rPr>
                    <w:t>3.3.2: Access</w:t>
                  </w:r>
                  <w:r w:rsidRPr="00926FFC">
                    <w:rPr>
                      <w:rFonts w:asciiTheme="majorBidi" w:hAnsiTheme="majorBidi" w:cstheme="majorBidi"/>
                      <w:bCs/>
                      <w:iCs/>
                      <w:sz w:val="18"/>
                      <w:szCs w:val="18"/>
                      <w:lang w:val="en-GB"/>
                    </w:rPr>
                    <w:t xml:space="preserve"> to </w:t>
                  </w:r>
                  <w:r w:rsidR="009B3174">
                    <w:rPr>
                      <w:rFonts w:asciiTheme="majorBidi" w:hAnsiTheme="majorBidi" w:cstheme="majorBidi"/>
                      <w:bCs/>
                      <w:iCs/>
                      <w:sz w:val="18"/>
                      <w:szCs w:val="18"/>
                      <w:lang w:val="en-GB"/>
                    </w:rPr>
                    <w:t>b</w:t>
                  </w:r>
                  <w:r w:rsidRPr="00926FFC">
                    <w:rPr>
                      <w:rFonts w:asciiTheme="majorBidi" w:hAnsiTheme="majorBidi" w:cstheme="majorBidi"/>
                      <w:bCs/>
                      <w:iCs/>
                      <w:sz w:val="18"/>
                      <w:szCs w:val="18"/>
                      <w:lang w:val="en-GB"/>
                    </w:rPr>
                    <w:t>enefit</w:t>
                  </w:r>
                  <w:r w:rsidR="009B3174">
                    <w:rPr>
                      <w:rFonts w:asciiTheme="majorBidi" w:hAnsiTheme="majorBidi" w:cstheme="majorBidi"/>
                      <w:bCs/>
                      <w:iCs/>
                      <w:sz w:val="18"/>
                      <w:szCs w:val="18"/>
                      <w:lang w:val="en-GB"/>
                    </w:rPr>
                    <w:t>-s</w:t>
                  </w:r>
                  <w:r w:rsidRPr="00926FFC">
                    <w:rPr>
                      <w:rFonts w:asciiTheme="majorBidi" w:hAnsiTheme="majorBidi" w:cstheme="majorBidi"/>
                      <w:bCs/>
                      <w:iCs/>
                      <w:sz w:val="18"/>
                      <w:szCs w:val="18"/>
                      <w:lang w:val="en-GB"/>
                    </w:rPr>
                    <w:t>haring regulation from</w:t>
                  </w:r>
                  <w:r w:rsidRPr="00926FFC">
                    <w:rPr>
                      <w:rFonts w:asciiTheme="majorBidi" w:hAnsiTheme="majorBidi" w:cstheme="majorBidi"/>
                      <w:iCs/>
                      <w:sz w:val="18"/>
                      <w:szCs w:val="18"/>
                      <w:lang w:val="en-GB"/>
                    </w:rPr>
                    <w:t xml:space="preserve"> </w:t>
                  </w:r>
                  <w:r w:rsidR="009B3174">
                    <w:rPr>
                      <w:rFonts w:asciiTheme="majorBidi" w:hAnsiTheme="majorBidi" w:cstheme="majorBidi"/>
                      <w:iCs/>
                      <w:sz w:val="18"/>
                      <w:szCs w:val="18"/>
                      <w:lang w:val="en-GB"/>
                    </w:rPr>
                    <w:t>p</w:t>
                  </w:r>
                  <w:r w:rsidRPr="00926FFC">
                    <w:rPr>
                      <w:rFonts w:asciiTheme="majorBidi" w:hAnsiTheme="majorBidi" w:cstheme="majorBidi"/>
                      <w:iCs/>
                      <w:sz w:val="18"/>
                      <w:szCs w:val="18"/>
                      <w:lang w:val="en-GB"/>
                    </w:rPr>
                    <w:t xml:space="preserve">roject </w:t>
                  </w:r>
                  <w:r w:rsidR="009B3174">
                    <w:rPr>
                      <w:rFonts w:asciiTheme="majorBidi" w:hAnsiTheme="majorBidi" w:cstheme="majorBidi"/>
                      <w:iCs/>
                      <w:sz w:val="18"/>
                      <w:szCs w:val="18"/>
                      <w:lang w:val="en-GB"/>
                    </w:rPr>
                    <w:t>r</w:t>
                  </w:r>
                  <w:r w:rsidRPr="00926FFC">
                    <w:rPr>
                      <w:rFonts w:asciiTheme="majorBidi" w:hAnsiTheme="majorBidi" w:cstheme="majorBidi"/>
                      <w:iCs/>
                      <w:sz w:val="18"/>
                      <w:szCs w:val="18"/>
                      <w:lang w:val="en-GB"/>
                    </w:rPr>
                    <w:t>eport (annually)</w:t>
                  </w:r>
                  <w:r w:rsidR="009B3174">
                    <w:rPr>
                      <w:rFonts w:asciiTheme="majorBidi" w:hAnsiTheme="majorBidi" w:cstheme="majorBidi"/>
                      <w:iCs/>
                      <w:sz w:val="18"/>
                      <w:szCs w:val="18"/>
                      <w:lang w:val="en-GB"/>
                    </w:rPr>
                    <w:t>.</w:t>
                  </w:r>
                </w:p>
              </w:tc>
              <w:tc>
                <w:tcPr>
                  <w:tcW w:w="701" w:type="pct"/>
                  <w:shd w:val="clear" w:color="auto" w:fill="FFFFFF" w:themeFill="background1"/>
                </w:tcPr>
                <w:p w14:paraId="4E505FF7" w14:textId="0AA1E870" w:rsidR="0049781C" w:rsidRPr="001E26A9" w:rsidRDefault="0049781C" w:rsidP="00EB16AA">
                  <w:pPr>
                    <w:keepNext/>
                    <w:keepLines/>
                    <w:widowControl w:val="0"/>
                    <w:outlineLvl w:val="6"/>
                    <w:rPr>
                      <w:rFonts w:asciiTheme="majorBidi" w:hAnsiTheme="majorBidi" w:cstheme="majorBidi"/>
                      <w:iCs/>
                      <w:color w:val="000000" w:themeColor="text1"/>
                      <w:sz w:val="18"/>
                      <w:szCs w:val="18"/>
                      <w:lang w:val="en-GB"/>
                    </w:rPr>
                  </w:pPr>
                  <w:r w:rsidRPr="00926FFC">
                    <w:rPr>
                      <w:rFonts w:asciiTheme="majorBidi" w:hAnsiTheme="majorBidi" w:cstheme="majorBidi"/>
                      <w:sz w:val="18"/>
                      <w:szCs w:val="18"/>
                    </w:rPr>
                    <w:lastRenderedPageBreak/>
                    <w:t xml:space="preserve">HCENR, MWRE, </w:t>
                  </w:r>
                  <w:r w:rsidR="009B3174">
                    <w:rPr>
                      <w:rFonts w:asciiTheme="majorBidi" w:hAnsiTheme="majorBidi" w:cstheme="majorBidi"/>
                      <w:sz w:val="18"/>
                      <w:szCs w:val="18"/>
                    </w:rPr>
                    <w:t>e</w:t>
                  </w:r>
                  <w:r w:rsidRPr="00926FFC">
                    <w:rPr>
                      <w:rFonts w:asciiTheme="majorBidi" w:hAnsiTheme="majorBidi" w:cstheme="majorBidi"/>
                      <w:sz w:val="18"/>
                      <w:szCs w:val="18"/>
                    </w:rPr>
                    <w:t xml:space="preserve">lectricity </w:t>
                  </w:r>
                  <w:r w:rsidR="009B3174">
                    <w:rPr>
                      <w:rFonts w:asciiTheme="majorBidi" w:hAnsiTheme="majorBidi" w:cstheme="majorBidi"/>
                      <w:sz w:val="18"/>
                      <w:szCs w:val="18"/>
                    </w:rPr>
                    <w:t>d</w:t>
                  </w:r>
                  <w:r w:rsidRPr="00926FFC">
                    <w:rPr>
                      <w:rFonts w:asciiTheme="majorBidi" w:hAnsiTheme="majorBidi" w:cstheme="majorBidi"/>
                      <w:sz w:val="18"/>
                      <w:szCs w:val="18"/>
                    </w:rPr>
                    <w:t xml:space="preserve">istribution </w:t>
                  </w:r>
                  <w:r w:rsidR="009B3174">
                    <w:rPr>
                      <w:rFonts w:asciiTheme="majorBidi" w:hAnsiTheme="majorBidi" w:cstheme="majorBidi"/>
                      <w:sz w:val="18"/>
                      <w:szCs w:val="18"/>
                    </w:rPr>
                    <w:t>c</w:t>
                  </w:r>
                  <w:r w:rsidRPr="00926FFC">
                    <w:rPr>
                      <w:rFonts w:asciiTheme="majorBidi" w:hAnsiTheme="majorBidi" w:cstheme="majorBidi"/>
                      <w:sz w:val="18"/>
                      <w:szCs w:val="18"/>
                    </w:rPr>
                    <w:t xml:space="preserve">ompanies, </w:t>
                  </w:r>
                  <w:r w:rsidR="009B3174">
                    <w:rPr>
                      <w:rFonts w:asciiTheme="majorBidi" w:hAnsiTheme="majorBidi" w:cstheme="majorBidi"/>
                      <w:sz w:val="18"/>
                      <w:szCs w:val="18"/>
                    </w:rPr>
                    <w:t>s</w:t>
                  </w:r>
                  <w:r w:rsidRPr="00926FFC">
                    <w:rPr>
                      <w:rFonts w:asciiTheme="majorBidi" w:hAnsiTheme="majorBidi" w:cstheme="majorBidi"/>
                      <w:sz w:val="18"/>
                      <w:szCs w:val="18"/>
                    </w:rPr>
                    <w:t>tates, Wildlife Conservation Department; Gov</w:t>
                  </w:r>
                  <w:r w:rsidR="009B3174">
                    <w:rPr>
                      <w:rFonts w:asciiTheme="majorBidi" w:hAnsiTheme="majorBidi" w:cstheme="majorBidi"/>
                      <w:sz w:val="18"/>
                      <w:szCs w:val="18"/>
                    </w:rPr>
                    <w:t>ernment</w:t>
                  </w:r>
                  <w:r w:rsidRPr="00926FFC">
                    <w:rPr>
                      <w:rFonts w:asciiTheme="majorBidi" w:hAnsiTheme="majorBidi" w:cstheme="majorBidi"/>
                      <w:sz w:val="18"/>
                      <w:szCs w:val="18"/>
                    </w:rPr>
                    <w:t xml:space="preserve"> of India, Brazil</w:t>
                  </w:r>
                </w:p>
              </w:tc>
              <w:tc>
                <w:tcPr>
                  <w:tcW w:w="1300" w:type="pct"/>
                  <w:vMerge/>
                  <w:shd w:val="clear" w:color="auto" w:fill="FFFFFF" w:themeFill="background1"/>
                  <w:tcMar>
                    <w:top w:w="15" w:type="dxa"/>
                    <w:left w:w="108" w:type="dxa"/>
                    <w:bottom w:w="0" w:type="dxa"/>
                    <w:right w:w="108" w:type="dxa"/>
                  </w:tcMar>
                </w:tcPr>
                <w:p w14:paraId="7C7E69EF" w14:textId="77777777" w:rsidR="0049781C" w:rsidRPr="00926FFC" w:rsidRDefault="0049781C" w:rsidP="00EB16AA">
                  <w:pPr>
                    <w:rPr>
                      <w:rFonts w:asciiTheme="majorBidi" w:hAnsiTheme="majorBidi" w:cstheme="majorBidi"/>
                      <w:b/>
                      <w:color w:val="000000" w:themeColor="text1"/>
                      <w:sz w:val="18"/>
                      <w:szCs w:val="18"/>
                    </w:rPr>
                  </w:pPr>
                </w:p>
              </w:tc>
            </w:tr>
          </w:tbl>
          <w:p w14:paraId="21A9DDEB" w14:textId="77777777" w:rsidR="0049781C" w:rsidRPr="00433175" w:rsidRDefault="0049781C" w:rsidP="009117B1">
            <w:pPr>
              <w:spacing w:before="60"/>
              <w:rPr>
                <w:rFonts w:asciiTheme="majorBidi" w:hAnsiTheme="majorBidi" w:cstheme="majorBidi"/>
                <w:b/>
                <w:bCs/>
                <w:color w:val="000000" w:themeColor="text1"/>
                <w:sz w:val="18"/>
                <w:szCs w:val="18"/>
                <w:lang w:val="en-GB"/>
              </w:rPr>
            </w:pPr>
            <w:r w:rsidRPr="00433175">
              <w:rPr>
                <w:rFonts w:asciiTheme="majorBidi" w:hAnsiTheme="majorBidi" w:cstheme="majorBidi"/>
                <w:b/>
                <w:bCs/>
                <w:color w:val="000000" w:themeColor="text1"/>
                <w:sz w:val="18"/>
                <w:szCs w:val="18"/>
                <w:lang w:val="en-GB"/>
              </w:rPr>
              <w:t xml:space="preserve">NATIONAL PRIORITY OR GOAL: </w:t>
            </w:r>
            <w:r w:rsidRPr="001E26A9">
              <w:rPr>
                <w:rFonts w:asciiTheme="majorBidi" w:hAnsiTheme="majorBidi" w:cstheme="majorBidi"/>
                <w:bCs/>
                <w:color w:val="000000" w:themeColor="text1"/>
                <w:sz w:val="18"/>
                <w:szCs w:val="18"/>
                <w:lang w:val="en-GB"/>
              </w:rPr>
              <w:t>Promoting access to basic services</w:t>
            </w:r>
            <w:r w:rsidR="009B3174">
              <w:rPr>
                <w:rFonts w:asciiTheme="majorBidi" w:hAnsiTheme="majorBidi" w:cstheme="majorBidi"/>
                <w:bCs/>
                <w:color w:val="000000" w:themeColor="text1"/>
                <w:sz w:val="18"/>
                <w:szCs w:val="18"/>
                <w:lang w:val="en-GB"/>
              </w:rPr>
              <w:t>.</w:t>
            </w:r>
          </w:p>
        </w:tc>
      </w:tr>
      <w:tr w:rsidR="006F0ACB" w:rsidRPr="001A4FF4" w14:paraId="2A28D9C1" w14:textId="77777777" w:rsidTr="00851FFD">
        <w:tc>
          <w:tcPr>
            <w:tcW w:w="5000" w:type="pct"/>
            <w:gridSpan w:val="5"/>
            <w:shd w:val="clear" w:color="auto" w:fill="auto"/>
            <w:tcMar>
              <w:top w:w="72" w:type="dxa"/>
              <w:left w:w="144" w:type="dxa"/>
              <w:bottom w:w="72" w:type="dxa"/>
              <w:right w:w="144" w:type="dxa"/>
            </w:tcMar>
          </w:tcPr>
          <w:p w14:paraId="263DC12E" w14:textId="4E089765" w:rsidR="006F0ACB" w:rsidRPr="001A4FF4" w:rsidRDefault="006F0ACB" w:rsidP="00F5066B">
            <w:pPr>
              <w:rPr>
                <w:rFonts w:asciiTheme="majorBidi" w:hAnsiTheme="majorBidi" w:cstheme="majorBidi"/>
                <w:bCs/>
                <w:color w:val="000000" w:themeColor="text1"/>
                <w:sz w:val="18"/>
                <w:szCs w:val="18"/>
                <w:lang w:val="en-GB"/>
              </w:rPr>
            </w:pPr>
            <w:r w:rsidRPr="001A4FF4">
              <w:rPr>
                <w:rFonts w:asciiTheme="majorBidi" w:hAnsiTheme="majorBidi" w:cstheme="majorBidi"/>
                <w:b/>
                <w:bCs/>
                <w:color w:val="000000" w:themeColor="text1"/>
                <w:sz w:val="18"/>
                <w:szCs w:val="18"/>
                <w:lang w:val="en-GB"/>
              </w:rPr>
              <w:lastRenderedPageBreak/>
              <w:t xml:space="preserve">UNDAF (OR EQUIVALENT) OUTCOME </w:t>
            </w:r>
            <w:r w:rsidRPr="001A4FF4">
              <w:rPr>
                <w:rFonts w:asciiTheme="majorBidi" w:hAnsiTheme="majorBidi" w:cstheme="majorBidi"/>
                <w:bCs/>
                <w:color w:val="000000" w:themeColor="text1"/>
                <w:sz w:val="18"/>
                <w:szCs w:val="18"/>
                <w:lang w:val="en-GB"/>
              </w:rPr>
              <w:t xml:space="preserve">3:  By 2021, </w:t>
            </w:r>
            <w:r w:rsidR="00F5066B" w:rsidRPr="001A4FF4">
              <w:rPr>
                <w:rFonts w:asciiTheme="majorBidi" w:hAnsiTheme="majorBidi" w:cstheme="majorBidi"/>
                <w:bCs/>
                <w:color w:val="000000" w:themeColor="text1"/>
                <w:sz w:val="18"/>
                <w:szCs w:val="18"/>
                <w:lang w:val="en-GB"/>
              </w:rPr>
              <w:t>underserved</w:t>
            </w:r>
            <w:r w:rsidRPr="001A4FF4">
              <w:rPr>
                <w:rFonts w:asciiTheme="majorBidi" w:hAnsiTheme="majorBidi" w:cstheme="majorBidi"/>
                <w:bCs/>
                <w:color w:val="000000" w:themeColor="text1"/>
                <w:sz w:val="18"/>
                <w:szCs w:val="18"/>
                <w:lang w:val="en-GB"/>
              </w:rPr>
              <w:t xml:space="preserve"> populations have improved health, nutrition, education, water and sanitation, and social protection outcomes</w:t>
            </w:r>
            <w:r w:rsidR="001115CE">
              <w:rPr>
                <w:rFonts w:asciiTheme="majorBidi" w:hAnsiTheme="majorBidi" w:cstheme="majorBidi"/>
                <w:bCs/>
                <w:color w:val="000000" w:themeColor="text1"/>
                <w:sz w:val="18"/>
                <w:szCs w:val="18"/>
                <w:lang w:val="en-GB"/>
              </w:rPr>
              <w:t>.</w:t>
            </w:r>
          </w:p>
        </w:tc>
      </w:tr>
      <w:tr w:rsidR="006F0ACB" w:rsidRPr="001A4FF4" w14:paraId="568F2890" w14:textId="77777777" w:rsidTr="00851FFD">
        <w:tc>
          <w:tcPr>
            <w:tcW w:w="5000" w:type="pct"/>
            <w:gridSpan w:val="5"/>
            <w:shd w:val="clear" w:color="auto" w:fill="auto"/>
            <w:tcMar>
              <w:top w:w="72" w:type="dxa"/>
              <w:left w:w="144" w:type="dxa"/>
              <w:bottom w:w="72" w:type="dxa"/>
              <w:right w:w="144" w:type="dxa"/>
            </w:tcMar>
          </w:tcPr>
          <w:p w14:paraId="7C3684FF" w14:textId="77777777" w:rsidR="006F0ACB" w:rsidRPr="001A4FF4" w:rsidRDefault="006F0ACB" w:rsidP="005418F1">
            <w:pPr>
              <w:rPr>
                <w:rFonts w:asciiTheme="majorBidi" w:hAnsiTheme="majorBidi" w:cstheme="majorBidi"/>
                <w:bCs/>
                <w:color w:val="000000" w:themeColor="text1"/>
                <w:sz w:val="18"/>
                <w:szCs w:val="18"/>
                <w:lang w:val="en-GB"/>
              </w:rPr>
            </w:pPr>
            <w:r w:rsidRPr="001A4FF4">
              <w:rPr>
                <w:rFonts w:asciiTheme="majorBidi" w:hAnsiTheme="majorBidi" w:cstheme="majorBidi"/>
                <w:b/>
                <w:bCs/>
                <w:color w:val="000000" w:themeColor="text1"/>
                <w:sz w:val="18"/>
                <w:szCs w:val="18"/>
                <w:lang w:val="en-GB"/>
              </w:rPr>
              <w:t>RELATED STRATEGIC PLAN OUTCOME:</w:t>
            </w:r>
            <w:r w:rsidRPr="001A4FF4">
              <w:rPr>
                <w:rFonts w:asciiTheme="majorBidi" w:hAnsiTheme="majorBidi" w:cstheme="majorBidi"/>
                <w:bCs/>
                <w:color w:val="000000" w:themeColor="text1"/>
                <w:sz w:val="18"/>
                <w:szCs w:val="18"/>
                <w:lang w:val="en-GB"/>
              </w:rPr>
              <w:t xml:space="preserve"> </w:t>
            </w:r>
            <w:r w:rsidR="001115CE">
              <w:rPr>
                <w:rFonts w:asciiTheme="majorBidi" w:hAnsiTheme="majorBidi" w:cstheme="majorBidi"/>
                <w:bCs/>
                <w:color w:val="000000" w:themeColor="text1"/>
                <w:sz w:val="18"/>
                <w:szCs w:val="18"/>
                <w:lang w:val="en-GB"/>
              </w:rPr>
              <w:t xml:space="preserve">Outcome </w:t>
            </w:r>
            <w:r w:rsidRPr="001A4FF4">
              <w:rPr>
                <w:rFonts w:asciiTheme="majorBidi" w:hAnsiTheme="majorBidi" w:cstheme="majorBidi"/>
                <w:bCs/>
                <w:color w:val="000000" w:themeColor="text1"/>
                <w:sz w:val="18"/>
                <w:szCs w:val="18"/>
                <w:lang w:val="en-GB"/>
              </w:rPr>
              <w:t>3</w:t>
            </w:r>
            <w:r w:rsidR="001115CE">
              <w:rPr>
                <w:rFonts w:asciiTheme="majorBidi" w:hAnsiTheme="majorBidi" w:cstheme="majorBidi"/>
                <w:bCs/>
                <w:color w:val="000000" w:themeColor="text1"/>
                <w:sz w:val="18"/>
                <w:szCs w:val="18"/>
                <w:lang w:val="en-GB"/>
              </w:rPr>
              <w:t>.</w:t>
            </w:r>
          </w:p>
          <w:p w14:paraId="52991A34" w14:textId="3AA4E552" w:rsidR="006F0ACB" w:rsidRPr="001A4FF4" w:rsidRDefault="006F0ACB" w:rsidP="005418F1">
            <w:pPr>
              <w:rPr>
                <w:rFonts w:asciiTheme="majorBidi" w:hAnsiTheme="majorBidi" w:cstheme="majorBidi"/>
                <w:bCs/>
                <w:color w:val="000000" w:themeColor="text1"/>
                <w:sz w:val="18"/>
                <w:szCs w:val="18"/>
                <w:lang w:val="en-GB"/>
              </w:rPr>
            </w:pPr>
            <w:r w:rsidRPr="001E26A9">
              <w:rPr>
                <w:rFonts w:asciiTheme="majorBidi" w:hAnsiTheme="majorBidi" w:cstheme="majorBidi"/>
                <w:b/>
                <w:bCs/>
                <w:color w:val="000000" w:themeColor="text1"/>
                <w:sz w:val="18"/>
                <w:szCs w:val="18"/>
                <w:lang w:val="en-GB"/>
              </w:rPr>
              <w:t>SDGs</w:t>
            </w:r>
            <w:r w:rsidRPr="001A4FF4">
              <w:rPr>
                <w:rFonts w:asciiTheme="majorBidi" w:hAnsiTheme="majorBidi" w:cstheme="majorBidi"/>
                <w:bCs/>
                <w:color w:val="000000" w:themeColor="text1"/>
                <w:sz w:val="18"/>
                <w:szCs w:val="18"/>
                <w:lang w:val="en-GB"/>
              </w:rPr>
              <w:t xml:space="preserve">: </w:t>
            </w:r>
            <w:r w:rsidR="001115CE">
              <w:rPr>
                <w:rFonts w:asciiTheme="majorBidi" w:hAnsiTheme="majorBidi" w:cstheme="majorBidi"/>
                <w:bCs/>
                <w:color w:val="000000" w:themeColor="text1"/>
                <w:sz w:val="18"/>
                <w:szCs w:val="18"/>
                <w:lang w:val="en-GB"/>
              </w:rPr>
              <w:t>1 and</w:t>
            </w:r>
            <w:r w:rsidRPr="001A4FF4">
              <w:rPr>
                <w:rFonts w:asciiTheme="majorBidi" w:hAnsiTheme="majorBidi" w:cstheme="majorBidi"/>
                <w:bCs/>
                <w:color w:val="000000" w:themeColor="text1"/>
                <w:sz w:val="18"/>
                <w:szCs w:val="18"/>
                <w:lang w:val="en-GB"/>
              </w:rPr>
              <w:t xml:space="preserve"> 3</w:t>
            </w:r>
            <w:r w:rsidR="001115CE">
              <w:rPr>
                <w:rFonts w:asciiTheme="majorBidi" w:hAnsiTheme="majorBidi" w:cstheme="majorBidi"/>
                <w:bCs/>
                <w:color w:val="000000" w:themeColor="text1"/>
                <w:sz w:val="18"/>
                <w:szCs w:val="18"/>
                <w:lang w:val="en-GB"/>
              </w:rPr>
              <w:t>.</w:t>
            </w:r>
            <w:r w:rsidRPr="001A4FF4">
              <w:rPr>
                <w:rFonts w:asciiTheme="majorBidi" w:hAnsiTheme="majorBidi" w:cstheme="majorBidi"/>
                <w:bCs/>
                <w:color w:val="000000" w:themeColor="text1"/>
                <w:sz w:val="18"/>
                <w:szCs w:val="18"/>
                <w:lang w:val="en-GB"/>
              </w:rPr>
              <w:t xml:space="preserve"> </w:t>
            </w:r>
          </w:p>
        </w:tc>
      </w:tr>
      <w:tr w:rsidR="006F0ACB" w:rsidRPr="001A4FF4" w14:paraId="4B9B15F2" w14:textId="77777777" w:rsidTr="00D62F9F">
        <w:trPr>
          <w:trHeight w:val="20"/>
        </w:trPr>
        <w:tc>
          <w:tcPr>
            <w:tcW w:w="1053" w:type="pct"/>
            <w:vMerge w:val="restart"/>
            <w:tcMar>
              <w:top w:w="72" w:type="dxa"/>
              <w:left w:w="144" w:type="dxa"/>
              <w:bottom w:w="72" w:type="dxa"/>
              <w:right w:w="144" w:type="dxa"/>
            </w:tcMar>
          </w:tcPr>
          <w:p w14:paraId="11F0E6AE" w14:textId="4F9D31B5" w:rsidR="006F0ACB" w:rsidRPr="001A4FF4" w:rsidRDefault="00C90DC3" w:rsidP="002C7DA8">
            <w:pPr>
              <w:rPr>
                <w:rFonts w:asciiTheme="majorBidi" w:hAnsiTheme="majorBidi" w:cstheme="majorBidi"/>
                <w:b/>
                <w:bCs/>
                <w:color w:val="000000" w:themeColor="text1"/>
                <w:sz w:val="18"/>
                <w:szCs w:val="18"/>
                <w:lang w:val="en-GB"/>
              </w:rPr>
            </w:pPr>
            <w:r w:rsidRPr="001A4FF4">
              <w:rPr>
                <w:rFonts w:asciiTheme="majorBidi" w:hAnsiTheme="majorBidi" w:cstheme="majorBidi"/>
                <w:b/>
                <w:bCs/>
                <w:color w:val="000000" w:themeColor="text1"/>
                <w:sz w:val="18"/>
                <w:szCs w:val="18"/>
                <w:lang w:val="en-GB"/>
              </w:rPr>
              <w:t xml:space="preserve">4.1. </w:t>
            </w:r>
            <w:r w:rsidR="002C7DA8" w:rsidRPr="001A4FF4">
              <w:rPr>
                <w:rFonts w:asciiTheme="majorBidi" w:hAnsiTheme="majorBidi" w:cstheme="majorBidi"/>
                <w:b/>
                <w:bCs/>
                <w:color w:val="000000" w:themeColor="text1"/>
                <w:sz w:val="18"/>
                <w:szCs w:val="18"/>
                <w:lang w:val="en-GB"/>
              </w:rPr>
              <w:t>By 2021, underserved populations have improved health</w:t>
            </w:r>
            <w:r w:rsidR="001115CE" w:rsidRPr="001E26A9">
              <w:rPr>
                <w:rFonts w:asciiTheme="majorBidi" w:hAnsiTheme="majorBidi" w:cstheme="majorBidi"/>
                <w:b/>
                <w:bCs/>
                <w:color w:val="000000" w:themeColor="text1"/>
                <w:sz w:val="18"/>
                <w:szCs w:val="18"/>
                <w:lang w:val="en-GB"/>
              </w:rPr>
              <w:t xml:space="preserve">, nutrition, education, water and sanitation, </w:t>
            </w:r>
            <w:r w:rsidR="002C7DA8" w:rsidRPr="001A4FF4">
              <w:rPr>
                <w:rFonts w:asciiTheme="majorBidi" w:hAnsiTheme="majorBidi" w:cstheme="majorBidi"/>
                <w:b/>
                <w:bCs/>
                <w:color w:val="000000" w:themeColor="text1"/>
                <w:sz w:val="18"/>
                <w:szCs w:val="18"/>
                <w:lang w:val="en-GB"/>
              </w:rPr>
              <w:t>and social protection outcomes</w:t>
            </w:r>
            <w:r w:rsidR="001115CE">
              <w:rPr>
                <w:rFonts w:asciiTheme="majorBidi" w:hAnsiTheme="majorBidi" w:cstheme="majorBidi"/>
                <w:b/>
                <w:bCs/>
                <w:color w:val="000000" w:themeColor="text1"/>
                <w:sz w:val="18"/>
                <w:szCs w:val="18"/>
                <w:lang w:val="en-GB"/>
              </w:rPr>
              <w:t>.</w:t>
            </w:r>
          </w:p>
          <w:p w14:paraId="61CE5582" w14:textId="77777777" w:rsidR="007F4F69" w:rsidRPr="001A4FF4" w:rsidRDefault="007F4F69" w:rsidP="002C7DA8">
            <w:pPr>
              <w:rPr>
                <w:rFonts w:asciiTheme="majorBidi" w:hAnsiTheme="majorBidi" w:cstheme="majorBidi"/>
                <w:bCs/>
                <w:color w:val="000000" w:themeColor="text1"/>
                <w:sz w:val="18"/>
                <w:szCs w:val="18"/>
                <w:lang w:val="en-GB"/>
              </w:rPr>
            </w:pPr>
          </w:p>
          <w:p w14:paraId="43B35430" w14:textId="77777777" w:rsidR="007F4F69" w:rsidRPr="001A4FF4" w:rsidRDefault="007F4F69" w:rsidP="002C7DA8">
            <w:pPr>
              <w:rPr>
                <w:rFonts w:asciiTheme="majorBidi" w:hAnsiTheme="majorBidi" w:cstheme="majorBidi"/>
                <w:bCs/>
                <w:color w:val="000000" w:themeColor="text1"/>
                <w:sz w:val="18"/>
                <w:szCs w:val="18"/>
                <w:lang w:val="en-GB"/>
              </w:rPr>
            </w:pPr>
            <w:r w:rsidRPr="001E26A9">
              <w:rPr>
                <w:rFonts w:asciiTheme="majorBidi" w:hAnsiTheme="majorBidi" w:cstheme="majorBidi"/>
                <w:b/>
                <w:bCs/>
                <w:color w:val="000000" w:themeColor="text1"/>
                <w:sz w:val="18"/>
                <w:szCs w:val="18"/>
                <w:lang w:val="en-GB"/>
              </w:rPr>
              <w:t>SDG indicator</w:t>
            </w:r>
            <w:r w:rsidRPr="001A4FF4">
              <w:rPr>
                <w:rFonts w:asciiTheme="majorBidi" w:hAnsiTheme="majorBidi" w:cstheme="majorBidi"/>
                <w:bCs/>
                <w:color w:val="000000" w:themeColor="text1"/>
                <w:sz w:val="18"/>
                <w:szCs w:val="18"/>
                <w:lang w:val="en-GB"/>
              </w:rPr>
              <w:t>: 3.8</w:t>
            </w:r>
            <w:r w:rsidR="00D05CAE" w:rsidRPr="001A4FF4">
              <w:rPr>
                <w:rFonts w:asciiTheme="majorBidi" w:hAnsiTheme="majorBidi" w:cstheme="majorBidi"/>
                <w:bCs/>
                <w:color w:val="000000" w:themeColor="text1"/>
                <w:sz w:val="18"/>
                <w:szCs w:val="18"/>
                <w:lang w:val="en-GB"/>
              </w:rPr>
              <w:t>.1</w:t>
            </w:r>
          </w:p>
          <w:p w14:paraId="22B5D545" w14:textId="5C88C192" w:rsidR="001E06CF" w:rsidRPr="001A4FF4" w:rsidRDefault="007C3B33" w:rsidP="001E06CF">
            <w:pPr>
              <w:rPr>
                <w:rFonts w:asciiTheme="majorBidi" w:hAnsiTheme="majorBidi" w:cstheme="majorBidi"/>
                <w:bCs/>
                <w:color w:val="000000" w:themeColor="text1"/>
                <w:sz w:val="18"/>
                <w:szCs w:val="18"/>
                <w:lang w:val="en-GB"/>
              </w:rPr>
            </w:pPr>
            <w:r w:rsidRPr="001A4FF4">
              <w:rPr>
                <w:rFonts w:asciiTheme="majorBidi" w:hAnsiTheme="majorBidi" w:cstheme="majorBidi"/>
                <w:bCs/>
                <w:color w:val="000000" w:themeColor="text1"/>
                <w:sz w:val="18"/>
                <w:szCs w:val="18"/>
                <w:lang w:val="en-GB"/>
              </w:rPr>
              <w:t>Baseline</w:t>
            </w:r>
            <w:r w:rsidR="001E06CF" w:rsidRPr="001A4FF4">
              <w:rPr>
                <w:rFonts w:asciiTheme="majorBidi" w:hAnsiTheme="majorBidi" w:cstheme="majorBidi"/>
                <w:bCs/>
                <w:color w:val="000000" w:themeColor="text1"/>
                <w:sz w:val="18"/>
                <w:szCs w:val="18"/>
                <w:lang w:val="en-GB"/>
              </w:rPr>
              <w:t>/</w:t>
            </w:r>
            <w:r w:rsidR="001115CE">
              <w:rPr>
                <w:rFonts w:asciiTheme="majorBidi" w:hAnsiTheme="majorBidi" w:cstheme="majorBidi"/>
                <w:bCs/>
                <w:color w:val="000000" w:themeColor="text1"/>
                <w:sz w:val="18"/>
                <w:szCs w:val="18"/>
                <w:lang w:val="en-GB"/>
              </w:rPr>
              <w:t>t</w:t>
            </w:r>
            <w:r w:rsidR="001E06CF" w:rsidRPr="001A4FF4">
              <w:rPr>
                <w:rFonts w:asciiTheme="majorBidi" w:hAnsiTheme="majorBidi" w:cstheme="majorBidi"/>
                <w:bCs/>
                <w:color w:val="000000" w:themeColor="text1"/>
                <w:sz w:val="18"/>
                <w:szCs w:val="18"/>
                <w:lang w:val="en-GB"/>
              </w:rPr>
              <w:t>arget TBD</w:t>
            </w:r>
          </w:p>
          <w:p w14:paraId="34C38372" w14:textId="77777777" w:rsidR="007F4F69" w:rsidRPr="001A4FF4" w:rsidRDefault="007F4F69" w:rsidP="007F4F69">
            <w:pPr>
              <w:rPr>
                <w:rFonts w:asciiTheme="majorBidi" w:hAnsiTheme="majorBidi" w:cstheme="majorBidi"/>
                <w:color w:val="000000" w:themeColor="text1"/>
                <w:sz w:val="18"/>
                <w:szCs w:val="18"/>
                <w:lang w:val="en-GB"/>
              </w:rPr>
            </w:pPr>
          </w:p>
        </w:tc>
        <w:tc>
          <w:tcPr>
            <w:tcW w:w="1156" w:type="pct"/>
            <w:vMerge w:val="restart"/>
          </w:tcPr>
          <w:p w14:paraId="4B967BEA" w14:textId="6E6B9967" w:rsidR="00D20A9E" w:rsidRPr="001A4FF4" w:rsidRDefault="00DB324E" w:rsidP="00D20A9E">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4.1.1</w:t>
            </w:r>
            <w:r w:rsidR="001115CE">
              <w:rPr>
                <w:rFonts w:asciiTheme="majorBidi" w:hAnsiTheme="majorBidi" w:cstheme="majorBidi"/>
                <w:iCs/>
                <w:color w:val="000000" w:themeColor="text1"/>
                <w:sz w:val="18"/>
                <w:szCs w:val="18"/>
                <w:lang w:val="en-GB"/>
              </w:rPr>
              <w:t>.</w:t>
            </w:r>
            <w:r w:rsidR="00D20A9E" w:rsidRPr="001A4FF4">
              <w:rPr>
                <w:rFonts w:asciiTheme="majorBidi" w:hAnsiTheme="majorBidi" w:cstheme="majorBidi"/>
                <w:iCs/>
                <w:color w:val="000000" w:themeColor="text1"/>
                <w:sz w:val="18"/>
                <w:szCs w:val="18"/>
                <w:lang w:val="en-GB"/>
              </w:rPr>
              <w:t xml:space="preserve"> </w:t>
            </w:r>
            <w:r w:rsidR="001115CE">
              <w:rPr>
                <w:rFonts w:asciiTheme="majorBidi" w:hAnsiTheme="majorBidi" w:cstheme="majorBidi"/>
                <w:iCs/>
                <w:color w:val="000000" w:themeColor="text1"/>
                <w:sz w:val="18"/>
                <w:szCs w:val="18"/>
                <w:lang w:val="en-GB"/>
              </w:rPr>
              <w:t>Ministry of Health r</w:t>
            </w:r>
            <w:r w:rsidR="00D20A9E" w:rsidRPr="001A4FF4">
              <w:rPr>
                <w:rFonts w:asciiTheme="majorBidi" w:hAnsiTheme="majorBidi" w:cstheme="majorBidi"/>
                <w:iCs/>
                <w:color w:val="000000" w:themeColor="text1"/>
                <w:sz w:val="18"/>
                <w:szCs w:val="18"/>
                <w:lang w:val="en-GB"/>
              </w:rPr>
              <w:t xml:space="preserve">eport, WHO </w:t>
            </w:r>
            <w:r w:rsidR="001115CE">
              <w:rPr>
                <w:rFonts w:asciiTheme="majorBidi" w:hAnsiTheme="majorBidi" w:cstheme="majorBidi"/>
                <w:iCs/>
                <w:color w:val="000000" w:themeColor="text1"/>
                <w:sz w:val="18"/>
                <w:szCs w:val="18"/>
                <w:lang w:val="en-GB"/>
              </w:rPr>
              <w:t>r</w:t>
            </w:r>
            <w:r w:rsidR="00D20A9E" w:rsidRPr="001A4FF4">
              <w:rPr>
                <w:rFonts w:asciiTheme="majorBidi" w:hAnsiTheme="majorBidi" w:cstheme="majorBidi"/>
                <w:iCs/>
                <w:color w:val="000000" w:themeColor="text1"/>
                <w:sz w:val="18"/>
                <w:szCs w:val="18"/>
                <w:lang w:val="en-GB"/>
              </w:rPr>
              <w:t xml:space="preserve">eports </w:t>
            </w:r>
            <w:r w:rsidR="001115CE">
              <w:rPr>
                <w:rFonts w:asciiTheme="majorBidi" w:hAnsiTheme="majorBidi" w:cstheme="majorBidi"/>
                <w:iCs/>
                <w:color w:val="000000" w:themeColor="text1"/>
                <w:sz w:val="18"/>
                <w:szCs w:val="18"/>
                <w:lang w:val="en-GB"/>
              </w:rPr>
              <w:t xml:space="preserve">and </w:t>
            </w:r>
            <w:r w:rsidR="007C3FA4">
              <w:rPr>
                <w:rFonts w:asciiTheme="majorBidi" w:hAnsiTheme="majorBidi" w:cstheme="majorBidi"/>
                <w:iCs/>
                <w:color w:val="000000" w:themeColor="text1"/>
                <w:sz w:val="18"/>
                <w:szCs w:val="18"/>
                <w:lang w:val="en-GB"/>
              </w:rPr>
              <w:t>multi-indicator cluster s</w:t>
            </w:r>
            <w:r w:rsidR="0054308B">
              <w:rPr>
                <w:rFonts w:asciiTheme="majorBidi" w:hAnsiTheme="majorBidi" w:cstheme="majorBidi"/>
                <w:iCs/>
                <w:color w:val="000000" w:themeColor="text1"/>
                <w:sz w:val="18"/>
                <w:szCs w:val="18"/>
                <w:lang w:val="en-GB"/>
              </w:rPr>
              <w:t>urvey</w:t>
            </w:r>
          </w:p>
          <w:p w14:paraId="671C8F21" w14:textId="77777777" w:rsidR="00D20A9E" w:rsidRPr="001A4FF4" w:rsidRDefault="00D20A9E" w:rsidP="00120308">
            <w:pPr>
              <w:ind w:left="360"/>
              <w:rPr>
                <w:rFonts w:asciiTheme="majorBidi" w:hAnsiTheme="majorBidi" w:cstheme="majorBidi"/>
                <w:iCs/>
                <w:color w:val="000000" w:themeColor="text1"/>
                <w:sz w:val="18"/>
                <w:szCs w:val="18"/>
                <w:lang w:val="en-GB"/>
              </w:rPr>
            </w:pPr>
          </w:p>
          <w:p w14:paraId="4DABDDFF" w14:textId="77777777" w:rsidR="006F0ACB" w:rsidRPr="001A4FF4" w:rsidRDefault="006F0ACB" w:rsidP="00D20A9E">
            <w:pPr>
              <w:rPr>
                <w:rFonts w:asciiTheme="majorBidi" w:hAnsiTheme="majorBidi" w:cstheme="majorBidi"/>
                <w:color w:val="000000" w:themeColor="text1"/>
                <w:sz w:val="18"/>
                <w:szCs w:val="18"/>
                <w:lang w:val="en-GB"/>
              </w:rPr>
            </w:pPr>
          </w:p>
        </w:tc>
        <w:tc>
          <w:tcPr>
            <w:tcW w:w="1087" w:type="pct"/>
            <w:vMerge w:val="restart"/>
            <w:tcMar>
              <w:top w:w="72" w:type="dxa"/>
              <w:left w:w="144" w:type="dxa"/>
              <w:bottom w:w="72" w:type="dxa"/>
              <w:right w:w="144" w:type="dxa"/>
            </w:tcMar>
          </w:tcPr>
          <w:p w14:paraId="557066E3" w14:textId="1A27C5A4" w:rsidR="006F0ACB" w:rsidRPr="001A4FF4" w:rsidRDefault="006F0ACB" w:rsidP="005418F1">
            <w:pPr>
              <w:rPr>
                <w:rFonts w:asciiTheme="majorBidi" w:hAnsiTheme="majorBidi" w:cstheme="majorBidi"/>
                <w:b/>
                <w:bCs/>
                <w:color w:val="000000" w:themeColor="text1"/>
                <w:sz w:val="18"/>
                <w:szCs w:val="18"/>
                <w:lang w:val="en-GB"/>
              </w:rPr>
            </w:pPr>
            <w:r w:rsidRPr="001A4FF4">
              <w:rPr>
                <w:rFonts w:asciiTheme="majorBidi" w:hAnsiTheme="majorBidi" w:cstheme="majorBidi"/>
                <w:b/>
                <w:bCs/>
                <w:color w:val="000000" w:themeColor="text1"/>
                <w:sz w:val="18"/>
                <w:szCs w:val="18"/>
                <w:lang w:val="en-GB"/>
              </w:rPr>
              <w:t>Output 4.1</w:t>
            </w:r>
            <w:r w:rsidR="001115CE">
              <w:rPr>
                <w:rFonts w:asciiTheme="majorBidi" w:hAnsiTheme="majorBidi" w:cstheme="majorBidi"/>
                <w:b/>
                <w:bCs/>
                <w:color w:val="000000" w:themeColor="text1"/>
                <w:sz w:val="18"/>
                <w:szCs w:val="18"/>
                <w:lang w:val="en-GB"/>
              </w:rPr>
              <w:t>.</w:t>
            </w:r>
            <w:r w:rsidRPr="001A4FF4">
              <w:rPr>
                <w:rFonts w:asciiTheme="majorBidi" w:hAnsiTheme="majorBidi" w:cstheme="majorBidi"/>
                <w:b/>
                <w:bCs/>
                <w:color w:val="000000" w:themeColor="text1"/>
                <w:sz w:val="18"/>
                <w:szCs w:val="18"/>
                <w:lang w:val="en-GB"/>
              </w:rPr>
              <w:t xml:space="preserve"> </w:t>
            </w:r>
            <w:r w:rsidR="003E6ECC" w:rsidRPr="001A4FF4">
              <w:rPr>
                <w:rFonts w:asciiTheme="majorBidi" w:hAnsiTheme="majorBidi" w:cstheme="majorBidi"/>
                <w:b/>
                <w:bCs/>
                <w:color w:val="000000" w:themeColor="text1"/>
                <w:sz w:val="18"/>
                <w:szCs w:val="18"/>
                <w:lang w:val="en-GB"/>
              </w:rPr>
              <w:t>Equitable a</w:t>
            </w:r>
            <w:r w:rsidRPr="001A4FF4">
              <w:rPr>
                <w:rFonts w:asciiTheme="majorBidi" w:hAnsiTheme="majorBidi" w:cstheme="majorBidi"/>
                <w:b/>
                <w:bCs/>
                <w:sz w:val="18"/>
                <w:szCs w:val="18"/>
                <w:lang w:val="en-GB"/>
              </w:rPr>
              <w:t xml:space="preserve">ccess to </w:t>
            </w:r>
            <w:r w:rsidR="003E6ECC" w:rsidRPr="001A4FF4">
              <w:rPr>
                <w:rFonts w:asciiTheme="majorBidi" w:hAnsiTheme="majorBidi" w:cstheme="majorBidi"/>
                <w:b/>
                <w:bCs/>
                <w:sz w:val="18"/>
                <w:szCs w:val="18"/>
                <w:lang w:val="en-GB"/>
              </w:rPr>
              <w:t>primary health</w:t>
            </w:r>
            <w:r w:rsidR="001115CE">
              <w:rPr>
                <w:rFonts w:asciiTheme="majorBidi" w:hAnsiTheme="majorBidi" w:cstheme="majorBidi"/>
                <w:b/>
                <w:bCs/>
                <w:sz w:val="18"/>
                <w:szCs w:val="18"/>
                <w:lang w:val="en-GB"/>
              </w:rPr>
              <w:t>-</w:t>
            </w:r>
            <w:r w:rsidR="003E6ECC" w:rsidRPr="001A4FF4">
              <w:rPr>
                <w:rFonts w:asciiTheme="majorBidi" w:hAnsiTheme="majorBidi" w:cstheme="majorBidi"/>
                <w:b/>
                <w:bCs/>
                <w:sz w:val="18"/>
                <w:szCs w:val="18"/>
                <w:lang w:val="en-GB"/>
              </w:rPr>
              <w:t>care centres providing essential services</w:t>
            </w:r>
            <w:r w:rsidRPr="001A4FF4">
              <w:rPr>
                <w:rFonts w:asciiTheme="majorBidi" w:hAnsiTheme="majorBidi" w:cstheme="majorBidi"/>
                <w:b/>
                <w:bCs/>
                <w:sz w:val="18"/>
                <w:szCs w:val="18"/>
                <w:lang w:val="en-GB"/>
              </w:rPr>
              <w:t xml:space="preserve"> </w:t>
            </w:r>
            <w:r w:rsidR="003E6ECC" w:rsidRPr="001A4FF4">
              <w:rPr>
                <w:rFonts w:asciiTheme="majorBidi" w:hAnsiTheme="majorBidi" w:cstheme="majorBidi"/>
                <w:b/>
                <w:bCs/>
                <w:sz w:val="18"/>
                <w:szCs w:val="18"/>
                <w:lang w:val="en-GB"/>
              </w:rPr>
              <w:t xml:space="preserve">to </w:t>
            </w:r>
            <w:r w:rsidRPr="001A4FF4">
              <w:rPr>
                <w:rFonts w:asciiTheme="majorBidi" w:hAnsiTheme="majorBidi" w:cstheme="majorBidi"/>
                <w:b/>
                <w:bCs/>
                <w:sz w:val="18"/>
                <w:szCs w:val="18"/>
                <w:lang w:val="en-GB"/>
              </w:rPr>
              <w:t>populations improved</w:t>
            </w:r>
            <w:r w:rsidR="001115CE">
              <w:rPr>
                <w:rFonts w:asciiTheme="majorBidi" w:hAnsiTheme="majorBidi" w:cstheme="majorBidi"/>
                <w:b/>
                <w:bCs/>
                <w:color w:val="000000" w:themeColor="text1"/>
                <w:sz w:val="18"/>
                <w:szCs w:val="18"/>
                <w:lang w:val="en-GB"/>
              </w:rPr>
              <w:t xml:space="preserve"> </w:t>
            </w:r>
            <w:r w:rsidRPr="001A4FF4">
              <w:rPr>
                <w:rFonts w:asciiTheme="majorBidi" w:hAnsiTheme="majorBidi" w:cstheme="majorBidi"/>
                <w:b/>
                <w:bCs/>
                <w:color w:val="000000" w:themeColor="text1"/>
                <w:sz w:val="18"/>
                <w:szCs w:val="18"/>
                <w:lang w:val="en-GB"/>
              </w:rPr>
              <w:t>(</w:t>
            </w:r>
            <w:r w:rsidR="001115CE">
              <w:rPr>
                <w:rFonts w:asciiTheme="majorBidi" w:hAnsiTheme="majorBidi" w:cstheme="majorBidi"/>
                <w:b/>
                <w:bCs/>
                <w:color w:val="000000" w:themeColor="text1"/>
                <w:sz w:val="18"/>
                <w:szCs w:val="18"/>
                <w:lang w:val="en-GB"/>
              </w:rPr>
              <w:t>n</w:t>
            </w:r>
            <w:r w:rsidRPr="001A4FF4">
              <w:rPr>
                <w:rFonts w:asciiTheme="majorBidi" w:hAnsiTheme="majorBidi" w:cstheme="majorBidi"/>
                <w:b/>
                <w:bCs/>
                <w:color w:val="000000" w:themeColor="text1"/>
                <w:sz w:val="18"/>
                <w:szCs w:val="18"/>
                <w:lang w:val="en-GB"/>
              </w:rPr>
              <w:t>ational)</w:t>
            </w:r>
            <w:r w:rsidR="001115CE">
              <w:rPr>
                <w:rFonts w:asciiTheme="majorBidi" w:hAnsiTheme="majorBidi" w:cstheme="majorBidi"/>
                <w:b/>
                <w:bCs/>
                <w:color w:val="000000" w:themeColor="text1"/>
                <w:sz w:val="18"/>
                <w:szCs w:val="18"/>
                <w:lang w:val="en-GB"/>
              </w:rPr>
              <w:t>.</w:t>
            </w:r>
          </w:p>
          <w:p w14:paraId="0D305F48" w14:textId="02D5E8EB" w:rsidR="006F0ACB" w:rsidRPr="001A4FF4" w:rsidRDefault="006F0ACB" w:rsidP="005418F1">
            <w:pPr>
              <w:rPr>
                <w:rFonts w:asciiTheme="majorBidi" w:hAnsiTheme="majorBidi" w:cstheme="majorBidi"/>
                <w:color w:val="000000" w:themeColor="text1"/>
                <w:sz w:val="18"/>
                <w:szCs w:val="18"/>
                <w:lang w:val="en-GB"/>
              </w:rPr>
            </w:pPr>
            <w:r w:rsidRPr="001E26A9">
              <w:rPr>
                <w:rFonts w:asciiTheme="majorBidi" w:hAnsiTheme="majorBidi" w:cstheme="majorBidi"/>
                <w:bCs/>
                <w:i/>
                <w:color w:val="000000" w:themeColor="text1"/>
                <w:sz w:val="18"/>
                <w:szCs w:val="18"/>
                <w:lang w:val="en-GB"/>
              </w:rPr>
              <w:t>Indicator</w:t>
            </w:r>
            <w:r w:rsidR="001115CE">
              <w:rPr>
                <w:rFonts w:asciiTheme="majorBidi" w:hAnsiTheme="majorBidi" w:cstheme="majorBidi"/>
                <w:color w:val="000000" w:themeColor="text1"/>
                <w:sz w:val="18"/>
                <w:szCs w:val="18"/>
                <w:lang w:val="en-GB"/>
              </w:rPr>
              <w:t xml:space="preserve">: </w:t>
            </w:r>
            <w:r w:rsidRPr="001A4FF4">
              <w:rPr>
                <w:rFonts w:asciiTheme="majorBidi" w:hAnsiTheme="majorBidi" w:cstheme="majorBidi"/>
                <w:color w:val="000000" w:themeColor="text1"/>
                <w:sz w:val="18"/>
                <w:szCs w:val="18"/>
                <w:lang w:val="en-GB"/>
              </w:rPr>
              <w:t xml:space="preserve">4.1.1. </w:t>
            </w:r>
            <w:r w:rsidR="0077769C" w:rsidRPr="001A4FF4">
              <w:rPr>
                <w:rFonts w:asciiTheme="majorBidi" w:hAnsiTheme="majorBidi" w:cstheme="majorBidi"/>
                <w:color w:val="000000" w:themeColor="text1"/>
                <w:sz w:val="18"/>
                <w:szCs w:val="18"/>
                <w:lang w:val="en-GB"/>
              </w:rPr>
              <w:t>Percentage of primary health</w:t>
            </w:r>
            <w:r w:rsidR="001115CE">
              <w:rPr>
                <w:rFonts w:asciiTheme="majorBidi" w:hAnsiTheme="majorBidi" w:cstheme="majorBidi"/>
                <w:color w:val="000000" w:themeColor="text1"/>
                <w:sz w:val="18"/>
                <w:szCs w:val="18"/>
                <w:lang w:val="en-GB"/>
              </w:rPr>
              <w:t>-</w:t>
            </w:r>
            <w:r w:rsidR="0077769C" w:rsidRPr="001A4FF4">
              <w:rPr>
                <w:rFonts w:asciiTheme="majorBidi" w:hAnsiTheme="majorBidi" w:cstheme="majorBidi"/>
                <w:color w:val="000000" w:themeColor="text1"/>
                <w:sz w:val="18"/>
                <w:szCs w:val="18"/>
                <w:lang w:val="en-GB"/>
              </w:rPr>
              <w:t>care facilities providing essential services</w:t>
            </w:r>
            <w:r w:rsidR="001115CE">
              <w:rPr>
                <w:rFonts w:asciiTheme="majorBidi" w:hAnsiTheme="majorBidi" w:cstheme="majorBidi"/>
                <w:color w:val="000000" w:themeColor="text1"/>
                <w:sz w:val="18"/>
                <w:szCs w:val="18"/>
                <w:lang w:val="en-GB"/>
              </w:rPr>
              <w:t>.</w:t>
            </w:r>
          </w:p>
          <w:p w14:paraId="106340D0" w14:textId="54929744" w:rsidR="006F0ACB" w:rsidRPr="001A4FF4" w:rsidRDefault="006F0ACB" w:rsidP="005418F1">
            <w:pPr>
              <w:rPr>
                <w:rFonts w:asciiTheme="majorBidi" w:hAnsiTheme="majorBidi" w:cstheme="majorBidi"/>
                <w:sz w:val="18"/>
                <w:szCs w:val="18"/>
                <w:lang w:val="en-GB"/>
              </w:rPr>
            </w:pPr>
            <w:r w:rsidRPr="001E26A9">
              <w:rPr>
                <w:rFonts w:asciiTheme="majorBidi" w:hAnsiTheme="majorBidi" w:cstheme="majorBidi"/>
                <w:i/>
                <w:color w:val="000000" w:themeColor="text1"/>
                <w:sz w:val="18"/>
                <w:szCs w:val="18"/>
                <w:lang w:val="en-GB"/>
              </w:rPr>
              <w:t>Baseline</w:t>
            </w:r>
            <w:r w:rsidRPr="001A4FF4">
              <w:rPr>
                <w:rFonts w:asciiTheme="majorBidi" w:hAnsiTheme="majorBidi" w:cstheme="majorBidi"/>
                <w:color w:val="000000" w:themeColor="text1"/>
                <w:sz w:val="18"/>
                <w:szCs w:val="18"/>
                <w:lang w:val="en-GB"/>
              </w:rPr>
              <w:t xml:space="preserve">: </w:t>
            </w:r>
            <w:r w:rsidR="0077769C" w:rsidRPr="001A4FF4">
              <w:rPr>
                <w:rFonts w:asciiTheme="majorBidi" w:hAnsiTheme="majorBidi" w:cstheme="majorBidi"/>
                <w:sz w:val="18"/>
                <w:szCs w:val="18"/>
                <w:lang w:val="en-GB"/>
              </w:rPr>
              <w:t>4.1.1</w:t>
            </w:r>
            <w:r w:rsidR="001115CE">
              <w:rPr>
                <w:rFonts w:asciiTheme="majorBidi" w:hAnsiTheme="majorBidi" w:cstheme="majorBidi"/>
                <w:sz w:val="18"/>
                <w:szCs w:val="18"/>
                <w:lang w:val="en-GB"/>
              </w:rPr>
              <w:t>.</w:t>
            </w:r>
            <w:r w:rsidR="0077769C" w:rsidRPr="001A4FF4">
              <w:rPr>
                <w:rFonts w:asciiTheme="majorBidi" w:hAnsiTheme="majorBidi" w:cstheme="majorBidi"/>
                <w:sz w:val="18"/>
                <w:szCs w:val="18"/>
                <w:lang w:val="en-GB"/>
              </w:rPr>
              <w:t xml:space="preserve"> 24%</w:t>
            </w:r>
          </w:p>
          <w:p w14:paraId="4B886E58" w14:textId="16C1F880" w:rsidR="006F0ACB" w:rsidRPr="001A4FF4" w:rsidRDefault="006F0ACB" w:rsidP="005418F1">
            <w:pPr>
              <w:rPr>
                <w:rFonts w:asciiTheme="majorBidi" w:hAnsiTheme="majorBidi" w:cstheme="majorBidi"/>
                <w:color w:val="000000" w:themeColor="text1"/>
                <w:sz w:val="18"/>
                <w:szCs w:val="18"/>
                <w:lang w:val="en-GB"/>
              </w:rPr>
            </w:pPr>
            <w:r w:rsidRPr="001E26A9">
              <w:rPr>
                <w:rFonts w:asciiTheme="majorBidi" w:hAnsiTheme="majorBidi" w:cstheme="majorBidi"/>
                <w:i/>
                <w:color w:val="000000" w:themeColor="text1"/>
                <w:sz w:val="18"/>
                <w:szCs w:val="18"/>
                <w:lang w:val="en-GB"/>
              </w:rPr>
              <w:t>Target</w:t>
            </w:r>
            <w:r w:rsidRPr="001A4FF4">
              <w:rPr>
                <w:rFonts w:asciiTheme="majorBidi" w:hAnsiTheme="majorBidi" w:cstheme="majorBidi"/>
                <w:color w:val="000000" w:themeColor="text1"/>
                <w:sz w:val="18"/>
                <w:szCs w:val="18"/>
                <w:lang w:val="en-GB"/>
              </w:rPr>
              <w:t xml:space="preserve">: 4.1.1. </w:t>
            </w:r>
            <w:r w:rsidR="0077769C" w:rsidRPr="001A4FF4">
              <w:rPr>
                <w:rFonts w:asciiTheme="majorBidi" w:hAnsiTheme="majorBidi" w:cstheme="majorBidi"/>
                <w:color w:val="000000" w:themeColor="text1"/>
                <w:sz w:val="18"/>
                <w:szCs w:val="18"/>
                <w:lang w:val="en-GB"/>
              </w:rPr>
              <w:t>50%</w:t>
            </w:r>
          </w:p>
          <w:p w14:paraId="608A4F7B" w14:textId="3B47929E" w:rsidR="00D00632" w:rsidRPr="001A4FF4" w:rsidRDefault="00D00632" w:rsidP="00D00632">
            <w:pPr>
              <w:rPr>
                <w:rFonts w:asciiTheme="majorBidi" w:hAnsiTheme="majorBidi" w:cstheme="majorBidi"/>
                <w:color w:val="000000" w:themeColor="text1"/>
                <w:sz w:val="18"/>
                <w:szCs w:val="18"/>
                <w:lang w:val="en-GB"/>
              </w:rPr>
            </w:pPr>
            <w:r w:rsidRPr="001E26A9">
              <w:rPr>
                <w:rFonts w:asciiTheme="majorBidi" w:hAnsiTheme="majorBidi" w:cstheme="majorBidi"/>
                <w:i/>
                <w:color w:val="000000" w:themeColor="text1"/>
                <w:sz w:val="18"/>
                <w:szCs w:val="18"/>
                <w:lang w:val="en-GB"/>
              </w:rPr>
              <w:t>Data source</w:t>
            </w:r>
            <w:r w:rsidR="001115CE">
              <w:rPr>
                <w:rFonts w:asciiTheme="majorBidi" w:hAnsiTheme="majorBidi" w:cstheme="majorBidi"/>
                <w:color w:val="000000" w:themeColor="text1"/>
                <w:sz w:val="18"/>
                <w:szCs w:val="18"/>
                <w:lang w:val="en-GB"/>
              </w:rPr>
              <w:t xml:space="preserve">: </w:t>
            </w:r>
            <w:r w:rsidRPr="001A4FF4">
              <w:rPr>
                <w:rFonts w:asciiTheme="majorBidi" w:hAnsiTheme="majorBidi" w:cstheme="majorBidi"/>
                <w:color w:val="000000" w:themeColor="text1"/>
                <w:sz w:val="18"/>
                <w:szCs w:val="18"/>
                <w:lang w:val="en-GB"/>
              </w:rPr>
              <w:t>4.1.1</w:t>
            </w:r>
            <w:r w:rsidR="001115CE">
              <w:rPr>
                <w:rFonts w:asciiTheme="majorBidi" w:hAnsiTheme="majorBidi" w:cstheme="majorBidi"/>
                <w:color w:val="000000" w:themeColor="text1"/>
                <w:sz w:val="18"/>
                <w:szCs w:val="18"/>
                <w:lang w:val="en-GB"/>
              </w:rPr>
              <w:t>.</w:t>
            </w:r>
            <w:r w:rsidRPr="001A4FF4">
              <w:rPr>
                <w:rFonts w:asciiTheme="majorBidi" w:hAnsiTheme="majorBidi" w:cstheme="majorBidi"/>
                <w:color w:val="000000" w:themeColor="text1"/>
                <w:sz w:val="18"/>
                <w:szCs w:val="18"/>
                <w:lang w:val="en-GB"/>
              </w:rPr>
              <w:t xml:space="preserve"> </w:t>
            </w:r>
            <w:r w:rsidR="001115CE">
              <w:rPr>
                <w:rFonts w:asciiTheme="majorBidi" w:hAnsiTheme="majorBidi" w:cstheme="majorBidi"/>
                <w:color w:val="000000" w:themeColor="text1"/>
                <w:sz w:val="18"/>
                <w:szCs w:val="18"/>
                <w:lang w:val="en-GB"/>
              </w:rPr>
              <w:t xml:space="preserve">Ministry of Health </w:t>
            </w:r>
            <w:r w:rsidRPr="001A4FF4">
              <w:rPr>
                <w:rFonts w:asciiTheme="majorBidi" w:hAnsiTheme="majorBidi" w:cstheme="majorBidi"/>
                <w:color w:val="000000" w:themeColor="text1"/>
                <w:sz w:val="18"/>
                <w:szCs w:val="18"/>
                <w:lang w:val="en-GB"/>
              </w:rPr>
              <w:t>annual statistical report</w:t>
            </w:r>
            <w:r w:rsidR="001115CE">
              <w:rPr>
                <w:rFonts w:asciiTheme="majorBidi" w:hAnsiTheme="majorBidi" w:cstheme="majorBidi"/>
                <w:color w:val="000000" w:themeColor="text1"/>
                <w:sz w:val="18"/>
                <w:szCs w:val="18"/>
                <w:lang w:val="en-GB"/>
              </w:rPr>
              <w:t>.</w:t>
            </w:r>
          </w:p>
          <w:p w14:paraId="787FE2A7" w14:textId="77777777" w:rsidR="001115CE" w:rsidRPr="001A4FF4" w:rsidRDefault="001115CE" w:rsidP="005418F1">
            <w:pPr>
              <w:rPr>
                <w:rFonts w:asciiTheme="majorBidi" w:hAnsiTheme="majorBidi" w:cstheme="majorBidi"/>
                <w:color w:val="000000" w:themeColor="text1"/>
                <w:sz w:val="18"/>
                <w:szCs w:val="18"/>
                <w:lang w:val="en-GB"/>
              </w:rPr>
            </w:pPr>
          </w:p>
          <w:p w14:paraId="4072A4C7" w14:textId="2FF9AA05" w:rsidR="006F0ACB" w:rsidRPr="001A4FF4" w:rsidRDefault="006F0ACB" w:rsidP="005418F1">
            <w:pPr>
              <w:rPr>
                <w:color w:val="000000"/>
                <w:sz w:val="18"/>
                <w:szCs w:val="18"/>
                <w:lang w:val="en-GB"/>
              </w:rPr>
            </w:pPr>
            <w:r w:rsidRPr="001E26A9">
              <w:rPr>
                <w:rFonts w:asciiTheme="majorBidi" w:hAnsiTheme="majorBidi" w:cstheme="majorBidi"/>
                <w:i/>
                <w:color w:val="000000" w:themeColor="text1"/>
                <w:sz w:val="18"/>
                <w:szCs w:val="18"/>
                <w:lang w:val="en-GB"/>
              </w:rPr>
              <w:t>Indicator</w:t>
            </w:r>
            <w:r w:rsidR="001115CE">
              <w:rPr>
                <w:rFonts w:asciiTheme="majorBidi" w:hAnsiTheme="majorBidi" w:cstheme="majorBidi"/>
                <w:color w:val="000000" w:themeColor="text1"/>
                <w:sz w:val="18"/>
                <w:szCs w:val="18"/>
                <w:lang w:val="en-GB"/>
              </w:rPr>
              <w:t xml:space="preserve">: </w:t>
            </w:r>
            <w:r w:rsidRPr="001A4FF4">
              <w:rPr>
                <w:rFonts w:asciiTheme="majorBidi" w:hAnsiTheme="majorBidi" w:cstheme="majorBidi"/>
                <w:color w:val="000000" w:themeColor="text1"/>
                <w:sz w:val="18"/>
                <w:szCs w:val="18"/>
                <w:lang w:val="en-GB"/>
              </w:rPr>
              <w:t>4.1.</w:t>
            </w:r>
            <w:r w:rsidR="00C51A7D" w:rsidRPr="001A4FF4">
              <w:rPr>
                <w:rFonts w:asciiTheme="majorBidi" w:hAnsiTheme="majorBidi" w:cstheme="majorBidi"/>
                <w:color w:val="000000" w:themeColor="text1"/>
                <w:sz w:val="18"/>
                <w:szCs w:val="18"/>
                <w:lang w:val="en-GB"/>
              </w:rPr>
              <w:t>2</w:t>
            </w:r>
            <w:r w:rsidR="001115CE">
              <w:rPr>
                <w:rFonts w:asciiTheme="majorBidi" w:hAnsiTheme="majorBidi" w:cstheme="majorBidi"/>
                <w:color w:val="000000" w:themeColor="text1"/>
                <w:sz w:val="18"/>
                <w:szCs w:val="18"/>
                <w:lang w:val="en-GB"/>
              </w:rPr>
              <w:t>.</w:t>
            </w:r>
            <w:r w:rsidRPr="001A4FF4">
              <w:rPr>
                <w:rFonts w:asciiTheme="majorBidi" w:hAnsiTheme="majorBidi" w:cstheme="majorBidi"/>
                <w:color w:val="000000" w:themeColor="text1"/>
                <w:sz w:val="18"/>
                <w:szCs w:val="18"/>
                <w:lang w:val="en-GB"/>
              </w:rPr>
              <w:t xml:space="preserve"> </w:t>
            </w:r>
            <w:r w:rsidRPr="001A4FF4">
              <w:rPr>
                <w:color w:val="000000"/>
                <w:sz w:val="18"/>
                <w:szCs w:val="18"/>
                <w:lang w:val="en-GB"/>
              </w:rPr>
              <w:t>Percentage of health faci</w:t>
            </w:r>
            <w:r w:rsidR="0098641E" w:rsidRPr="001A4FF4">
              <w:rPr>
                <w:color w:val="000000"/>
                <w:sz w:val="18"/>
                <w:szCs w:val="18"/>
                <w:lang w:val="en-GB"/>
              </w:rPr>
              <w:t>lities with essential medicines</w:t>
            </w:r>
            <w:r w:rsidR="001115CE">
              <w:rPr>
                <w:color w:val="000000"/>
                <w:sz w:val="18"/>
                <w:szCs w:val="18"/>
                <w:lang w:val="en-GB"/>
              </w:rPr>
              <w:t>.</w:t>
            </w:r>
          </w:p>
          <w:p w14:paraId="47380515" w14:textId="17FC49E6" w:rsidR="006F0ACB" w:rsidRPr="001A4FF4" w:rsidRDefault="006F0ACB" w:rsidP="005418F1">
            <w:pPr>
              <w:rPr>
                <w:rFonts w:asciiTheme="majorBidi" w:hAnsiTheme="majorBidi" w:cstheme="majorBidi"/>
                <w:color w:val="000000" w:themeColor="text1"/>
                <w:sz w:val="18"/>
                <w:szCs w:val="18"/>
                <w:lang w:val="en-GB"/>
              </w:rPr>
            </w:pPr>
            <w:r w:rsidRPr="001E26A9">
              <w:rPr>
                <w:rFonts w:asciiTheme="majorBidi" w:hAnsiTheme="majorBidi" w:cstheme="majorBidi"/>
                <w:i/>
                <w:color w:val="000000" w:themeColor="text1"/>
                <w:sz w:val="18"/>
                <w:szCs w:val="18"/>
                <w:lang w:val="en-GB"/>
              </w:rPr>
              <w:t>Baseline</w:t>
            </w:r>
            <w:r w:rsidRPr="001A4FF4">
              <w:rPr>
                <w:rFonts w:asciiTheme="majorBidi" w:hAnsiTheme="majorBidi" w:cstheme="majorBidi"/>
                <w:color w:val="000000" w:themeColor="text1"/>
                <w:sz w:val="18"/>
                <w:szCs w:val="18"/>
                <w:lang w:val="en-GB"/>
              </w:rPr>
              <w:t>:</w:t>
            </w:r>
            <w:r w:rsidR="001115CE">
              <w:rPr>
                <w:rFonts w:asciiTheme="majorBidi" w:hAnsiTheme="majorBidi" w:cstheme="majorBidi"/>
                <w:color w:val="000000" w:themeColor="text1"/>
                <w:sz w:val="18"/>
                <w:szCs w:val="18"/>
                <w:lang w:val="en-GB"/>
              </w:rPr>
              <w:t xml:space="preserve"> </w:t>
            </w:r>
            <w:r w:rsidRPr="001A4FF4">
              <w:rPr>
                <w:rFonts w:asciiTheme="majorBidi" w:hAnsiTheme="majorBidi" w:cstheme="majorBidi"/>
                <w:color w:val="000000" w:themeColor="text1"/>
                <w:sz w:val="18"/>
                <w:szCs w:val="18"/>
                <w:lang w:val="en-GB"/>
              </w:rPr>
              <w:t>4.1.</w:t>
            </w:r>
            <w:r w:rsidR="00C51A7D" w:rsidRPr="001A4FF4">
              <w:rPr>
                <w:rFonts w:asciiTheme="majorBidi" w:hAnsiTheme="majorBidi" w:cstheme="majorBidi"/>
                <w:color w:val="000000" w:themeColor="text1"/>
                <w:sz w:val="18"/>
                <w:szCs w:val="18"/>
                <w:lang w:val="en-GB"/>
              </w:rPr>
              <w:t>2</w:t>
            </w:r>
            <w:r w:rsidRPr="001A4FF4">
              <w:rPr>
                <w:rFonts w:asciiTheme="majorBidi" w:hAnsiTheme="majorBidi" w:cstheme="majorBidi"/>
                <w:color w:val="000000" w:themeColor="text1"/>
                <w:sz w:val="18"/>
                <w:szCs w:val="18"/>
                <w:lang w:val="en-GB"/>
              </w:rPr>
              <w:t>. 100% (2015)</w:t>
            </w:r>
            <w:r w:rsidR="001115CE">
              <w:rPr>
                <w:rFonts w:asciiTheme="majorBidi" w:hAnsiTheme="majorBidi" w:cstheme="majorBidi"/>
                <w:color w:val="000000" w:themeColor="text1"/>
                <w:sz w:val="18"/>
                <w:szCs w:val="18"/>
                <w:lang w:val="en-GB"/>
              </w:rPr>
              <w:t>.</w:t>
            </w:r>
          </w:p>
          <w:p w14:paraId="05138FA0" w14:textId="44ABCC5A" w:rsidR="006F0ACB" w:rsidRPr="001A4FF4" w:rsidRDefault="006F0ACB" w:rsidP="00A002D8">
            <w:pPr>
              <w:rPr>
                <w:rFonts w:asciiTheme="majorBidi" w:hAnsiTheme="majorBidi" w:cstheme="majorBidi"/>
                <w:color w:val="000000" w:themeColor="text1"/>
                <w:sz w:val="18"/>
                <w:szCs w:val="18"/>
                <w:lang w:val="en-GB"/>
              </w:rPr>
            </w:pPr>
            <w:r w:rsidRPr="001E26A9">
              <w:rPr>
                <w:rFonts w:asciiTheme="majorBidi" w:hAnsiTheme="majorBidi" w:cstheme="majorBidi"/>
                <w:i/>
                <w:color w:val="000000" w:themeColor="text1"/>
                <w:sz w:val="18"/>
                <w:szCs w:val="18"/>
                <w:lang w:val="en-GB"/>
              </w:rPr>
              <w:t>Target</w:t>
            </w:r>
            <w:r w:rsidRPr="001A4FF4">
              <w:rPr>
                <w:rFonts w:asciiTheme="majorBidi" w:hAnsiTheme="majorBidi" w:cstheme="majorBidi"/>
                <w:color w:val="000000" w:themeColor="text1"/>
                <w:sz w:val="18"/>
                <w:szCs w:val="18"/>
                <w:lang w:val="en-GB"/>
              </w:rPr>
              <w:t xml:space="preserve">: </w:t>
            </w:r>
            <w:r w:rsidR="00C51A7D" w:rsidRPr="001A4FF4">
              <w:rPr>
                <w:rFonts w:asciiTheme="majorBidi" w:hAnsiTheme="majorBidi" w:cstheme="majorBidi"/>
                <w:color w:val="000000" w:themeColor="text1"/>
                <w:sz w:val="18"/>
                <w:szCs w:val="18"/>
                <w:lang w:val="en-GB"/>
              </w:rPr>
              <w:t>4.1.2</w:t>
            </w:r>
            <w:r w:rsidRPr="001A4FF4">
              <w:rPr>
                <w:rFonts w:asciiTheme="majorBidi" w:hAnsiTheme="majorBidi" w:cstheme="majorBidi"/>
                <w:color w:val="000000" w:themeColor="text1"/>
                <w:sz w:val="18"/>
                <w:szCs w:val="18"/>
                <w:lang w:val="en-GB"/>
              </w:rPr>
              <w:t>. 100% of health facilities (2021)</w:t>
            </w:r>
            <w:r w:rsidR="001115CE">
              <w:rPr>
                <w:rFonts w:asciiTheme="majorBidi" w:hAnsiTheme="majorBidi" w:cstheme="majorBidi"/>
                <w:color w:val="000000" w:themeColor="text1"/>
                <w:sz w:val="18"/>
                <w:szCs w:val="18"/>
                <w:lang w:val="en-GB"/>
              </w:rPr>
              <w:t>.</w:t>
            </w:r>
            <w:r w:rsidRPr="001A4FF4">
              <w:rPr>
                <w:rStyle w:val="FootnoteReference"/>
                <w:rFonts w:asciiTheme="majorBidi" w:hAnsiTheme="majorBidi"/>
                <w:color w:val="000000" w:themeColor="text1"/>
                <w:sz w:val="18"/>
                <w:szCs w:val="18"/>
                <w:lang w:val="en-GB"/>
              </w:rPr>
              <w:footnoteReference w:id="42"/>
            </w:r>
          </w:p>
          <w:p w14:paraId="4A1D57EB" w14:textId="3E6DB788" w:rsidR="001115CE" w:rsidRPr="001A4FF4" w:rsidRDefault="007A0B14" w:rsidP="007A0B14">
            <w:pPr>
              <w:rPr>
                <w:rFonts w:asciiTheme="majorBidi" w:hAnsiTheme="majorBidi" w:cstheme="majorBidi"/>
                <w:color w:val="000000" w:themeColor="text1"/>
                <w:sz w:val="18"/>
                <w:szCs w:val="18"/>
                <w:lang w:val="en-GB"/>
              </w:rPr>
            </w:pPr>
            <w:r w:rsidRPr="001E26A9">
              <w:rPr>
                <w:rFonts w:asciiTheme="majorBidi" w:hAnsiTheme="majorBidi" w:cstheme="majorBidi"/>
                <w:i/>
                <w:color w:val="000000" w:themeColor="text1"/>
                <w:sz w:val="18"/>
                <w:szCs w:val="18"/>
                <w:lang w:val="en-GB"/>
              </w:rPr>
              <w:lastRenderedPageBreak/>
              <w:t>Data source</w:t>
            </w:r>
            <w:r w:rsidR="001115CE">
              <w:rPr>
                <w:rFonts w:asciiTheme="majorBidi" w:hAnsiTheme="majorBidi" w:cstheme="majorBidi"/>
                <w:color w:val="000000" w:themeColor="text1"/>
                <w:sz w:val="18"/>
                <w:szCs w:val="18"/>
                <w:lang w:val="en-GB"/>
              </w:rPr>
              <w:t xml:space="preserve">: </w:t>
            </w:r>
            <w:r w:rsidR="0098473A" w:rsidRPr="001A4FF4">
              <w:rPr>
                <w:rFonts w:asciiTheme="majorBidi" w:hAnsiTheme="majorBidi" w:cstheme="majorBidi"/>
                <w:color w:val="000000" w:themeColor="text1"/>
                <w:sz w:val="18"/>
                <w:szCs w:val="18"/>
                <w:lang w:val="en-GB"/>
              </w:rPr>
              <w:t>4.1.2</w:t>
            </w:r>
            <w:r w:rsidR="001115CE">
              <w:rPr>
                <w:rFonts w:asciiTheme="majorBidi" w:hAnsiTheme="majorBidi" w:cstheme="majorBidi"/>
                <w:color w:val="000000" w:themeColor="text1"/>
                <w:sz w:val="18"/>
                <w:szCs w:val="18"/>
                <w:lang w:val="en-GB"/>
              </w:rPr>
              <w:t>.</w:t>
            </w:r>
            <w:r w:rsidRPr="001A4FF4">
              <w:rPr>
                <w:rFonts w:asciiTheme="majorBidi" w:hAnsiTheme="majorBidi" w:cstheme="majorBidi"/>
                <w:color w:val="000000" w:themeColor="text1"/>
                <w:sz w:val="18"/>
                <w:szCs w:val="18"/>
                <w:lang w:val="en-GB"/>
              </w:rPr>
              <w:t xml:space="preserve"> National Medical Supplies Fund (NMSF) </w:t>
            </w:r>
            <w:r w:rsidR="001115CE">
              <w:rPr>
                <w:rFonts w:asciiTheme="majorBidi" w:hAnsiTheme="majorBidi" w:cstheme="majorBidi"/>
                <w:color w:val="000000" w:themeColor="text1"/>
                <w:sz w:val="18"/>
                <w:szCs w:val="18"/>
                <w:lang w:val="en-GB"/>
              </w:rPr>
              <w:t>r</w:t>
            </w:r>
            <w:r w:rsidRPr="001A4FF4">
              <w:rPr>
                <w:rFonts w:asciiTheme="majorBidi" w:hAnsiTheme="majorBidi" w:cstheme="majorBidi"/>
                <w:color w:val="000000" w:themeColor="text1"/>
                <w:sz w:val="18"/>
                <w:szCs w:val="18"/>
                <w:lang w:val="en-GB"/>
              </w:rPr>
              <w:t>eport (annually)</w:t>
            </w:r>
            <w:r w:rsidR="001115CE">
              <w:rPr>
                <w:rFonts w:asciiTheme="majorBidi" w:hAnsiTheme="majorBidi" w:cstheme="majorBidi"/>
                <w:color w:val="000000" w:themeColor="text1"/>
                <w:sz w:val="18"/>
                <w:szCs w:val="18"/>
                <w:lang w:val="en-GB"/>
              </w:rPr>
              <w:t>.</w:t>
            </w:r>
          </w:p>
        </w:tc>
        <w:tc>
          <w:tcPr>
            <w:tcW w:w="906" w:type="pct"/>
            <w:vMerge w:val="restart"/>
          </w:tcPr>
          <w:p w14:paraId="62C29F3F" w14:textId="1534DC01" w:rsidR="006F0ACB" w:rsidRPr="001A4FF4" w:rsidRDefault="001115CE" w:rsidP="005418F1">
            <w:pPr>
              <w:rPr>
                <w:rFonts w:asciiTheme="majorBidi" w:hAnsiTheme="majorBidi" w:cstheme="majorBidi"/>
                <w:iCs/>
                <w:color w:val="000000" w:themeColor="text1"/>
                <w:sz w:val="18"/>
                <w:szCs w:val="18"/>
                <w:lang w:val="en-GB"/>
              </w:rPr>
            </w:pPr>
            <w:r>
              <w:rPr>
                <w:rFonts w:asciiTheme="majorBidi" w:hAnsiTheme="majorBidi" w:cstheme="majorBidi"/>
                <w:iCs/>
                <w:color w:val="000000" w:themeColor="text1"/>
                <w:sz w:val="18"/>
                <w:szCs w:val="18"/>
                <w:lang w:val="en-GB"/>
              </w:rPr>
              <w:lastRenderedPageBreak/>
              <w:t>Ministry of Health</w:t>
            </w:r>
            <w:r w:rsidR="006F0ACB" w:rsidRPr="001A4FF4">
              <w:rPr>
                <w:rFonts w:asciiTheme="majorBidi" w:hAnsiTheme="majorBidi" w:cstheme="majorBidi"/>
                <w:iCs/>
                <w:color w:val="000000" w:themeColor="text1"/>
                <w:sz w:val="18"/>
                <w:szCs w:val="18"/>
                <w:lang w:val="en-GB"/>
              </w:rPr>
              <w:t xml:space="preserve">, </w:t>
            </w:r>
            <w:r w:rsidR="007C3FA4">
              <w:rPr>
                <w:rFonts w:asciiTheme="majorBidi" w:hAnsiTheme="majorBidi" w:cstheme="majorBidi"/>
                <w:iCs/>
                <w:color w:val="000000" w:themeColor="text1"/>
                <w:sz w:val="18"/>
                <w:szCs w:val="18"/>
                <w:lang w:val="en-GB"/>
              </w:rPr>
              <w:t>Ministry of Water Resources</w:t>
            </w:r>
            <w:r w:rsidR="006F0ACB" w:rsidRPr="001A4FF4">
              <w:rPr>
                <w:rFonts w:asciiTheme="majorBidi" w:hAnsiTheme="majorBidi" w:cstheme="majorBidi"/>
                <w:iCs/>
                <w:color w:val="000000" w:themeColor="text1"/>
                <w:sz w:val="18"/>
                <w:szCs w:val="18"/>
                <w:lang w:val="en-GB"/>
              </w:rPr>
              <w:t xml:space="preserve">, </w:t>
            </w:r>
            <w:r>
              <w:rPr>
                <w:rFonts w:asciiTheme="majorBidi" w:hAnsiTheme="majorBidi" w:cstheme="majorBidi"/>
                <w:iCs/>
                <w:color w:val="000000" w:themeColor="text1"/>
                <w:sz w:val="18"/>
                <w:szCs w:val="18"/>
                <w:lang w:val="en-GB"/>
              </w:rPr>
              <w:t>Ministry of Environment</w:t>
            </w:r>
            <w:r w:rsidR="006F0ACB" w:rsidRPr="001A4FF4">
              <w:rPr>
                <w:rFonts w:asciiTheme="majorBidi" w:hAnsiTheme="majorBidi" w:cstheme="majorBidi"/>
                <w:iCs/>
                <w:color w:val="000000" w:themeColor="text1"/>
                <w:sz w:val="18"/>
                <w:szCs w:val="18"/>
                <w:lang w:val="en-GB"/>
              </w:rPr>
              <w:t xml:space="preserve">, </w:t>
            </w:r>
            <w:r>
              <w:rPr>
                <w:rFonts w:asciiTheme="majorBidi" w:hAnsiTheme="majorBidi" w:cstheme="majorBidi"/>
                <w:iCs/>
                <w:color w:val="000000" w:themeColor="text1"/>
                <w:sz w:val="18"/>
                <w:szCs w:val="18"/>
                <w:lang w:val="en-GB"/>
              </w:rPr>
              <w:t>Ministry of Finance</w:t>
            </w:r>
            <w:r w:rsidR="006F0ACB" w:rsidRPr="001A4FF4">
              <w:rPr>
                <w:rFonts w:asciiTheme="majorBidi" w:hAnsiTheme="majorBidi" w:cstheme="majorBidi"/>
                <w:iCs/>
                <w:color w:val="000000" w:themeColor="text1"/>
                <w:sz w:val="18"/>
                <w:szCs w:val="18"/>
                <w:lang w:val="en-GB"/>
              </w:rPr>
              <w:t xml:space="preserve">, </w:t>
            </w:r>
            <w:r>
              <w:rPr>
                <w:rFonts w:asciiTheme="majorBidi" w:hAnsiTheme="majorBidi" w:cstheme="majorBidi"/>
                <w:iCs/>
                <w:color w:val="000000" w:themeColor="text1"/>
                <w:sz w:val="18"/>
                <w:szCs w:val="18"/>
                <w:lang w:val="en-GB"/>
              </w:rPr>
              <w:t>Ministry of Youth</w:t>
            </w:r>
          </w:p>
          <w:p w14:paraId="5F641BA9" w14:textId="77777777" w:rsidR="006F0ACB" w:rsidRPr="001A4FF4" w:rsidRDefault="006F0ACB" w:rsidP="00156128">
            <w:pPr>
              <w:rPr>
                <w:rFonts w:asciiTheme="majorBidi" w:hAnsiTheme="majorBidi" w:cstheme="majorBidi"/>
                <w:iCs/>
                <w:color w:val="000000" w:themeColor="text1"/>
                <w:sz w:val="18"/>
                <w:szCs w:val="18"/>
                <w:lang w:val="en-GB"/>
              </w:rPr>
            </w:pPr>
            <w:r w:rsidRPr="001A4FF4">
              <w:rPr>
                <w:rFonts w:asciiTheme="majorBidi" w:hAnsiTheme="majorBidi" w:cstheme="majorBidi"/>
                <w:iCs/>
                <w:color w:val="000000" w:themeColor="text1"/>
                <w:sz w:val="18"/>
                <w:szCs w:val="18"/>
                <w:lang w:val="en-GB"/>
              </w:rPr>
              <w:t xml:space="preserve"> </w:t>
            </w:r>
          </w:p>
        </w:tc>
        <w:tc>
          <w:tcPr>
            <w:tcW w:w="798" w:type="pct"/>
            <w:tcMar>
              <w:top w:w="15" w:type="dxa"/>
              <w:left w:w="108" w:type="dxa"/>
              <w:bottom w:w="0" w:type="dxa"/>
              <w:right w:w="108" w:type="dxa"/>
            </w:tcMar>
          </w:tcPr>
          <w:p w14:paraId="1E861231" w14:textId="77777777" w:rsidR="006F0ACB" w:rsidRPr="001A4FF4" w:rsidRDefault="006F0ACB" w:rsidP="005418F1">
            <w:pPr>
              <w:rPr>
                <w:rFonts w:asciiTheme="majorBidi" w:hAnsiTheme="majorBidi" w:cstheme="majorBidi"/>
                <w:b/>
                <w:bCs/>
                <w:color w:val="000000" w:themeColor="text1"/>
                <w:sz w:val="18"/>
                <w:szCs w:val="18"/>
                <w:lang w:val="en-GB"/>
              </w:rPr>
            </w:pPr>
            <w:r w:rsidRPr="001A4FF4">
              <w:rPr>
                <w:rFonts w:asciiTheme="majorBidi" w:hAnsiTheme="majorBidi" w:cstheme="majorBidi"/>
                <w:b/>
                <w:bCs/>
                <w:color w:val="000000" w:themeColor="text1"/>
                <w:sz w:val="18"/>
                <w:szCs w:val="18"/>
                <w:lang w:val="en-GB"/>
              </w:rPr>
              <w:t>Regular:</w:t>
            </w:r>
          </w:p>
          <w:p w14:paraId="18749594" w14:textId="77777777" w:rsidR="006F0ACB" w:rsidRPr="001A4FF4" w:rsidRDefault="006F0ACB" w:rsidP="005418F1">
            <w:pPr>
              <w:rPr>
                <w:rFonts w:asciiTheme="majorBidi" w:hAnsiTheme="majorBidi" w:cstheme="majorBidi"/>
                <w:bCs/>
                <w:color w:val="000000" w:themeColor="text1"/>
                <w:sz w:val="18"/>
                <w:szCs w:val="18"/>
                <w:lang w:val="en-GB"/>
              </w:rPr>
            </w:pPr>
            <w:r w:rsidRPr="001A4FF4">
              <w:rPr>
                <w:rFonts w:asciiTheme="majorBidi" w:hAnsiTheme="majorBidi" w:cstheme="majorBidi"/>
                <w:bCs/>
                <w:color w:val="000000" w:themeColor="text1"/>
                <w:sz w:val="18"/>
                <w:szCs w:val="18"/>
                <w:lang w:val="en-GB"/>
              </w:rPr>
              <w:t xml:space="preserve"> 0</w:t>
            </w:r>
          </w:p>
        </w:tc>
      </w:tr>
      <w:tr w:rsidR="006F0ACB" w:rsidRPr="001A4FF4" w14:paraId="0D732545" w14:textId="77777777" w:rsidTr="00D62F9F">
        <w:tc>
          <w:tcPr>
            <w:tcW w:w="1053" w:type="pct"/>
            <w:vMerge/>
            <w:tcMar>
              <w:top w:w="72" w:type="dxa"/>
              <w:left w:w="144" w:type="dxa"/>
              <w:bottom w:w="72" w:type="dxa"/>
              <w:right w:w="144" w:type="dxa"/>
            </w:tcMar>
          </w:tcPr>
          <w:p w14:paraId="17A5D42F"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156" w:type="pct"/>
            <w:vMerge/>
          </w:tcPr>
          <w:p w14:paraId="4FC9DECC"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087" w:type="pct"/>
            <w:vMerge/>
            <w:tcMar>
              <w:top w:w="72" w:type="dxa"/>
              <w:left w:w="144" w:type="dxa"/>
              <w:bottom w:w="72" w:type="dxa"/>
              <w:right w:w="144" w:type="dxa"/>
            </w:tcMar>
          </w:tcPr>
          <w:p w14:paraId="0E751C24" w14:textId="77777777" w:rsidR="006F0ACB" w:rsidRPr="001A4FF4" w:rsidRDefault="006F0ACB" w:rsidP="005418F1">
            <w:pPr>
              <w:rPr>
                <w:rFonts w:asciiTheme="majorBidi" w:hAnsiTheme="majorBidi" w:cstheme="majorBidi"/>
                <w:iCs/>
                <w:color w:val="000000" w:themeColor="text1"/>
                <w:sz w:val="18"/>
                <w:szCs w:val="18"/>
                <w:lang w:val="en-GB"/>
              </w:rPr>
            </w:pPr>
          </w:p>
        </w:tc>
        <w:tc>
          <w:tcPr>
            <w:tcW w:w="906" w:type="pct"/>
            <w:vMerge/>
          </w:tcPr>
          <w:p w14:paraId="3DC5575C" w14:textId="77777777" w:rsidR="006F0ACB" w:rsidRPr="001A4FF4" w:rsidRDefault="006F0ACB" w:rsidP="005418F1">
            <w:pPr>
              <w:rPr>
                <w:rFonts w:asciiTheme="majorBidi" w:hAnsiTheme="majorBidi" w:cstheme="majorBidi"/>
                <w:iCs/>
                <w:color w:val="000000" w:themeColor="text1"/>
                <w:sz w:val="18"/>
                <w:szCs w:val="18"/>
                <w:lang w:val="en-GB"/>
              </w:rPr>
            </w:pPr>
          </w:p>
        </w:tc>
        <w:tc>
          <w:tcPr>
            <w:tcW w:w="798" w:type="pct"/>
            <w:tcMar>
              <w:top w:w="15" w:type="dxa"/>
              <w:left w:w="108" w:type="dxa"/>
              <w:bottom w:w="0" w:type="dxa"/>
              <w:right w:w="108" w:type="dxa"/>
            </w:tcMar>
          </w:tcPr>
          <w:p w14:paraId="56B54CCC" w14:textId="1E7E8930" w:rsidR="006F0ACB" w:rsidRPr="001A4FF4" w:rsidRDefault="006F0ACB" w:rsidP="005418F1">
            <w:pPr>
              <w:rPr>
                <w:rFonts w:asciiTheme="majorBidi" w:hAnsiTheme="majorBidi" w:cstheme="majorBidi"/>
                <w:b/>
                <w:bCs/>
                <w:color w:val="000000" w:themeColor="text1"/>
                <w:sz w:val="18"/>
                <w:szCs w:val="18"/>
                <w:lang w:val="en-GB"/>
              </w:rPr>
            </w:pPr>
            <w:r w:rsidRPr="001A4FF4">
              <w:rPr>
                <w:rFonts w:asciiTheme="majorBidi" w:hAnsiTheme="majorBidi" w:cstheme="majorBidi"/>
                <w:b/>
                <w:bCs/>
                <w:color w:val="000000" w:themeColor="text1"/>
                <w:sz w:val="18"/>
                <w:szCs w:val="18"/>
                <w:lang w:val="en-GB"/>
              </w:rPr>
              <w:t>Other:</w:t>
            </w:r>
          </w:p>
          <w:p w14:paraId="045008ED" w14:textId="77777777" w:rsidR="006F0ACB" w:rsidRPr="001A4FF4" w:rsidRDefault="006F0ACB" w:rsidP="005418F1">
            <w:pPr>
              <w:rPr>
                <w:rFonts w:asciiTheme="majorBidi" w:hAnsiTheme="majorBidi" w:cstheme="majorBidi"/>
                <w:bCs/>
                <w:color w:val="000000" w:themeColor="text1"/>
                <w:sz w:val="18"/>
                <w:szCs w:val="18"/>
                <w:lang w:val="en-GB"/>
              </w:rPr>
            </w:pPr>
            <w:r w:rsidRPr="001A4FF4">
              <w:rPr>
                <w:rFonts w:asciiTheme="majorBidi" w:hAnsiTheme="majorBidi" w:cstheme="majorBidi"/>
                <w:bCs/>
                <w:color w:val="000000" w:themeColor="text1"/>
                <w:sz w:val="18"/>
                <w:szCs w:val="18"/>
                <w:lang w:val="en-GB"/>
              </w:rPr>
              <w:t>187,000,000</w:t>
            </w:r>
          </w:p>
        </w:tc>
      </w:tr>
      <w:tr w:rsidR="006F0ACB" w:rsidRPr="001A4FF4" w14:paraId="068DE184" w14:textId="77777777" w:rsidTr="00D62F9F">
        <w:tc>
          <w:tcPr>
            <w:tcW w:w="1053" w:type="pct"/>
            <w:vMerge/>
            <w:tcMar>
              <w:top w:w="72" w:type="dxa"/>
              <w:left w:w="144" w:type="dxa"/>
              <w:bottom w:w="72" w:type="dxa"/>
              <w:right w:w="144" w:type="dxa"/>
            </w:tcMar>
          </w:tcPr>
          <w:p w14:paraId="15699240"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156" w:type="pct"/>
            <w:vMerge/>
          </w:tcPr>
          <w:p w14:paraId="0E1C4DFC" w14:textId="77777777" w:rsidR="006F0ACB" w:rsidRPr="001A4FF4" w:rsidRDefault="006F0ACB" w:rsidP="005418F1">
            <w:pPr>
              <w:rPr>
                <w:rFonts w:asciiTheme="majorBidi" w:hAnsiTheme="majorBidi" w:cstheme="majorBidi"/>
                <w:iCs/>
                <w:color w:val="000000" w:themeColor="text1"/>
                <w:sz w:val="18"/>
                <w:szCs w:val="18"/>
                <w:lang w:val="en-GB"/>
              </w:rPr>
            </w:pPr>
          </w:p>
        </w:tc>
        <w:tc>
          <w:tcPr>
            <w:tcW w:w="1087" w:type="pct"/>
            <w:vMerge/>
            <w:tcMar>
              <w:top w:w="72" w:type="dxa"/>
              <w:left w:w="144" w:type="dxa"/>
              <w:bottom w:w="72" w:type="dxa"/>
              <w:right w:w="144" w:type="dxa"/>
            </w:tcMar>
          </w:tcPr>
          <w:p w14:paraId="6EE880E1" w14:textId="77777777" w:rsidR="006F0ACB" w:rsidRPr="001A4FF4" w:rsidRDefault="006F0ACB" w:rsidP="005418F1">
            <w:pPr>
              <w:rPr>
                <w:rFonts w:asciiTheme="majorBidi" w:hAnsiTheme="majorBidi" w:cstheme="majorBidi"/>
                <w:iCs/>
                <w:color w:val="000000" w:themeColor="text1"/>
                <w:sz w:val="18"/>
                <w:szCs w:val="18"/>
                <w:lang w:val="en-GB"/>
              </w:rPr>
            </w:pPr>
          </w:p>
        </w:tc>
        <w:tc>
          <w:tcPr>
            <w:tcW w:w="906" w:type="pct"/>
            <w:vMerge/>
          </w:tcPr>
          <w:p w14:paraId="68A52AC0" w14:textId="77777777" w:rsidR="006F0ACB" w:rsidRPr="001A4FF4" w:rsidRDefault="006F0ACB" w:rsidP="005418F1">
            <w:pPr>
              <w:rPr>
                <w:rFonts w:asciiTheme="majorBidi" w:hAnsiTheme="majorBidi" w:cstheme="majorBidi"/>
                <w:iCs/>
                <w:color w:val="000000" w:themeColor="text1"/>
                <w:sz w:val="18"/>
                <w:szCs w:val="18"/>
                <w:lang w:val="en-GB"/>
              </w:rPr>
            </w:pPr>
          </w:p>
        </w:tc>
        <w:tc>
          <w:tcPr>
            <w:tcW w:w="798" w:type="pct"/>
            <w:tcMar>
              <w:top w:w="15" w:type="dxa"/>
              <w:left w:w="108" w:type="dxa"/>
              <w:bottom w:w="0" w:type="dxa"/>
              <w:right w:w="108" w:type="dxa"/>
            </w:tcMar>
          </w:tcPr>
          <w:p w14:paraId="23660110" w14:textId="77777777" w:rsidR="006F0ACB" w:rsidRPr="001A4FF4" w:rsidRDefault="006F0ACB" w:rsidP="005418F1">
            <w:pPr>
              <w:rPr>
                <w:rFonts w:asciiTheme="majorBidi" w:hAnsiTheme="majorBidi" w:cstheme="majorBidi"/>
                <w:color w:val="000000" w:themeColor="text1"/>
                <w:sz w:val="18"/>
                <w:szCs w:val="18"/>
                <w:lang w:val="en-GB"/>
              </w:rPr>
            </w:pPr>
          </w:p>
          <w:p w14:paraId="1B437937" w14:textId="2AAC8EEB" w:rsidR="006F0ACB" w:rsidRPr="001A4FF4" w:rsidRDefault="006F0ACB" w:rsidP="007D73E3">
            <w:pPr>
              <w:rPr>
                <w:rFonts w:asciiTheme="majorBidi" w:hAnsiTheme="majorBidi" w:cstheme="majorBidi"/>
                <w:color w:val="000000" w:themeColor="text1"/>
                <w:sz w:val="18"/>
                <w:szCs w:val="18"/>
                <w:lang w:val="en-GB"/>
              </w:rPr>
            </w:pPr>
            <w:r w:rsidRPr="001A4FF4">
              <w:rPr>
                <w:rFonts w:asciiTheme="majorBidi" w:hAnsiTheme="majorBidi" w:cstheme="majorBidi"/>
                <w:sz w:val="18"/>
                <w:szCs w:val="18"/>
                <w:lang w:val="en-GB"/>
              </w:rPr>
              <w:t xml:space="preserve">Global Fund, Italy, </w:t>
            </w:r>
            <w:r w:rsidR="007D73E3">
              <w:rPr>
                <w:rFonts w:asciiTheme="majorBidi" w:hAnsiTheme="majorBidi" w:cstheme="majorBidi"/>
                <w:sz w:val="18"/>
                <w:szCs w:val="18"/>
                <w:lang w:val="en-GB"/>
              </w:rPr>
              <w:t>Government of Sudan</w:t>
            </w:r>
            <w:r w:rsidRPr="001A4FF4">
              <w:rPr>
                <w:rFonts w:asciiTheme="majorBidi" w:hAnsiTheme="majorBidi" w:cstheme="majorBidi"/>
                <w:sz w:val="18"/>
                <w:szCs w:val="18"/>
                <w:lang w:val="en-GB"/>
              </w:rPr>
              <w:t xml:space="preserve">, </w:t>
            </w:r>
            <w:r w:rsidR="007D73E3">
              <w:rPr>
                <w:rFonts w:asciiTheme="majorBidi" w:hAnsiTheme="majorBidi" w:cstheme="majorBidi"/>
                <w:sz w:val="18"/>
                <w:szCs w:val="18"/>
                <w:lang w:val="en-GB"/>
              </w:rPr>
              <w:t>Global Climate Fund</w:t>
            </w:r>
            <w:r w:rsidRPr="001A4FF4">
              <w:rPr>
                <w:rFonts w:asciiTheme="majorBidi" w:hAnsiTheme="majorBidi" w:cstheme="majorBidi"/>
                <w:sz w:val="18"/>
                <w:szCs w:val="18"/>
                <w:lang w:val="en-GB"/>
              </w:rPr>
              <w:t xml:space="preserve">, </w:t>
            </w:r>
            <w:r w:rsidR="007D73E3">
              <w:rPr>
                <w:rFonts w:asciiTheme="majorBidi" w:hAnsiTheme="majorBidi" w:cstheme="majorBidi"/>
                <w:sz w:val="18"/>
                <w:szCs w:val="18"/>
                <w:lang w:val="en-GB"/>
              </w:rPr>
              <w:t>African Development Bank</w:t>
            </w:r>
          </w:p>
        </w:tc>
      </w:tr>
      <w:tr w:rsidR="006F0ACB" w:rsidRPr="001A4FF4" w14:paraId="0A5A5D74" w14:textId="77777777" w:rsidTr="00D62F9F">
        <w:tc>
          <w:tcPr>
            <w:tcW w:w="1053" w:type="pct"/>
            <w:tcMar>
              <w:top w:w="72" w:type="dxa"/>
              <w:left w:w="144" w:type="dxa"/>
              <w:bottom w:w="72" w:type="dxa"/>
              <w:right w:w="144" w:type="dxa"/>
            </w:tcMar>
          </w:tcPr>
          <w:p w14:paraId="0C1130B7" w14:textId="77777777" w:rsidR="006F0ACB" w:rsidRPr="001A4FF4" w:rsidRDefault="006F0ACB" w:rsidP="005418F1">
            <w:pPr>
              <w:rPr>
                <w:rFonts w:asciiTheme="majorBidi" w:hAnsiTheme="majorBidi" w:cstheme="majorBidi"/>
                <w:sz w:val="18"/>
                <w:szCs w:val="18"/>
                <w:lang w:val="en-GB"/>
              </w:rPr>
            </w:pPr>
          </w:p>
        </w:tc>
        <w:tc>
          <w:tcPr>
            <w:tcW w:w="1156" w:type="pct"/>
          </w:tcPr>
          <w:p w14:paraId="0A8692F5" w14:textId="77777777" w:rsidR="006F0ACB" w:rsidRPr="001A4FF4" w:rsidRDefault="006F0ACB" w:rsidP="005418F1">
            <w:pPr>
              <w:rPr>
                <w:rFonts w:asciiTheme="majorBidi" w:hAnsiTheme="majorBidi" w:cstheme="majorBidi"/>
                <w:sz w:val="18"/>
                <w:szCs w:val="18"/>
                <w:lang w:val="en-GB"/>
              </w:rPr>
            </w:pPr>
          </w:p>
        </w:tc>
        <w:tc>
          <w:tcPr>
            <w:tcW w:w="1087" w:type="pct"/>
            <w:tcMar>
              <w:top w:w="72" w:type="dxa"/>
              <w:left w:w="144" w:type="dxa"/>
              <w:bottom w:w="72" w:type="dxa"/>
              <w:right w:w="144" w:type="dxa"/>
            </w:tcMar>
          </w:tcPr>
          <w:p w14:paraId="67C07680" w14:textId="221A1D1A" w:rsidR="006F0ACB" w:rsidRPr="001A4FF4" w:rsidRDefault="006F0ACB" w:rsidP="005418F1">
            <w:pPr>
              <w:rPr>
                <w:rFonts w:asciiTheme="majorBidi" w:hAnsiTheme="majorBidi" w:cstheme="majorBidi"/>
                <w:b/>
                <w:bCs/>
                <w:sz w:val="18"/>
                <w:szCs w:val="18"/>
                <w:lang w:val="en-GB"/>
              </w:rPr>
            </w:pPr>
            <w:r w:rsidRPr="001A4FF4">
              <w:rPr>
                <w:rFonts w:asciiTheme="majorBidi" w:hAnsiTheme="majorBidi" w:cstheme="majorBidi"/>
                <w:b/>
                <w:bCs/>
                <w:sz w:val="18"/>
                <w:szCs w:val="18"/>
                <w:lang w:val="en-GB"/>
              </w:rPr>
              <w:t>Output 4.2</w:t>
            </w:r>
            <w:r w:rsidR="00671E04">
              <w:rPr>
                <w:rFonts w:asciiTheme="majorBidi" w:hAnsiTheme="majorBidi" w:cstheme="majorBidi"/>
                <w:b/>
                <w:bCs/>
                <w:sz w:val="18"/>
                <w:szCs w:val="18"/>
                <w:lang w:val="en-GB"/>
              </w:rPr>
              <w:t>.</w:t>
            </w:r>
            <w:r w:rsidRPr="001A4FF4">
              <w:rPr>
                <w:rFonts w:asciiTheme="majorBidi" w:hAnsiTheme="majorBidi" w:cstheme="majorBidi"/>
                <w:b/>
                <w:bCs/>
                <w:sz w:val="18"/>
                <w:szCs w:val="18"/>
                <w:lang w:val="en-GB"/>
              </w:rPr>
              <w:t xml:space="preserve"> Community</w:t>
            </w:r>
            <w:r w:rsidR="00671E04">
              <w:rPr>
                <w:rFonts w:asciiTheme="majorBidi" w:hAnsiTheme="majorBidi" w:cstheme="majorBidi"/>
                <w:b/>
                <w:bCs/>
                <w:sz w:val="18"/>
                <w:szCs w:val="18"/>
                <w:lang w:val="en-GB"/>
              </w:rPr>
              <w:t>-</w:t>
            </w:r>
            <w:r w:rsidRPr="001A4FF4">
              <w:rPr>
                <w:rFonts w:asciiTheme="majorBidi" w:hAnsiTheme="majorBidi" w:cstheme="majorBidi"/>
                <w:b/>
                <w:bCs/>
                <w:sz w:val="18"/>
                <w:szCs w:val="18"/>
                <w:lang w:val="en-GB"/>
              </w:rPr>
              <w:t>owned climate resilient health</w:t>
            </w:r>
            <w:r w:rsidR="00671E04">
              <w:rPr>
                <w:rFonts w:asciiTheme="majorBidi" w:hAnsiTheme="majorBidi" w:cstheme="majorBidi"/>
                <w:b/>
                <w:bCs/>
                <w:sz w:val="18"/>
                <w:szCs w:val="18"/>
                <w:lang w:val="en-GB"/>
              </w:rPr>
              <w:t>-</w:t>
            </w:r>
            <w:r w:rsidRPr="001A4FF4">
              <w:rPr>
                <w:rFonts w:asciiTheme="majorBidi" w:hAnsiTheme="majorBidi" w:cstheme="majorBidi"/>
                <w:b/>
                <w:bCs/>
                <w:sz w:val="18"/>
                <w:szCs w:val="18"/>
                <w:lang w:val="en-GB"/>
              </w:rPr>
              <w:t>care system built</w:t>
            </w:r>
            <w:r w:rsidR="00671E04">
              <w:rPr>
                <w:rFonts w:asciiTheme="majorBidi" w:hAnsiTheme="majorBidi" w:cstheme="majorBidi"/>
                <w:b/>
                <w:bCs/>
                <w:sz w:val="18"/>
                <w:szCs w:val="18"/>
                <w:lang w:val="en-GB"/>
              </w:rPr>
              <w:t>.</w:t>
            </w:r>
          </w:p>
          <w:p w14:paraId="565D0F7A" w14:textId="5CECAC3F" w:rsidR="006F0ACB" w:rsidRPr="001A4FF4" w:rsidRDefault="006F0ACB" w:rsidP="005418F1">
            <w:pPr>
              <w:rPr>
                <w:rFonts w:asciiTheme="majorBidi" w:hAnsiTheme="majorBidi" w:cstheme="majorBidi"/>
                <w:sz w:val="18"/>
                <w:szCs w:val="18"/>
                <w:lang w:val="en-GB"/>
              </w:rPr>
            </w:pPr>
            <w:r w:rsidRPr="001E26A9">
              <w:rPr>
                <w:rFonts w:asciiTheme="majorBidi" w:hAnsiTheme="majorBidi" w:cstheme="majorBidi"/>
                <w:bCs/>
                <w:i/>
                <w:sz w:val="18"/>
                <w:szCs w:val="18"/>
                <w:lang w:val="en-GB"/>
              </w:rPr>
              <w:t>Indicator</w:t>
            </w:r>
            <w:r w:rsidR="00671E04">
              <w:rPr>
                <w:rFonts w:asciiTheme="majorBidi" w:hAnsiTheme="majorBidi" w:cstheme="majorBidi"/>
                <w:sz w:val="18"/>
                <w:szCs w:val="18"/>
                <w:lang w:val="en-GB"/>
              </w:rPr>
              <w:t xml:space="preserve">: </w:t>
            </w:r>
            <w:r w:rsidRPr="001A4FF4">
              <w:rPr>
                <w:rFonts w:asciiTheme="majorBidi" w:hAnsiTheme="majorBidi" w:cstheme="majorBidi"/>
                <w:sz w:val="18"/>
                <w:szCs w:val="18"/>
                <w:lang w:val="en-GB"/>
              </w:rPr>
              <w:t>4.2.1</w:t>
            </w:r>
            <w:r w:rsidR="00671E04">
              <w:rPr>
                <w:rFonts w:asciiTheme="majorBidi" w:hAnsiTheme="majorBidi" w:cstheme="majorBidi"/>
                <w:sz w:val="18"/>
                <w:szCs w:val="18"/>
                <w:lang w:val="en-GB"/>
              </w:rPr>
              <w:t>.</w:t>
            </w:r>
            <w:r w:rsidRPr="001A4FF4">
              <w:rPr>
                <w:rFonts w:asciiTheme="majorBidi" w:hAnsiTheme="majorBidi" w:cstheme="majorBidi"/>
                <w:sz w:val="18"/>
                <w:szCs w:val="18"/>
                <w:lang w:val="en-GB"/>
              </w:rPr>
              <w:t xml:space="preserve"> Number of health facilities equipped with </w:t>
            </w:r>
            <w:r w:rsidR="001774D2" w:rsidRPr="001A4FF4">
              <w:rPr>
                <w:rFonts w:asciiTheme="majorBidi" w:hAnsiTheme="majorBidi" w:cstheme="majorBidi"/>
                <w:sz w:val="18"/>
                <w:szCs w:val="18"/>
                <w:lang w:val="en-GB"/>
              </w:rPr>
              <w:t xml:space="preserve">and able to maintain </w:t>
            </w:r>
            <w:r w:rsidRPr="001A4FF4">
              <w:rPr>
                <w:rFonts w:asciiTheme="majorBidi" w:hAnsiTheme="majorBidi" w:cstheme="majorBidi"/>
                <w:sz w:val="18"/>
                <w:szCs w:val="18"/>
                <w:lang w:val="en-GB"/>
              </w:rPr>
              <w:t>photovoltaic energy supply.</w:t>
            </w:r>
          </w:p>
          <w:p w14:paraId="2F599C6E" w14:textId="470C73BB" w:rsidR="006F0ACB" w:rsidRPr="001A4FF4" w:rsidRDefault="006F0ACB" w:rsidP="005418F1">
            <w:pPr>
              <w:rPr>
                <w:rFonts w:asciiTheme="majorBidi" w:hAnsiTheme="majorBidi" w:cstheme="majorBidi"/>
                <w:sz w:val="18"/>
                <w:szCs w:val="18"/>
                <w:lang w:val="en-GB"/>
              </w:rPr>
            </w:pPr>
            <w:r w:rsidRPr="001E26A9">
              <w:rPr>
                <w:rFonts w:asciiTheme="majorBidi" w:hAnsiTheme="majorBidi" w:cstheme="majorBidi"/>
                <w:i/>
                <w:sz w:val="18"/>
                <w:szCs w:val="18"/>
                <w:lang w:val="en-GB"/>
              </w:rPr>
              <w:t>Baseline</w:t>
            </w:r>
            <w:r w:rsidR="00671E04">
              <w:rPr>
                <w:rFonts w:asciiTheme="majorBidi" w:hAnsiTheme="majorBidi" w:cstheme="majorBidi"/>
                <w:sz w:val="18"/>
                <w:szCs w:val="18"/>
                <w:lang w:val="en-GB"/>
              </w:rPr>
              <w:t xml:space="preserve">: </w:t>
            </w:r>
            <w:r w:rsidRPr="001A4FF4">
              <w:rPr>
                <w:rFonts w:asciiTheme="majorBidi" w:hAnsiTheme="majorBidi" w:cstheme="majorBidi"/>
                <w:sz w:val="18"/>
                <w:szCs w:val="18"/>
                <w:lang w:val="en-GB"/>
              </w:rPr>
              <w:t>4.2.1</w:t>
            </w:r>
            <w:r w:rsidR="00671E04">
              <w:rPr>
                <w:rFonts w:asciiTheme="majorBidi" w:hAnsiTheme="majorBidi" w:cstheme="majorBidi"/>
                <w:sz w:val="18"/>
                <w:szCs w:val="18"/>
                <w:lang w:val="en-GB"/>
              </w:rPr>
              <w:t>.</w:t>
            </w:r>
            <w:r w:rsidRPr="001A4FF4">
              <w:rPr>
                <w:rFonts w:asciiTheme="majorBidi" w:hAnsiTheme="majorBidi" w:cstheme="majorBidi"/>
                <w:sz w:val="18"/>
                <w:szCs w:val="18"/>
                <w:lang w:val="en-GB"/>
              </w:rPr>
              <w:t xml:space="preserve"> 0</w:t>
            </w:r>
            <w:r w:rsidR="007E6175" w:rsidRPr="001A4FF4">
              <w:rPr>
                <w:rFonts w:asciiTheme="majorBidi" w:hAnsiTheme="majorBidi" w:cstheme="majorBidi"/>
                <w:sz w:val="18"/>
                <w:szCs w:val="18"/>
                <w:lang w:val="en-GB"/>
              </w:rPr>
              <w:t>%</w:t>
            </w:r>
            <w:r w:rsidR="00CE7C28" w:rsidRPr="001A4FF4">
              <w:rPr>
                <w:rFonts w:asciiTheme="majorBidi" w:hAnsiTheme="majorBidi" w:cstheme="majorBidi"/>
                <w:sz w:val="18"/>
                <w:szCs w:val="18"/>
                <w:lang w:val="en-GB"/>
              </w:rPr>
              <w:t xml:space="preserve"> of health facilities capacitated</w:t>
            </w:r>
            <w:r w:rsidRPr="001A4FF4">
              <w:rPr>
                <w:rFonts w:asciiTheme="majorBidi" w:hAnsiTheme="majorBidi" w:cstheme="majorBidi"/>
                <w:sz w:val="18"/>
                <w:szCs w:val="18"/>
                <w:lang w:val="en-GB"/>
              </w:rPr>
              <w:t xml:space="preserve"> (2016)</w:t>
            </w:r>
            <w:r w:rsidR="00671E04">
              <w:rPr>
                <w:rFonts w:asciiTheme="majorBidi" w:hAnsiTheme="majorBidi" w:cstheme="majorBidi"/>
                <w:sz w:val="18"/>
                <w:szCs w:val="18"/>
                <w:lang w:val="en-GB"/>
              </w:rPr>
              <w:t>.</w:t>
            </w:r>
          </w:p>
          <w:p w14:paraId="24F7CD93" w14:textId="5374AC48" w:rsidR="006F0ACB" w:rsidRPr="001A4FF4" w:rsidRDefault="006F0ACB" w:rsidP="00FD2C33">
            <w:pPr>
              <w:rPr>
                <w:rFonts w:asciiTheme="majorBidi" w:hAnsiTheme="majorBidi" w:cstheme="majorBidi"/>
                <w:sz w:val="18"/>
                <w:szCs w:val="18"/>
                <w:lang w:val="en-GB"/>
              </w:rPr>
            </w:pPr>
            <w:r w:rsidRPr="001E26A9">
              <w:rPr>
                <w:rFonts w:asciiTheme="majorBidi" w:hAnsiTheme="majorBidi" w:cstheme="majorBidi"/>
                <w:i/>
                <w:sz w:val="18"/>
                <w:szCs w:val="18"/>
                <w:lang w:val="en-GB"/>
              </w:rPr>
              <w:t>Target</w:t>
            </w:r>
            <w:r w:rsidR="00671E04">
              <w:rPr>
                <w:rFonts w:asciiTheme="majorBidi" w:hAnsiTheme="majorBidi" w:cstheme="majorBidi"/>
                <w:sz w:val="18"/>
                <w:szCs w:val="18"/>
                <w:lang w:val="en-GB"/>
              </w:rPr>
              <w:t xml:space="preserve">: </w:t>
            </w:r>
            <w:r w:rsidRPr="001A4FF4">
              <w:rPr>
                <w:rFonts w:asciiTheme="majorBidi" w:hAnsiTheme="majorBidi" w:cstheme="majorBidi"/>
                <w:sz w:val="18"/>
                <w:szCs w:val="18"/>
                <w:lang w:val="en-GB"/>
              </w:rPr>
              <w:t>4.2.1</w:t>
            </w:r>
            <w:r w:rsidR="00671E04">
              <w:rPr>
                <w:rFonts w:asciiTheme="majorBidi" w:hAnsiTheme="majorBidi" w:cstheme="majorBidi"/>
                <w:sz w:val="18"/>
                <w:szCs w:val="18"/>
                <w:lang w:val="en-GB"/>
              </w:rPr>
              <w:t xml:space="preserve">. </w:t>
            </w:r>
            <w:r w:rsidR="007E6175" w:rsidRPr="001A4FF4">
              <w:rPr>
                <w:rFonts w:asciiTheme="majorBidi" w:hAnsiTheme="majorBidi" w:cstheme="majorBidi"/>
                <w:sz w:val="18"/>
                <w:szCs w:val="18"/>
                <w:lang w:val="en-GB"/>
              </w:rPr>
              <w:t xml:space="preserve">55% </w:t>
            </w:r>
            <w:r w:rsidR="00CE7C28" w:rsidRPr="001A4FF4">
              <w:rPr>
                <w:rFonts w:asciiTheme="majorBidi" w:hAnsiTheme="majorBidi" w:cstheme="majorBidi"/>
                <w:sz w:val="18"/>
                <w:szCs w:val="18"/>
                <w:lang w:val="en-GB"/>
              </w:rPr>
              <w:t xml:space="preserve">of health facilities capacitated </w:t>
            </w:r>
            <w:r w:rsidRPr="001A4FF4">
              <w:rPr>
                <w:rFonts w:asciiTheme="majorBidi" w:hAnsiTheme="majorBidi" w:cstheme="majorBidi"/>
                <w:sz w:val="18"/>
                <w:szCs w:val="18"/>
                <w:lang w:val="en-GB"/>
              </w:rPr>
              <w:t>(2021)</w:t>
            </w:r>
            <w:r w:rsidR="00671E04">
              <w:rPr>
                <w:rFonts w:asciiTheme="majorBidi" w:hAnsiTheme="majorBidi" w:cstheme="majorBidi"/>
                <w:sz w:val="18"/>
                <w:szCs w:val="18"/>
                <w:lang w:val="en-GB"/>
              </w:rPr>
              <w:t>.</w:t>
            </w:r>
          </w:p>
          <w:p w14:paraId="5A599B40" w14:textId="380570FB" w:rsidR="00671E04" w:rsidRPr="001A4FF4" w:rsidRDefault="007A0B14" w:rsidP="007A0B14">
            <w:pPr>
              <w:rPr>
                <w:rFonts w:asciiTheme="majorBidi" w:hAnsiTheme="majorBidi" w:cstheme="majorBidi"/>
                <w:sz w:val="18"/>
                <w:szCs w:val="18"/>
                <w:lang w:val="en-GB"/>
              </w:rPr>
            </w:pPr>
            <w:r w:rsidRPr="001E26A9">
              <w:rPr>
                <w:rFonts w:asciiTheme="majorBidi" w:hAnsiTheme="majorBidi" w:cstheme="majorBidi"/>
                <w:i/>
                <w:sz w:val="18"/>
                <w:szCs w:val="18"/>
                <w:lang w:val="en-GB"/>
              </w:rPr>
              <w:t>Data source</w:t>
            </w:r>
            <w:r w:rsidR="00671E04">
              <w:rPr>
                <w:rFonts w:asciiTheme="majorBidi" w:hAnsiTheme="majorBidi" w:cstheme="majorBidi"/>
                <w:sz w:val="18"/>
                <w:szCs w:val="18"/>
                <w:lang w:val="en-GB"/>
              </w:rPr>
              <w:t xml:space="preserve">: </w:t>
            </w:r>
            <w:r w:rsidRPr="001A4FF4">
              <w:rPr>
                <w:rFonts w:asciiTheme="majorBidi" w:hAnsiTheme="majorBidi" w:cstheme="majorBidi"/>
                <w:sz w:val="18"/>
                <w:szCs w:val="18"/>
                <w:lang w:val="en-GB"/>
              </w:rPr>
              <w:t>4.2.1</w:t>
            </w:r>
            <w:r w:rsidR="00671E04">
              <w:rPr>
                <w:rFonts w:asciiTheme="majorBidi" w:hAnsiTheme="majorBidi" w:cstheme="majorBidi"/>
                <w:sz w:val="18"/>
                <w:szCs w:val="18"/>
                <w:lang w:val="en-GB"/>
              </w:rPr>
              <w:t>.</w:t>
            </w:r>
            <w:r w:rsidRPr="001A4FF4">
              <w:rPr>
                <w:rFonts w:asciiTheme="majorBidi" w:hAnsiTheme="majorBidi" w:cstheme="majorBidi"/>
                <w:sz w:val="18"/>
                <w:szCs w:val="18"/>
                <w:lang w:val="en-GB"/>
              </w:rPr>
              <w:t xml:space="preserve"> Solar for health project report</w:t>
            </w:r>
            <w:r w:rsidR="00671E04">
              <w:rPr>
                <w:rFonts w:asciiTheme="majorBidi" w:hAnsiTheme="majorBidi" w:cstheme="majorBidi"/>
                <w:sz w:val="18"/>
                <w:szCs w:val="18"/>
                <w:lang w:val="en-GB"/>
              </w:rPr>
              <w:t>.</w:t>
            </w:r>
          </w:p>
        </w:tc>
        <w:tc>
          <w:tcPr>
            <w:tcW w:w="906" w:type="pct"/>
          </w:tcPr>
          <w:p w14:paraId="3AA5DB37" w14:textId="69A541B9" w:rsidR="006F0ACB" w:rsidRPr="001A4FF4" w:rsidRDefault="006F0ACB" w:rsidP="005418F1">
            <w:pPr>
              <w:rPr>
                <w:rFonts w:asciiTheme="majorBidi" w:hAnsiTheme="majorBidi" w:cstheme="majorBidi"/>
                <w:sz w:val="18"/>
                <w:szCs w:val="18"/>
                <w:lang w:val="en-GB"/>
              </w:rPr>
            </w:pPr>
            <w:r w:rsidRPr="001A4FF4">
              <w:rPr>
                <w:rFonts w:asciiTheme="majorBidi" w:hAnsiTheme="majorBidi" w:cstheme="majorBidi"/>
                <w:sz w:val="18"/>
                <w:szCs w:val="18"/>
                <w:lang w:val="en-GB"/>
              </w:rPr>
              <w:t>UNFPA, UNICEF,</w:t>
            </w:r>
            <w:r w:rsidR="00671E04">
              <w:rPr>
                <w:rFonts w:asciiTheme="majorBidi" w:hAnsiTheme="majorBidi" w:cstheme="majorBidi"/>
                <w:sz w:val="18"/>
                <w:szCs w:val="18"/>
                <w:lang w:val="en-GB"/>
              </w:rPr>
              <w:t xml:space="preserve"> WHO,</w:t>
            </w:r>
            <w:r w:rsidRPr="001A4FF4">
              <w:rPr>
                <w:rFonts w:asciiTheme="majorBidi" w:hAnsiTheme="majorBidi" w:cstheme="majorBidi"/>
                <w:sz w:val="18"/>
                <w:szCs w:val="18"/>
                <w:lang w:val="en-GB"/>
              </w:rPr>
              <w:t xml:space="preserve"> NGOs/CSOs</w:t>
            </w:r>
          </w:p>
          <w:p w14:paraId="07D79537" w14:textId="77777777" w:rsidR="006F0ACB" w:rsidRPr="001A4FF4" w:rsidRDefault="006F0ACB" w:rsidP="005418F1">
            <w:pPr>
              <w:rPr>
                <w:rFonts w:asciiTheme="majorBidi" w:hAnsiTheme="majorBidi" w:cstheme="majorBidi"/>
                <w:sz w:val="18"/>
                <w:szCs w:val="18"/>
                <w:lang w:val="en-GB"/>
              </w:rPr>
            </w:pPr>
          </w:p>
        </w:tc>
        <w:tc>
          <w:tcPr>
            <w:tcW w:w="798" w:type="pct"/>
            <w:tcMar>
              <w:top w:w="15" w:type="dxa"/>
              <w:left w:w="108" w:type="dxa"/>
              <w:bottom w:w="0" w:type="dxa"/>
              <w:right w:w="108" w:type="dxa"/>
            </w:tcMar>
          </w:tcPr>
          <w:p w14:paraId="74841659" w14:textId="77777777" w:rsidR="006F0ACB" w:rsidRPr="001A4FF4" w:rsidRDefault="006F0ACB" w:rsidP="005418F1">
            <w:pPr>
              <w:rPr>
                <w:rFonts w:asciiTheme="majorBidi" w:hAnsiTheme="majorBidi" w:cstheme="majorBidi"/>
                <w:sz w:val="18"/>
                <w:szCs w:val="18"/>
                <w:lang w:val="en-GB"/>
              </w:rPr>
            </w:pPr>
          </w:p>
        </w:tc>
      </w:tr>
    </w:tbl>
    <w:p w14:paraId="47BFEE34" w14:textId="77777777" w:rsidR="008010C4" w:rsidRPr="001A4FF4" w:rsidRDefault="008010C4" w:rsidP="00C8083A">
      <w:pPr>
        <w:pStyle w:val="Heading4"/>
        <w:spacing w:after="120"/>
        <w:rPr>
          <w:lang w:val="en-GB"/>
        </w:rPr>
      </w:pPr>
    </w:p>
    <w:p w14:paraId="29220A2C" w14:textId="77777777" w:rsidR="008D54CA" w:rsidRPr="001A4FF4" w:rsidRDefault="008010C4" w:rsidP="008010C4">
      <w:pPr>
        <w:pStyle w:val="Heading4"/>
        <w:spacing w:after="120"/>
        <w:jc w:val="center"/>
        <w:rPr>
          <w:lang w:val="en-GB"/>
        </w:rPr>
      </w:pPr>
      <w:r w:rsidRPr="001A4FF4">
        <w:rPr>
          <w:noProof/>
          <w:color w:val="000000"/>
          <w:sz w:val="16"/>
          <w:szCs w:val="16"/>
        </w:rPr>
        <w:drawing>
          <wp:inline distT="0" distB="0" distL="0" distR="0" wp14:anchorId="19ED0630" wp14:editId="35132EDD">
            <wp:extent cx="942975" cy="28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975" cy="28575"/>
                    </a:xfrm>
                    <a:prstGeom prst="rect">
                      <a:avLst/>
                    </a:prstGeom>
                    <a:noFill/>
                    <a:ln>
                      <a:noFill/>
                    </a:ln>
                  </pic:spPr>
                </pic:pic>
              </a:graphicData>
            </a:graphic>
          </wp:inline>
        </w:drawing>
      </w:r>
    </w:p>
    <w:sectPr w:rsidR="008D54CA" w:rsidRPr="001A4FF4" w:rsidSect="00B87FE1">
      <w:headerReference w:type="even" r:id="rId26"/>
      <w:headerReference w:type="default" r:id="rId27"/>
      <w:headerReference w:type="first" r:id="rId28"/>
      <w:pgSz w:w="15840" w:h="12240" w:orient="landscape"/>
      <w:pgMar w:top="1440" w:right="1151" w:bottom="1440" w:left="115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70A0E" w14:textId="77777777" w:rsidR="00F67C6C" w:rsidRDefault="00F67C6C" w:rsidP="00441061">
      <w:r>
        <w:separator/>
      </w:r>
    </w:p>
  </w:endnote>
  <w:endnote w:type="continuationSeparator" w:id="0">
    <w:p w14:paraId="51F82738" w14:textId="77777777" w:rsidR="00F67C6C" w:rsidRDefault="00F67C6C" w:rsidP="0044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9281E" w14:textId="77777777" w:rsidR="00F533CE" w:rsidRPr="005841A3" w:rsidRDefault="00F533CE">
    <w:pPr>
      <w:pStyle w:val="Footer"/>
      <w:rPr>
        <w:b/>
        <w:sz w:val="17"/>
        <w:szCs w:val="17"/>
      </w:rPr>
    </w:pPr>
    <w:r w:rsidRPr="005841A3">
      <w:rPr>
        <w:b/>
        <w:sz w:val="17"/>
        <w:szCs w:val="17"/>
      </w:rPr>
      <w:fldChar w:fldCharType="begin"/>
    </w:r>
    <w:r w:rsidRPr="005841A3">
      <w:rPr>
        <w:b/>
        <w:sz w:val="17"/>
        <w:szCs w:val="17"/>
      </w:rPr>
      <w:instrText xml:space="preserve"> PAGE   \* MERGEFORMAT </w:instrText>
    </w:r>
    <w:r w:rsidRPr="005841A3">
      <w:rPr>
        <w:b/>
        <w:sz w:val="17"/>
        <w:szCs w:val="17"/>
      </w:rPr>
      <w:fldChar w:fldCharType="separate"/>
    </w:r>
    <w:r>
      <w:rPr>
        <w:b/>
        <w:noProof/>
        <w:sz w:val="17"/>
        <w:szCs w:val="17"/>
      </w:rPr>
      <w:t>2</w:t>
    </w:r>
    <w:r w:rsidRPr="005841A3">
      <w:rPr>
        <w:b/>
        <w:sz w:val="17"/>
        <w:szCs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9CDE7" w14:textId="77777777" w:rsidR="00F533CE" w:rsidRPr="005841A3" w:rsidRDefault="00F533CE">
    <w:pPr>
      <w:pStyle w:val="Footer"/>
      <w:jc w:val="right"/>
      <w:rPr>
        <w:b/>
        <w:sz w:val="17"/>
        <w:szCs w:val="17"/>
      </w:rPr>
    </w:pPr>
    <w:r w:rsidRPr="005841A3">
      <w:rPr>
        <w:b/>
        <w:sz w:val="17"/>
        <w:szCs w:val="17"/>
      </w:rPr>
      <w:fldChar w:fldCharType="begin"/>
    </w:r>
    <w:r w:rsidRPr="005841A3">
      <w:rPr>
        <w:b/>
        <w:sz w:val="17"/>
        <w:szCs w:val="17"/>
      </w:rPr>
      <w:instrText xml:space="preserve"> PAGE   \* MERGEFORMAT </w:instrText>
    </w:r>
    <w:r w:rsidRPr="005841A3">
      <w:rPr>
        <w:b/>
        <w:sz w:val="17"/>
        <w:szCs w:val="17"/>
      </w:rPr>
      <w:fldChar w:fldCharType="separate"/>
    </w:r>
    <w:r>
      <w:rPr>
        <w:b/>
        <w:noProof/>
        <w:sz w:val="17"/>
        <w:szCs w:val="17"/>
      </w:rPr>
      <w:t>5</w:t>
    </w:r>
    <w:r w:rsidRPr="005841A3">
      <w:rPr>
        <w:b/>
        <w:sz w:val="17"/>
        <w:szCs w:val="17"/>
      </w:rPr>
      <w:fldChar w:fldCharType="end"/>
    </w:r>
  </w:p>
  <w:p w14:paraId="013CEE5D" w14:textId="77777777" w:rsidR="00F533CE" w:rsidRDefault="00F533CE" w:rsidP="005841A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07158"/>
      <w:docPartObj>
        <w:docPartGallery w:val="Page Numbers (Bottom of Page)"/>
        <w:docPartUnique/>
      </w:docPartObj>
    </w:sdtPr>
    <w:sdtEndPr>
      <w:rPr>
        <w:noProof/>
      </w:rPr>
    </w:sdtEndPr>
    <w:sdtContent>
      <w:p w14:paraId="12F229FC" w14:textId="77777777" w:rsidR="00F533CE" w:rsidRDefault="00F67C6C">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5637571"/>
      <w:docPartObj>
        <w:docPartGallery w:val="Page Numbers (Bottom of Page)"/>
        <w:docPartUnique/>
      </w:docPartObj>
    </w:sdtPr>
    <w:sdtEndPr>
      <w:rPr>
        <w:b/>
        <w:noProof/>
        <w:sz w:val="17"/>
        <w:szCs w:val="17"/>
      </w:rPr>
    </w:sdtEndPr>
    <w:sdtContent>
      <w:p w14:paraId="09FE12CB" w14:textId="272BA026" w:rsidR="00F533CE" w:rsidRPr="004634DF" w:rsidRDefault="00F533CE" w:rsidP="004634DF">
        <w:pPr>
          <w:pStyle w:val="Footer"/>
          <w:rPr>
            <w:b/>
            <w:sz w:val="17"/>
            <w:szCs w:val="17"/>
          </w:rPr>
        </w:pPr>
        <w:r w:rsidRPr="004634DF">
          <w:rPr>
            <w:b/>
            <w:sz w:val="17"/>
            <w:szCs w:val="17"/>
          </w:rPr>
          <w:fldChar w:fldCharType="begin"/>
        </w:r>
        <w:r w:rsidRPr="004634DF">
          <w:rPr>
            <w:b/>
            <w:sz w:val="17"/>
            <w:szCs w:val="17"/>
          </w:rPr>
          <w:instrText xml:space="preserve"> PAGE   \* MERGEFORMAT </w:instrText>
        </w:r>
        <w:r w:rsidRPr="004634DF">
          <w:rPr>
            <w:b/>
            <w:sz w:val="17"/>
            <w:szCs w:val="17"/>
          </w:rPr>
          <w:fldChar w:fldCharType="separate"/>
        </w:r>
        <w:r w:rsidR="00E83081">
          <w:rPr>
            <w:b/>
            <w:noProof/>
            <w:sz w:val="17"/>
            <w:szCs w:val="17"/>
          </w:rPr>
          <w:t>18</w:t>
        </w:r>
        <w:r w:rsidRPr="004634DF">
          <w:rPr>
            <w:b/>
            <w:noProof/>
            <w:sz w:val="17"/>
            <w:szCs w:val="17"/>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056886"/>
      <w:docPartObj>
        <w:docPartGallery w:val="Page Numbers (Bottom of Page)"/>
        <w:docPartUnique/>
      </w:docPartObj>
    </w:sdtPr>
    <w:sdtEndPr>
      <w:rPr>
        <w:b/>
        <w:noProof/>
        <w:sz w:val="17"/>
        <w:szCs w:val="17"/>
      </w:rPr>
    </w:sdtEndPr>
    <w:sdtContent>
      <w:p w14:paraId="3B044719" w14:textId="511800F5" w:rsidR="00F533CE" w:rsidRPr="004634DF" w:rsidRDefault="00F533CE" w:rsidP="00E02EC5">
        <w:pPr>
          <w:pStyle w:val="Footer"/>
          <w:ind w:right="758"/>
          <w:jc w:val="right"/>
          <w:rPr>
            <w:b/>
            <w:sz w:val="17"/>
            <w:szCs w:val="17"/>
          </w:rPr>
        </w:pPr>
        <w:r w:rsidRPr="004634DF">
          <w:rPr>
            <w:b/>
            <w:sz w:val="17"/>
            <w:szCs w:val="17"/>
          </w:rPr>
          <w:fldChar w:fldCharType="begin"/>
        </w:r>
        <w:r w:rsidRPr="004634DF">
          <w:rPr>
            <w:b/>
            <w:sz w:val="17"/>
            <w:szCs w:val="17"/>
          </w:rPr>
          <w:instrText xml:space="preserve"> PAGE   \* MERGEFORMAT </w:instrText>
        </w:r>
        <w:r w:rsidRPr="004634DF">
          <w:rPr>
            <w:b/>
            <w:sz w:val="17"/>
            <w:szCs w:val="17"/>
          </w:rPr>
          <w:fldChar w:fldCharType="separate"/>
        </w:r>
        <w:r w:rsidR="00E83081">
          <w:rPr>
            <w:b/>
            <w:noProof/>
            <w:sz w:val="17"/>
            <w:szCs w:val="17"/>
          </w:rPr>
          <w:t>19</w:t>
        </w:r>
        <w:r w:rsidRPr="004634DF">
          <w:rPr>
            <w:b/>
            <w:noProof/>
            <w:sz w:val="17"/>
            <w:szCs w:val="17"/>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897171"/>
      <w:docPartObj>
        <w:docPartGallery w:val="Page Numbers (Bottom of Page)"/>
        <w:docPartUnique/>
      </w:docPartObj>
    </w:sdtPr>
    <w:sdtEndPr>
      <w:rPr>
        <w:b/>
        <w:noProof/>
        <w:sz w:val="17"/>
        <w:szCs w:val="17"/>
      </w:rPr>
    </w:sdtEndPr>
    <w:sdtContent>
      <w:p w14:paraId="78750646" w14:textId="6FEDF07E" w:rsidR="00F533CE" w:rsidRPr="00F13426" w:rsidRDefault="00F533CE">
        <w:pPr>
          <w:pStyle w:val="Footer"/>
          <w:rPr>
            <w:b/>
            <w:sz w:val="17"/>
            <w:szCs w:val="17"/>
          </w:rPr>
        </w:pPr>
        <w:r w:rsidRPr="00F13426">
          <w:rPr>
            <w:b/>
            <w:sz w:val="17"/>
            <w:szCs w:val="17"/>
          </w:rPr>
          <w:fldChar w:fldCharType="begin"/>
        </w:r>
        <w:r w:rsidRPr="00F13426">
          <w:rPr>
            <w:b/>
            <w:sz w:val="17"/>
            <w:szCs w:val="17"/>
          </w:rPr>
          <w:instrText xml:space="preserve"> PAGE   \* MERGEFORMAT </w:instrText>
        </w:r>
        <w:r w:rsidRPr="00F13426">
          <w:rPr>
            <w:b/>
            <w:sz w:val="17"/>
            <w:szCs w:val="17"/>
          </w:rPr>
          <w:fldChar w:fldCharType="separate"/>
        </w:r>
        <w:r w:rsidR="00E83081">
          <w:rPr>
            <w:b/>
            <w:noProof/>
            <w:sz w:val="17"/>
            <w:szCs w:val="17"/>
          </w:rPr>
          <w:t>2</w:t>
        </w:r>
        <w:r w:rsidRPr="00F13426">
          <w:rPr>
            <w:b/>
            <w:noProof/>
            <w:sz w:val="17"/>
            <w:szCs w:val="17"/>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7ADC4" w14:textId="77777777" w:rsidR="00F67C6C" w:rsidRDefault="00F67C6C" w:rsidP="00441061">
      <w:r>
        <w:separator/>
      </w:r>
    </w:p>
  </w:footnote>
  <w:footnote w:type="continuationSeparator" w:id="0">
    <w:p w14:paraId="1074C14D" w14:textId="77777777" w:rsidR="00F67C6C" w:rsidRDefault="00F67C6C" w:rsidP="00441061">
      <w:r>
        <w:continuationSeparator/>
      </w:r>
    </w:p>
  </w:footnote>
  <w:footnote w:id="1">
    <w:p w14:paraId="34828AED" w14:textId="714D9B83" w:rsidR="00F533CE" w:rsidRPr="001E26A9" w:rsidRDefault="00F533CE" w:rsidP="008D54CA">
      <w:pPr>
        <w:pStyle w:val="FootnoteText"/>
        <w:rPr>
          <w:sz w:val="16"/>
          <w:szCs w:val="16"/>
        </w:rPr>
      </w:pPr>
      <w:r w:rsidRPr="001E26A9">
        <w:rPr>
          <w:rStyle w:val="FootnoteReference"/>
          <w:sz w:val="16"/>
          <w:szCs w:val="16"/>
        </w:rPr>
        <w:footnoteRef/>
      </w:r>
      <w:r w:rsidRPr="001E26A9">
        <w:rPr>
          <w:rFonts w:ascii="Times New Roman" w:hAnsi="Times New Roman"/>
          <w:sz w:val="16"/>
          <w:szCs w:val="16"/>
        </w:rPr>
        <w:t xml:space="preserve"> Central Bureau of Statistics, 2017 projection</w:t>
      </w:r>
      <w:r>
        <w:rPr>
          <w:rFonts w:ascii="Times New Roman" w:hAnsi="Times New Roman"/>
          <w:sz w:val="16"/>
          <w:szCs w:val="16"/>
        </w:rPr>
        <w:t>.</w:t>
      </w:r>
    </w:p>
  </w:footnote>
  <w:footnote w:id="2">
    <w:p w14:paraId="0F1877C6" w14:textId="4953E46E" w:rsidR="00F533CE" w:rsidRPr="001E26A9" w:rsidRDefault="00F533CE">
      <w:pPr>
        <w:pStyle w:val="FootnoteText"/>
        <w:rPr>
          <w:sz w:val="16"/>
          <w:szCs w:val="16"/>
        </w:rPr>
      </w:pPr>
      <w:r w:rsidRPr="001E26A9">
        <w:rPr>
          <w:rStyle w:val="FootnoteReference"/>
          <w:sz w:val="16"/>
          <w:szCs w:val="16"/>
        </w:rPr>
        <w:footnoteRef/>
      </w:r>
      <w:r>
        <w:rPr>
          <w:sz w:val="16"/>
          <w:szCs w:val="16"/>
        </w:rPr>
        <w:t xml:space="preserve"> </w:t>
      </w:r>
      <w:r w:rsidRPr="001E26A9">
        <w:rPr>
          <w:rFonts w:ascii="Times New Roman" w:hAnsi="Times New Roman"/>
          <w:i/>
          <w:color w:val="000000" w:themeColor="text1"/>
          <w:sz w:val="16"/>
          <w:szCs w:val="16"/>
        </w:rPr>
        <w:t>Human Development Report</w:t>
      </w:r>
      <w:r w:rsidRPr="001E26A9">
        <w:rPr>
          <w:rFonts w:ascii="Times New Roman" w:hAnsi="Times New Roman"/>
          <w:color w:val="000000" w:themeColor="text1"/>
          <w:sz w:val="16"/>
          <w:szCs w:val="16"/>
        </w:rPr>
        <w:t>, 2016</w:t>
      </w:r>
      <w:r>
        <w:rPr>
          <w:rFonts w:ascii="Times New Roman" w:hAnsi="Times New Roman"/>
          <w:color w:val="000000" w:themeColor="text1"/>
          <w:sz w:val="16"/>
          <w:szCs w:val="16"/>
        </w:rPr>
        <w:t>.</w:t>
      </w:r>
      <w:r w:rsidRPr="001E26A9">
        <w:rPr>
          <w:color w:val="000000" w:themeColor="text1"/>
          <w:sz w:val="16"/>
          <w:szCs w:val="16"/>
        </w:rPr>
        <w:t xml:space="preserve"> </w:t>
      </w:r>
    </w:p>
  </w:footnote>
  <w:footnote w:id="3">
    <w:p w14:paraId="38B799F5" w14:textId="6C9AFB0A" w:rsidR="00F533CE" w:rsidRPr="001E26A9" w:rsidRDefault="00F533CE" w:rsidP="008D54CA">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w:t>
      </w:r>
      <w:r w:rsidRPr="001E26A9">
        <w:rPr>
          <w:rFonts w:ascii="Times New Roman" w:hAnsi="Times New Roman"/>
          <w:color w:val="000000" w:themeColor="text1"/>
          <w:sz w:val="16"/>
          <w:szCs w:val="16"/>
        </w:rPr>
        <w:t xml:space="preserve">Sudan National Baseline Household Survey, </w:t>
      </w:r>
      <w:r>
        <w:rPr>
          <w:rFonts w:ascii="Times New Roman" w:hAnsi="Times New Roman"/>
          <w:color w:val="000000" w:themeColor="text1"/>
          <w:sz w:val="16"/>
          <w:szCs w:val="16"/>
        </w:rPr>
        <w:t>o</w:t>
      </w:r>
      <w:r w:rsidRPr="001E26A9">
        <w:rPr>
          <w:rFonts w:ascii="Times New Roman" w:hAnsi="Times New Roman"/>
          <w:color w:val="000000" w:themeColor="text1"/>
          <w:sz w:val="16"/>
          <w:szCs w:val="16"/>
        </w:rPr>
        <w:t xml:space="preserve">p. </w:t>
      </w:r>
      <w:r>
        <w:rPr>
          <w:rFonts w:ascii="Times New Roman" w:hAnsi="Times New Roman"/>
          <w:color w:val="000000" w:themeColor="text1"/>
          <w:sz w:val="16"/>
          <w:szCs w:val="16"/>
        </w:rPr>
        <w:t>c</w:t>
      </w:r>
      <w:r w:rsidRPr="001E26A9">
        <w:rPr>
          <w:rFonts w:ascii="Times New Roman" w:hAnsi="Times New Roman"/>
          <w:color w:val="000000" w:themeColor="text1"/>
          <w:sz w:val="16"/>
          <w:szCs w:val="16"/>
        </w:rPr>
        <w:t>it.</w:t>
      </w:r>
    </w:p>
  </w:footnote>
  <w:footnote w:id="4">
    <w:p w14:paraId="769A1A3A" w14:textId="28DD8EA6" w:rsidR="00F533CE" w:rsidRPr="001E26A9" w:rsidRDefault="00F533CE" w:rsidP="00A76621">
      <w:pPr>
        <w:pStyle w:val="FootnoteText"/>
        <w:rPr>
          <w:rFonts w:asciiTheme="majorBidi" w:hAnsiTheme="majorBidi" w:cstheme="majorBidi"/>
          <w:sz w:val="16"/>
          <w:szCs w:val="16"/>
        </w:rPr>
      </w:pPr>
      <w:r w:rsidRPr="001E26A9">
        <w:rPr>
          <w:rStyle w:val="FootnoteReference"/>
          <w:rFonts w:asciiTheme="majorBidi" w:hAnsiTheme="majorBidi" w:cstheme="majorBidi"/>
          <w:sz w:val="16"/>
          <w:szCs w:val="16"/>
        </w:rPr>
        <w:footnoteRef/>
      </w:r>
      <w:r w:rsidRPr="001E26A9">
        <w:rPr>
          <w:rFonts w:asciiTheme="majorBidi" w:hAnsiTheme="majorBidi" w:cstheme="majorBidi"/>
          <w:sz w:val="16"/>
          <w:szCs w:val="16"/>
        </w:rPr>
        <w:t xml:space="preserve"> Interim </w:t>
      </w:r>
      <w:r>
        <w:rPr>
          <w:rFonts w:asciiTheme="majorBidi" w:hAnsiTheme="majorBidi" w:cstheme="majorBidi"/>
          <w:sz w:val="16"/>
          <w:szCs w:val="16"/>
        </w:rPr>
        <w:t>p</w:t>
      </w:r>
      <w:r w:rsidRPr="001E26A9">
        <w:rPr>
          <w:rFonts w:asciiTheme="majorBidi" w:hAnsiTheme="majorBidi" w:cstheme="majorBidi"/>
          <w:sz w:val="16"/>
          <w:szCs w:val="16"/>
        </w:rPr>
        <w:t xml:space="preserve">overty </w:t>
      </w:r>
      <w:r>
        <w:rPr>
          <w:rFonts w:asciiTheme="majorBidi" w:hAnsiTheme="majorBidi" w:cstheme="majorBidi"/>
          <w:sz w:val="16"/>
          <w:szCs w:val="16"/>
        </w:rPr>
        <w:t>r</w:t>
      </w:r>
      <w:r w:rsidRPr="001E26A9">
        <w:rPr>
          <w:rFonts w:asciiTheme="majorBidi" w:hAnsiTheme="majorBidi" w:cstheme="majorBidi"/>
          <w:sz w:val="16"/>
          <w:szCs w:val="16"/>
        </w:rPr>
        <w:t xml:space="preserve">eduction </w:t>
      </w:r>
      <w:r>
        <w:rPr>
          <w:rFonts w:asciiTheme="majorBidi" w:hAnsiTheme="majorBidi" w:cstheme="majorBidi"/>
          <w:sz w:val="16"/>
          <w:szCs w:val="16"/>
        </w:rPr>
        <w:t>s</w:t>
      </w:r>
      <w:r w:rsidRPr="001E26A9">
        <w:rPr>
          <w:rFonts w:asciiTheme="majorBidi" w:hAnsiTheme="majorBidi" w:cstheme="majorBidi"/>
          <w:sz w:val="16"/>
          <w:szCs w:val="16"/>
        </w:rPr>
        <w:t xml:space="preserve">trategy </w:t>
      </w:r>
      <w:r>
        <w:rPr>
          <w:rFonts w:asciiTheme="majorBidi" w:hAnsiTheme="majorBidi" w:cstheme="majorBidi"/>
          <w:sz w:val="16"/>
          <w:szCs w:val="16"/>
        </w:rPr>
        <w:t>p</w:t>
      </w:r>
      <w:r w:rsidRPr="001E26A9">
        <w:rPr>
          <w:rFonts w:asciiTheme="majorBidi" w:hAnsiTheme="majorBidi" w:cstheme="majorBidi"/>
          <w:sz w:val="16"/>
          <w:szCs w:val="16"/>
        </w:rPr>
        <w:t>aper, I</w:t>
      </w:r>
      <w:r>
        <w:rPr>
          <w:rFonts w:asciiTheme="majorBidi" w:hAnsiTheme="majorBidi" w:cstheme="majorBidi"/>
          <w:sz w:val="16"/>
          <w:szCs w:val="16"/>
        </w:rPr>
        <w:t>nternational Monetary Fund c</w:t>
      </w:r>
      <w:r w:rsidRPr="001E26A9">
        <w:rPr>
          <w:rFonts w:asciiTheme="majorBidi" w:hAnsiTheme="majorBidi" w:cstheme="majorBidi"/>
          <w:sz w:val="16"/>
          <w:szCs w:val="16"/>
        </w:rPr>
        <w:t xml:space="preserve">ountry </w:t>
      </w:r>
      <w:r>
        <w:rPr>
          <w:rFonts w:asciiTheme="majorBidi" w:hAnsiTheme="majorBidi" w:cstheme="majorBidi"/>
          <w:sz w:val="16"/>
          <w:szCs w:val="16"/>
        </w:rPr>
        <w:t>r</w:t>
      </w:r>
      <w:r w:rsidRPr="001E26A9">
        <w:rPr>
          <w:rFonts w:asciiTheme="majorBidi" w:hAnsiTheme="majorBidi" w:cstheme="majorBidi"/>
          <w:sz w:val="16"/>
          <w:szCs w:val="16"/>
        </w:rPr>
        <w:t>eport</w:t>
      </w:r>
      <w:r>
        <w:rPr>
          <w:rFonts w:asciiTheme="majorBidi" w:hAnsiTheme="majorBidi" w:cstheme="majorBidi"/>
          <w:sz w:val="16"/>
          <w:szCs w:val="16"/>
        </w:rPr>
        <w:t>,</w:t>
      </w:r>
      <w:r w:rsidRPr="001E26A9">
        <w:rPr>
          <w:rFonts w:asciiTheme="majorBidi" w:hAnsiTheme="majorBidi" w:cstheme="majorBidi"/>
          <w:sz w:val="16"/>
          <w:szCs w:val="16"/>
        </w:rPr>
        <w:t xml:space="preserve"> </w:t>
      </w:r>
      <w:r>
        <w:rPr>
          <w:rFonts w:asciiTheme="majorBidi" w:hAnsiTheme="majorBidi" w:cstheme="majorBidi"/>
          <w:sz w:val="16"/>
          <w:szCs w:val="16"/>
        </w:rPr>
        <w:t>n</w:t>
      </w:r>
      <w:r w:rsidRPr="001E26A9">
        <w:rPr>
          <w:rFonts w:asciiTheme="majorBidi" w:hAnsiTheme="majorBidi" w:cstheme="majorBidi"/>
          <w:sz w:val="16"/>
          <w:szCs w:val="16"/>
        </w:rPr>
        <w:t>o. 13/318, 2013</w:t>
      </w:r>
      <w:r>
        <w:rPr>
          <w:rFonts w:asciiTheme="majorBidi" w:hAnsiTheme="majorBidi" w:cstheme="majorBidi"/>
          <w:sz w:val="16"/>
          <w:szCs w:val="16"/>
        </w:rPr>
        <w:t>.</w:t>
      </w:r>
    </w:p>
  </w:footnote>
  <w:footnote w:id="5">
    <w:p w14:paraId="10ED1530" w14:textId="2708BCD6" w:rsidR="00F533CE" w:rsidRPr="001E26A9" w:rsidRDefault="00F533CE" w:rsidP="00CF0F96">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w:t>
      </w:r>
      <w:r>
        <w:rPr>
          <w:rFonts w:ascii="Times New Roman" w:hAnsi="Times New Roman"/>
          <w:sz w:val="16"/>
          <w:szCs w:val="16"/>
        </w:rPr>
        <w:t>Ibid.</w:t>
      </w:r>
    </w:p>
  </w:footnote>
  <w:footnote w:id="6">
    <w:p w14:paraId="72529E7D" w14:textId="7FD91980" w:rsidR="00F533CE" w:rsidRPr="001E26A9" w:rsidRDefault="00F533CE" w:rsidP="00AE7105">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Humanitarian </w:t>
      </w:r>
      <w:r>
        <w:rPr>
          <w:rFonts w:ascii="Times New Roman" w:hAnsi="Times New Roman"/>
          <w:sz w:val="16"/>
          <w:szCs w:val="16"/>
        </w:rPr>
        <w:t>r</w:t>
      </w:r>
      <w:r w:rsidRPr="001E26A9">
        <w:rPr>
          <w:rFonts w:ascii="Times New Roman" w:hAnsi="Times New Roman"/>
          <w:sz w:val="16"/>
          <w:szCs w:val="16"/>
        </w:rPr>
        <w:t xml:space="preserve">esponse </w:t>
      </w:r>
      <w:r>
        <w:rPr>
          <w:rFonts w:ascii="Times New Roman" w:hAnsi="Times New Roman"/>
          <w:sz w:val="16"/>
          <w:szCs w:val="16"/>
        </w:rPr>
        <w:t>p</w:t>
      </w:r>
      <w:r w:rsidRPr="001E26A9">
        <w:rPr>
          <w:rFonts w:ascii="Times New Roman" w:hAnsi="Times New Roman"/>
          <w:sz w:val="16"/>
          <w:szCs w:val="16"/>
        </w:rPr>
        <w:t>lan</w:t>
      </w:r>
      <w:r>
        <w:rPr>
          <w:rFonts w:ascii="Times New Roman" w:hAnsi="Times New Roman"/>
          <w:sz w:val="16"/>
          <w:szCs w:val="16"/>
        </w:rPr>
        <w:t>,</w:t>
      </w:r>
      <w:r w:rsidRPr="001E26A9">
        <w:rPr>
          <w:rFonts w:ascii="Times New Roman" w:hAnsi="Times New Roman"/>
          <w:sz w:val="16"/>
          <w:szCs w:val="16"/>
        </w:rPr>
        <w:t xml:space="preserve"> 2016.</w:t>
      </w:r>
    </w:p>
  </w:footnote>
  <w:footnote w:id="7">
    <w:p w14:paraId="66970942" w14:textId="7B14B29A" w:rsidR="00F533CE" w:rsidRPr="001E26A9" w:rsidRDefault="00F533CE">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Gender </w:t>
      </w:r>
      <w:r>
        <w:rPr>
          <w:rFonts w:ascii="Times New Roman" w:hAnsi="Times New Roman"/>
          <w:sz w:val="16"/>
          <w:szCs w:val="16"/>
        </w:rPr>
        <w:t>a</w:t>
      </w:r>
      <w:r w:rsidRPr="001E26A9">
        <w:rPr>
          <w:rFonts w:ascii="Times New Roman" w:hAnsi="Times New Roman"/>
          <w:sz w:val="16"/>
          <w:szCs w:val="16"/>
        </w:rPr>
        <w:t xml:space="preserve">pproach to the Darfur </w:t>
      </w:r>
      <w:r>
        <w:rPr>
          <w:rFonts w:ascii="Times New Roman" w:hAnsi="Times New Roman"/>
          <w:sz w:val="16"/>
          <w:szCs w:val="16"/>
        </w:rPr>
        <w:t>d</w:t>
      </w:r>
      <w:r w:rsidRPr="001E26A9">
        <w:rPr>
          <w:rFonts w:ascii="Times New Roman" w:hAnsi="Times New Roman"/>
          <w:sz w:val="16"/>
          <w:szCs w:val="16"/>
        </w:rPr>
        <w:t xml:space="preserve">evelopment </w:t>
      </w:r>
      <w:r>
        <w:rPr>
          <w:rFonts w:ascii="Times New Roman" w:hAnsi="Times New Roman"/>
          <w:sz w:val="16"/>
          <w:szCs w:val="16"/>
        </w:rPr>
        <w:t>s</w:t>
      </w:r>
      <w:r w:rsidRPr="001E26A9">
        <w:rPr>
          <w:rFonts w:ascii="Times New Roman" w:hAnsi="Times New Roman"/>
          <w:sz w:val="16"/>
          <w:szCs w:val="16"/>
        </w:rPr>
        <w:t>trategy, UN</w:t>
      </w:r>
      <w:r>
        <w:rPr>
          <w:rFonts w:ascii="Times New Roman" w:hAnsi="Times New Roman"/>
          <w:sz w:val="16"/>
          <w:szCs w:val="16"/>
        </w:rPr>
        <w:t>-</w:t>
      </w:r>
      <w:r w:rsidRPr="001E26A9">
        <w:rPr>
          <w:rFonts w:ascii="Times New Roman" w:hAnsi="Times New Roman"/>
          <w:sz w:val="16"/>
          <w:szCs w:val="16"/>
        </w:rPr>
        <w:t>Women, Sudan, 2015</w:t>
      </w:r>
      <w:r>
        <w:rPr>
          <w:rFonts w:ascii="Times New Roman" w:hAnsi="Times New Roman"/>
          <w:sz w:val="16"/>
          <w:szCs w:val="16"/>
        </w:rPr>
        <w:t>.</w:t>
      </w:r>
    </w:p>
  </w:footnote>
  <w:footnote w:id="8">
    <w:p w14:paraId="4B4B1FE3" w14:textId="40963237" w:rsidR="00F533CE" w:rsidRPr="001E26A9" w:rsidRDefault="00F533CE" w:rsidP="009270CE">
      <w:pPr>
        <w:rPr>
          <w:color w:val="000000" w:themeColor="text1"/>
          <w:sz w:val="16"/>
          <w:szCs w:val="16"/>
        </w:rPr>
      </w:pPr>
      <w:r w:rsidRPr="001E26A9">
        <w:rPr>
          <w:rStyle w:val="FootnoteReference"/>
          <w:color w:val="000000" w:themeColor="text1"/>
          <w:sz w:val="16"/>
          <w:szCs w:val="16"/>
        </w:rPr>
        <w:footnoteRef/>
      </w:r>
      <w:r w:rsidRPr="001E26A9">
        <w:rPr>
          <w:color w:val="000000" w:themeColor="text1"/>
          <w:sz w:val="16"/>
          <w:szCs w:val="16"/>
        </w:rPr>
        <w:t xml:space="preserve"> Twenty</w:t>
      </w:r>
      <w:r>
        <w:rPr>
          <w:color w:val="000000" w:themeColor="text1"/>
          <w:sz w:val="16"/>
          <w:szCs w:val="16"/>
        </w:rPr>
        <w:t>-f</w:t>
      </w:r>
      <w:r w:rsidRPr="001E26A9">
        <w:rPr>
          <w:color w:val="000000" w:themeColor="text1"/>
          <w:sz w:val="16"/>
          <w:szCs w:val="16"/>
        </w:rPr>
        <w:t xml:space="preserve">ive </w:t>
      </w:r>
      <w:r>
        <w:rPr>
          <w:color w:val="000000" w:themeColor="text1"/>
          <w:sz w:val="16"/>
          <w:szCs w:val="16"/>
        </w:rPr>
        <w:t>y</w:t>
      </w:r>
      <w:r w:rsidRPr="001E26A9">
        <w:rPr>
          <w:color w:val="000000" w:themeColor="text1"/>
          <w:sz w:val="16"/>
          <w:szCs w:val="16"/>
        </w:rPr>
        <w:t xml:space="preserve">ear </w:t>
      </w:r>
      <w:r>
        <w:rPr>
          <w:color w:val="000000" w:themeColor="text1"/>
          <w:sz w:val="16"/>
          <w:szCs w:val="16"/>
        </w:rPr>
        <w:t>n</w:t>
      </w:r>
      <w:r w:rsidRPr="001E26A9">
        <w:rPr>
          <w:color w:val="000000" w:themeColor="text1"/>
          <w:sz w:val="16"/>
          <w:szCs w:val="16"/>
        </w:rPr>
        <w:t xml:space="preserve">ational </w:t>
      </w:r>
      <w:r>
        <w:rPr>
          <w:color w:val="000000" w:themeColor="text1"/>
          <w:sz w:val="16"/>
          <w:szCs w:val="16"/>
        </w:rPr>
        <w:t>s</w:t>
      </w:r>
      <w:r w:rsidRPr="001E26A9">
        <w:rPr>
          <w:color w:val="000000" w:themeColor="text1"/>
          <w:sz w:val="16"/>
          <w:szCs w:val="16"/>
        </w:rPr>
        <w:t>trategy</w:t>
      </w:r>
      <w:r>
        <w:rPr>
          <w:color w:val="000000" w:themeColor="text1"/>
          <w:sz w:val="16"/>
          <w:szCs w:val="16"/>
        </w:rPr>
        <w:t>,</w:t>
      </w:r>
      <w:r w:rsidRPr="001E26A9">
        <w:rPr>
          <w:color w:val="000000" w:themeColor="text1"/>
          <w:sz w:val="16"/>
          <w:szCs w:val="16"/>
        </w:rPr>
        <w:t xml:space="preserve"> 2007-2031</w:t>
      </w:r>
      <w:r>
        <w:rPr>
          <w:color w:val="000000" w:themeColor="text1"/>
          <w:sz w:val="16"/>
          <w:szCs w:val="16"/>
        </w:rPr>
        <w:t>.</w:t>
      </w:r>
    </w:p>
  </w:footnote>
  <w:footnote w:id="9">
    <w:p w14:paraId="1C132B6C" w14:textId="1580AD44" w:rsidR="00F533CE" w:rsidRPr="001E26A9" w:rsidRDefault="00F533CE">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Revenue </w:t>
      </w:r>
      <w:r>
        <w:rPr>
          <w:rFonts w:ascii="Times New Roman" w:hAnsi="Times New Roman"/>
          <w:sz w:val="16"/>
          <w:szCs w:val="16"/>
        </w:rPr>
        <w:t>m</w:t>
      </w:r>
      <w:r w:rsidRPr="001E26A9">
        <w:rPr>
          <w:rFonts w:ascii="Times New Roman" w:hAnsi="Times New Roman"/>
          <w:sz w:val="16"/>
          <w:szCs w:val="16"/>
        </w:rPr>
        <w:t xml:space="preserve">obilization and </w:t>
      </w:r>
      <w:r>
        <w:rPr>
          <w:rFonts w:ascii="Times New Roman" w:hAnsi="Times New Roman"/>
          <w:sz w:val="16"/>
          <w:szCs w:val="16"/>
        </w:rPr>
        <w:t>c</w:t>
      </w:r>
      <w:r w:rsidRPr="001E26A9">
        <w:rPr>
          <w:rFonts w:ascii="Times New Roman" w:hAnsi="Times New Roman"/>
          <w:sz w:val="16"/>
          <w:szCs w:val="16"/>
        </w:rPr>
        <w:t xml:space="preserve">ollection at </w:t>
      </w:r>
      <w:r>
        <w:rPr>
          <w:rFonts w:ascii="Times New Roman" w:hAnsi="Times New Roman"/>
          <w:sz w:val="16"/>
          <w:szCs w:val="16"/>
        </w:rPr>
        <w:t>s</w:t>
      </w:r>
      <w:r w:rsidRPr="001E26A9">
        <w:rPr>
          <w:rFonts w:ascii="Times New Roman" w:hAnsi="Times New Roman"/>
          <w:sz w:val="16"/>
          <w:szCs w:val="16"/>
        </w:rPr>
        <w:t xml:space="preserve">ubnational </w:t>
      </w:r>
      <w:r>
        <w:rPr>
          <w:rFonts w:ascii="Times New Roman" w:hAnsi="Times New Roman"/>
          <w:sz w:val="16"/>
          <w:szCs w:val="16"/>
        </w:rPr>
        <w:t>l</w:t>
      </w:r>
      <w:r w:rsidRPr="001E26A9">
        <w:rPr>
          <w:rFonts w:ascii="Times New Roman" w:hAnsi="Times New Roman"/>
          <w:sz w:val="16"/>
          <w:szCs w:val="16"/>
        </w:rPr>
        <w:t xml:space="preserve">evels in Darfur </w:t>
      </w:r>
      <w:r>
        <w:rPr>
          <w:rFonts w:ascii="Times New Roman" w:hAnsi="Times New Roman"/>
          <w:sz w:val="16"/>
          <w:szCs w:val="16"/>
        </w:rPr>
        <w:t>s</w:t>
      </w:r>
      <w:r w:rsidRPr="001E26A9">
        <w:rPr>
          <w:rFonts w:ascii="Times New Roman" w:hAnsi="Times New Roman"/>
          <w:sz w:val="16"/>
          <w:szCs w:val="16"/>
        </w:rPr>
        <w:t xml:space="preserve">tates, UNDP </w:t>
      </w:r>
      <w:r>
        <w:rPr>
          <w:rFonts w:ascii="Times New Roman" w:hAnsi="Times New Roman"/>
          <w:sz w:val="16"/>
          <w:szCs w:val="16"/>
        </w:rPr>
        <w:t>r</w:t>
      </w:r>
      <w:r w:rsidRPr="001E26A9">
        <w:rPr>
          <w:rFonts w:ascii="Times New Roman" w:hAnsi="Times New Roman"/>
          <w:sz w:val="16"/>
          <w:szCs w:val="16"/>
        </w:rPr>
        <w:t>eport, 2015</w:t>
      </w:r>
      <w:r>
        <w:rPr>
          <w:rFonts w:ascii="Times New Roman" w:hAnsi="Times New Roman"/>
          <w:sz w:val="16"/>
          <w:szCs w:val="16"/>
        </w:rPr>
        <w:t>.</w:t>
      </w:r>
    </w:p>
  </w:footnote>
  <w:footnote w:id="10">
    <w:p w14:paraId="26758D8D" w14:textId="6F4BC25D" w:rsidR="00F533CE" w:rsidRPr="001E26A9" w:rsidRDefault="00F533CE" w:rsidP="001E26A9">
      <w:pPr>
        <w:tabs>
          <w:tab w:val="left" w:pos="8175"/>
        </w:tabs>
        <w:rPr>
          <w:rFonts w:ascii="Calibri" w:hAnsi="Calibri"/>
          <w:sz w:val="16"/>
          <w:szCs w:val="16"/>
          <w:highlight w:val="yellow"/>
        </w:rPr>
      </w:pPr>
      <w:r w:rsidRPr="001E26A9">
        <w:rPr>
          <w:rStyle w:val="FootnoteReference"/>
          <w:sz w:val="16"/>
          <w:szCs w:val="16"/>
        </w:rPr>
        <w:footnoteRef/>
      </w:r>
      <w:r w:rsidRPr="001E26A9">
        <w:rPr>
          <w:sz w:val="16"/>
          <w:szCs w:val="16"/>
        </w:rPr>
        <w:t xml:space="preserve"> Report, Independent expert on the situation of human rights in Sudan, 2016.</w:t>
      </w:r>
    </w:p>
  </w:footnote>
  <w:footnote w:id="11">
    <w:p w14:paraId="06C4205C" w14:textId="2AC88C4B" w:rsidR="00F533CE" w:rsidRPr="001E26A9" w:rsidRDefault="00F533CE">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Report of the Secretary-General, A</w:t>
      </w:r>
      <w:r>
        <w:rPr>
          <w:rFonts w:ascii="Times New Roman" w:hAnsi="Times New Roman"/>
          <w:sz w:val="16"/>
          <w:szCs w:val="16"/>
        </w:rPr>
        <w:t xml:space="preserve">frican </w:t>
      </w:r>
      <w:r w:rsidRPr="001E26A9">
        <w:rPr>
          <w:rFonts w:ascii="Times New Roman" w:hAnsi="Times New Roman"/>
          <w:sz w:val="16"/>
          <w:szCs w:val="16"/>
        </w:rPr>
        <w:t>U</w:t>
      </w:r>
      <w:r>
        <w:rPr>
          <w:rFonts w:ascii="Times New Roman" w:hAnsi="Times New Roman"/>
          <w:sz w:val="16"/>
          <w:szCs w:val="16"/>
        </w:rPr>
        <w:t>nion</w:t>
      </w:r>
      <w:r w:rsidRPr="001E26A9">
        <w:rPr>
          <w:rFonts w:ascii="Times New Roman" w:hAnsi="Times New Roman"/>
          <w:sz w:val="16"/>
          <w:szCs w:val="16"/>
        </w:rPr>
        <w:t>–U</w:t>
      </w:r>
      <w:r>
        <w:rPr>
          <w:rFonts w:ascii="Times New Roman" w:hAnsi="Times New Roman"/>
          <w:sz w:val="16"/>
          <w:szCs w:val="16"/>
        </w:rPr>
        <w:t xml:space="preserve">nited </w:t>
      </w:r>
      <w:r w:rsidRPr="001E26A9">
        <w:rPr>
          <w:rFonts w:ascii="Times New Roman" w:hAnsi="Times New Roman"/>
          <w:sz w:val="16"/>
          <w:szCs w:val="16"/>
        </w:rPr>
        <w:t>N</w:t>
      </w:r>
      <w:r>
        <w:rPr>
          <w:rFonts w:ascii="Times New Roman" w:hAnsi="Times New Roman"/>
          <w:sz w:val="16"/>
          <w:szCs w:val="16"/>
        </w:rPr>
        <w:t>ations</w:t>
      </w:r>
      <w:r w:rsidRPr="001E26A9">
        <w:rPr>
          <w:rFonts w:ascii="Times New Roman" w:hAnsi="Times New Roman"/>
          <w:sz w:val="16"/>
          <w:szCs w:val="16"/>
        </w:rPr>
        <w:t xml:space="preserve"> Hybrid Operation in Darfur, March 2017</w:t>
      </w:r>
      <w:r>
        <w:rPr>
          <w:rFonts w:ascii="Times New Roman" w:hAnsi="Times New Roman"/>
          <w:sz w:val="16"/>
          <w:szCs w:val="16"/>
        </w:rPr>
        <w:t>.</w:t>
      </w:r>
    </w:p>
  </w:footnote>
  <w:footnote w:id="12">
    <w:p w14:paraId="2D1A1D80" w14:textId="6A78A741" w:rsidR="00F533CE" w:rsidRPr="001E26A9" w:rsidRDefault="00F533CE">
      <w:pPr>
        <w:pStyle w:val="FootnoteText"/>
        <w:rPr>
          <w:sz w:val="16"/>
          <w:szCs w:val="16"/>
        </w:rPr>
      </w:pPr>
      <w:r w:rsidRPr="001E26A9">
        <w:rPr>
          <w:rStyle w:val="FootnoteReference"/>
          <w:sz w:val="16"/>
          <w:szCs w:val="16"/>
        </w:rPr>
        <w:footnoteRef/>
      </w:r>
      <w:r>
        <w:rPr>
          <w:rFonts w:ascii="Times New Roman" w:hAnsi="Times New Roman"/>
          <w:sz w:val="16"/>
          <w:szCs w:val="16"/>
        </w:rPr>
        <w:t xml:space="preserve"> </w:t>
      </w:r>
      <w:r w:rsidRPr="001E26A9">
        <w:rPr>
          <w:rFonts w:ascii="Times New Roman" w:hAnsi="Times New Roman"/>
          <w:sz w:val="16"/>
          <w:szCs w:val="16"/>
        </w:rPr>
        <w:t>Security Council meeting, 12</w:t>
      </w:r>
      <w:r>
        <w:rPr>
          <w:rFonts w:ascii="Times New Roman" w:hAnsi="Times New Roman"/>
          <w:sz w:val="16"/>
          <w:szCs w:val="16"/>
        </w:rPr>
        <w:t xml:space="preserve"> January </w:t>
      </w:r>
      <w:r w:rsidRPr="001E26A9">
        <w:rPr>
          <w:rFonts w:ascii="Times New Roman" w:hAnsi="Times New Roman"/>
          <w:sz w:val="16"/>
          <w:szCs w:val="16"/>
        </w:rPr>
        <w:t>2017</w:t>
      </w:r>
      <w:r>
        <w:rPr>
          <w:rFonts w:ascii="Times New Roman" w:hAnsi="Times New Roman"/>
          <w:sz w:val="16"/>
          <w:szCs w:val="16"/>
        </w:rPr>
        <w:t>.</w:t>
      </w:r>
    </w:p>
  </w:footnote>
  <w:footnote w:id="13">
    <w:p w14:paraId="5DEA7431" w14:textId="77777777" w:rsidR="00F533CE" w:rsidRPr="001E26A9" w:rsidRDefault="00F533CE">
      <w:pPr>
        <w:pStyle w:val="FootnoteText"/>
        <w:rPr>
          <w:sz w:val="16"/>
          <w:szCs w:val="16"/>
          <w:lang w:val="en-GB"/>
        </w:rPr>
      </w:pPr>
      <w:r w:rsidRPr="001E26A9">
        <w:rPr>
          <w:rStyle w:val="FootnoteReference"/>
          <w:sz w:val="16"/>
          <w:szCs w:val="16"/>
        </w:rPr>
        <w:footnoteRef/>
      </w:r>
      <w:r>
        <w:rPr>
          <w:rFonts w:ascii="Times New Roman" w:hAnsi="Times New Roman"/>
          <w:sz w:val="16"/>
          <w:szCs w:val="16"/>
        </w:rPr>
        <w:t xml:space="preserve"> </w:t>
      </w:r>
      <w:r w:rsidRPr="001E26A9">
        <w:rPr>
          <w:rFonts w:ascii="Times New Roman" w:hAnsi="Times New Roman"/>
          <w:sz w:val="16"/>
          <w:szCs w:val="16"/>
        </w:rPr>
        <w:t>Joint UNDP/Government study on violent extremism in Sudan, 2016-2017</w:t>
      </w:r>
      <w:r>
        <w:rPr>
          <w:rFonts w:ascii="Times New Roman" w:hAnsi="Times New Roman"/>
          <w:sz w:val="16"/>
          <w:szCs w:val="16"/>
        </w:rPr>
        <w:t>.</w:t>
      </w:r>
    </w:p>
  </w:footnote>
  <w:footnote w:id="14">
    <w:p w14:paraId="06785A97" w14:textId="77777777" w:rsidR="00F533CE" w:rsidRPr="001E26A9" w:rsidRDefault="00F533CE">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w:t>
      </w:r>
      <w:r w:rsidRPr="001E26A9">
        <w:rPr>
          <w:rFonts w:ascii="Times New Roman" w:hAnsi="Times New Roman"/>
          <w:color w:val="000000" w:themeColor="text1"/>
          <w:sz w:val="16"/>
          <w:szCs w:val="16"/>
          <w:lang w:val="en-GB"/>
        </w:rPr>
        <w:t>W</w:t>
      </w:r>
      <w:r>
        <w:rPr>
          <w:rFonts w:ascii="Times New Roman" w:hAnsi="Times New Roman"/>
          <w:color w:val="000000" w:themeColor="text1"/>
          <w:sz w:val="16"/>
          <w:szCs w:val="16"/>
          <w:lang w:val="en-GB"/>
        </w:rPr>
        <w:t xml:space="preserve">orld </w:t>
      </w:r>
      <w:r w:rsidRPr="001E26A9">
        <w:rPr>
          <w:rFonts w:ascii="Times New Roman" w:hAnsi="Times New Roman"/>
          <w:color w:val="000000" w:themeColor="text1"/>
          <w:sz w:val="16"/>
          <w:szCs w:val="16"/>
          <w:lang w:val="en-GB"/>
        </w:rPr>
        <w:t>B</w:t>
      </w:r>
      <w:r>
        <w:rPr>
          <w:rFonts w:ascii="Times New Roman" w:hAnsi="Times New Roman"/>
          <w:color w:val="000000" w:themeColor="text1"/>
          <w:sz w:val="16"/>
          <w:szCs w:val="16"/>
          <w:lang w:val="en-GB"/>
        </w:rPr>
        <w:t>ank</w:t>
      </w:r>
      <w:r w:rsidRPr="001E26A9">
        <w:rPr>
          <w:rFonts w:ascii="Times New Roman" w:hAnsi="Times New Roman"/>
          <w:color w:val="000000" w:themeColor="text1"/>
          <w:sz w:val="16"/>
          <w:szCs w:val="16"/>
          <w:lang w:val="en-GB"/>
        </w:rPr>
        <w:t xml:space="preserve"> Sudan Overview</w:t>
      </w:r>
      <w:r>
        <w:rPr>
          <w:rFonts w:ascii="Times New Roman" w:hAnsi="Times New Roman"/>
          <w:color w:val="000000" w:themeColor="text1"/>
          <w:sz w:val="16"/>
          <w:szCs w:val="16"/>
          <w:lang w:val="en-GB"/>
        </w:rPr>
        <w:t>.</w:t>
      </w:r>
    </w:p>
  </w:footnote>
  <w:footnote w:id="15">
    <w:p w14:paraId="5237FDB7" w14:textId="445A616F" w:rsidR="00F533CE" w:rsidRPr="001E26A9" w:rsidRDefault="00F533CE" w:rsidP="00626DDB">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National </w:t>
      </w:r>
      <w:r>
        <w:rPr>
          <w:rFonts w:ascii="Times New Roman" w:hAnsi="Times New Roman"/>
          <w:sz w:val="16"/>
          <w:szCs w:val="16"/>
        </w:rPr>
        <w:t>a</w:t>
      </w:r>
      <w:r w:rsidRPr="001E26A9">
        <w:rPr>
          <w:rFonts w:ascii="Times New Roman" w:hAnsi="Times New Roman"/>
          <w:sz w:val="16"/>
          <w:szCs w:val="16"/>
        </w:rPr>
        <w:t xml:space="preserve">daptation </w:t>
      </w:r>
      <w:r>
        <w:rPr>
          <w:rFonts w:ascii="Times New Roman" w:hAnsi="Times New Roman"/>
          <w:sz w:val="16"/>
          <w:szCs w:val="16"/>
        </w:rPr>
        <w:t>p</w:t>
      </w:r>
      <w:r w:rsidRPr="001E26A9">
        <w:rPr>
          <w:rFonts w:ascii="Times New Roman" w:hAnsi="Times New Roman"/>
          <w:sz w:val="16"/>
          <w:szCs w:val="16"/>
        </w:rPr>
        <w:t xml:space="preserve">rogramme of </w:t>
      </w:r>
      <w:r>
        <w:rPr>
          <w:rFonts w:ascii="Times New Roman" w:hAnsi="Times New Roman"/>
          <w:sz w:val="16"/>
          <w:szCs w:val="16"/>
        </w:rPr>
        <w:t>a</w:t>
      </w:r>
      <w:r w:rsidRPr="001E26A9">
        <w:rPr>
          <w:rFonts w:ascii="Times New Roman" w:hAnsi="Times New Roman"/>
          <w:sz w:val="16"/>
          <w:szCs w:val="16"/>
        </w:rPr>
        <w:t>ction report, 2015</w:t>
      </w:r>
      <w:r>
        <w:rPr>
          <w:rFonts w:ascii="Times New Roman" w:hAnsi="Times New Roman"/>
          <w:sz w:val="16"/>
          <w:szCs w:val="16"/>
        </w:rPr>
        <w:t>.</w:t>
      </w:r>
    </w:p>
  </w:footnote>
  <w:footnote w:id="16">
    <w:p w14:paraId="490D2B6C" w14:textId="5BEA2549" w:rsidR="00F533CE" w:rsidRPr="001E26A9" w:rsidRDefault="00F533CE">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UNDP study on </w:t>
      </w:r>
      <w:r>
        <w:rPr>
          <w:rFonts w:ascii="Times New Roman" w:hAnsi="Times New Roman"/>
          <w:sz w:val="16"/>
          <w:szCs w:val="16"/>
        </w:rPr>
        <w:t>g</w:t>
      </w:r>
      <w:r w:rsidRPr="001E26A9">
        <w:rPr>
          <w:rFonts w:ascii="Times New Roman" w:hAnsi="Times New Roman"/>
          <w:sz w:val="16"/>
          <w:szCs w:val="16"/>
        </w:rPr>
        <w:t>um arabica, groundnut, sesame and livestock, Darfur, 2016</w:t>
      </w:r>
      <w:r>
        <w:rPr>
          <w:rFonts w:ascii="Times New Roman" w:hAnsi="Times New Roman"/>
          <w:sz w:val="16"/>
          <w:szCs w:val="16"/>
        </w:rPr>
        <w:t>.</w:t>
      </w:r>
    </w:p>
  </w:footnote>
  <w:footnote w:id="17">
    <w:p w14:paraId="1947B530" w14:textId="501364C6" w:rsidR="00F533CE" w:rsidRPr="001E26A9" w:rsidRDefault="00F533CE">
      <w:pPr>
        <w:pStyle w:val="FootnoteText"/>
        <w:rPr>
          <w:rFonts w:ascii="Times New Roman" w:hAnsi="Times New Roman"/>
          <w:sz w:val="16"/>
          <w:szCs w:val="16"/>
        </w:rPr>
      </w:pPr>
      <w:r w:rsidRPr="001E26A9">
        <w:rPr>
          <w:rStyle w:val="FootnoteReference"/>
          <w:sz w:val="16"/>
          <w:szCs w:val="16"/>
        </w:rPr>
        <w:footnoteRef/>
      </w:r>
      <w:r>
        <w:rPr>
          <w:rFonts w:ascii="Times New Roman" w:hAnsi="Times New Roman"/>
          <w:color w:val="000000" w:themeColor="text1"/>
          <w:sz w:val="16"/>
          <w:szCs w:val="16"/>
        </w:rPr>
        <w:t xml:space="preserve"> </w:t>
      </w:r>
      <w:r w:rsidRPr="001E26A9">
        <w:rPr>
          <w:rFonts w:ascii="Times New Roman" w:hAnsi="Times New Roman"/>
          <w:color w:val="000000" w:themeColor="text1"/>
          <w:sz w:val="16"/>
          <w:szCs w:val="16"/>
        </w:rPr>
        <w:t xml:space="preserve">National </w:t>
      </w:r>
      <w:r>
        <w:rPr>
          <w:rFonts w:ascii="Times New Roman" w:hAnsi="Times New Roman"/>
          <w:color w:val="000000" w:themeColor="text1"/>
          <w:sz w:val="16"/>
          <w:szCs w:val="16"/>
        </w:rPr>
        <w:t>h</w:t>
      </w:r>
      <w:r w:rsidRPr="001E26A9">
        <w:rPr>
          <w:rFonts w:ascii="Times New Roman" w:hAnsi="Times New Roman"/>
          <w:color w:val="000000" w:themeColor="text1"/>
          <w:sz w:val="16"/>
          <w:szCs w:val="16"/>
        </w:rPr>
        <w:t xml:space="preserve">ealth </w:t>
      </w:r>
      <w:r>
        <w:rPr>
          <w:rFonts w:ascii="Times New Roman" w:hAnsi="Times New Roman"/>
          <w:color w:val="000000" w:themeColor="text1"/>
          <w:sz w:val="16"/>
          <w:szCs w:val="16"/>
        </w:rPr>
        <w:t>s</w:t>
      </w:r>
      <w:r w:rsidRPr="001E26A9">
        <w:rPr>
          <w:rFonts w:ascii="Times New Roman" w:hAnsi="Times New Roman"/>
          <w:color w:val="000000" w:themeColor="text1"/>
          <w:sz w:val="16"/>
          <w:szCs w:val="16"/>
        </w:rPr>
        <w:t xml:space="preserve">ector </w:t>
      </w:r>
      <w:r>
        <w:rPr>
          <w:rFonts w:ascii="Times New Roman" w:hAnsi="Times New Roman"/>
          <w:color w:val="000000" w:themeColor="text1"/>
          <w:sz w:val="16"/>
          <w:szCs w:val="16"/>
        </w:rPr>
        <w:t>s</w:t>
      </w:r>
      <w:r w:rsidRPr="001E26A9">
        <w:rPr>
          <w:rFonts w:ascii="Times New Roman" w:hAnsi="Times New Roman"/>
          <w:color w:val="000000" w:themeColor="text1"/>
          <w:sz w:val="16"/>
          <w:szCs w:val="16"/>
        </w:rPr>
        <w:t xml:space="preserve">trategic </w:t>
      </w:r>
      <w:r>
        <w:rPr>
          <w:rFonts w:ascii="Times New Roman" w:hAnsi="Times New Roman"/>
          <w:color w:val="000000" w:themeColor="text1"/>
          <w:sz w:val="16"/>
          <w:szCs w:val="16"/>
        </w:rPr>
        <w:t>p</w:t>
      </w:r>
      <w:r w:rsidRPr="001E26A9">
        <w:rPr>
          <w:rFonts w:ascii="Times New Roman" w:hAnsi="Times New Roman"/>
          <w:color w:val="000000" w:themeColor="text1"/>
          <w:sz w:val="16"/>
          <w:szCs w:val="16"/>
        </w:rPr>
        <w:t>lan, Sudan, 2012</w:t>
      </w:r>
      <w:r>
        <w:rPr>
          <w:rFonts w:ascii="Times New Roman" w:hAnsi="Times New Roman"/>
          <w:color w:val="000000" w:themeColor="text1"/>
          <w:sz w:val="16"/>
          <w:szCs w:val="16"/>
        </w:rPr>
        <w:t>-</w:t>
      </w:r>
      <w:r w:rsidRPr="001E26A9">
        <w:rPr>
          <w:rFonts w:ascii="Times New Roman" w:hAnsi="Times New Roman"/>
          <w:color w:val="000000" w:themeColor="text1"/>
          <w:sz w:val="16"/>
          <w:szCs w:val="16"/>
        </w:rPr>
        <w:t>2016</w:t>
      </w:r>
      <w:r>
        <w:rPr>
          <w:rFonts w:ascii="Times New Roman" w:hAnsi="Times New Roman"/>
          <w:color w:val="000000" w:themeColor="text1"/>
          <w:sz w:val="16"/>
          <w:szCs w:val="16"/>
        </w:rPr>
        <w:t>.</w:t>
      </w:r>
    </w:p>
  </w:footnote>
  <w:footnote w:id="18">
    <w:p w14:paraId="6EFEBBF1" w14:textId="130DEEAD" w:rsidR="00F533CE" w:rsidRPr="001E26A9" w:rsidRDefault="00F533CE">
      <w:pPr>
        <w:pStyle w:val="FootnoteText"/>
        <w:rPr>
          <w:sz w:val="16"/>
          <w:szCs w:val="16"/>
        </w:rPr>
      </w:pPr>
      <w:r w:rsidRPr="001E26A9">
        <w:rPr>
          <w:rStyle w:val="FootnoteReference"/>
          <w:sz w:val="16"/>
          <w:szCs w:val="16"/>
        </w:rPr>
        <w:footnoteRef/>
      </w:r>
      <w:r>
        <w:rPr>
          <w:rFonts w:ascii="Times New Roman" w:hAnsi="Times New Roman"/>
          <w:sz w:val="16"/>
          <w:szCs w:val="16"/>
        </w:rPr>
        <w:t xml:space="preserve"> </w:t>
      </w:r>
      <w:r w:rsidRPr="001E26A9">
        <w:rPr>
          <w:rFonts w:ascii="Times New Roman" w:hAnsi="Times New Roman"/>
          <w:sz w:val="16"/>
          <w:szCs w:val="16"/>
        </w:rPr>
        <w:t xml:space="preserve">MDG final report was finalized in 2016 and remains to be validated by </w:t>
      </w:r>
      <w:r>
        <w:rPr>
          <w:rFonts w:ascii="Times New Roman" w:hAnsi="Times New Roman"/>
          <w:sz w:val="16"/>
          <w:szCs w:val="16"/>
        </w:rPr>
        <w:t xml:space="preserve">the </w:t>
      </w:r>
      <w:r w:rsidRPr="001E26A9">
        <w:rPr>
          <w:rFonts w:ascii="Times New Roman" w:hAnsi="Times New Roman"/>
          <w:sz w:val="16"/>
          <w:szCs w:val="16"/>
        </w:rPr>
        <w:t xml:space="preserve">Government. </w:t>
      </w:r>
    </w:p>
  </w:footnote>
  <w:footnote w:id="19">
    <w:p w14:paraId="3D7CEDA9" w14:textId="0733610C" w:rsidR="00F533CE" w:rsidRPr="001E26A9" w:rsidRDefault="00F533CE" w:rsidP="00597638">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lang w:val="en"/>
        </w:rPr>
        <w:t xml:space="preserve"> </w:t>
      </w:r>
      <w:r w:rsidRPr="001E26A9">
        <w:rPr>
          <w:rFonts w:ascii="Times New Roman" w:hAnsi="Times New Roman"/>
          <w:sz w:val="16"/>
          <w:szCs w:val="16"/>
        </w:rPr>
        <w:t xml:space="preserve">UNDP Sudan </w:t>
      </w:r>
      <w:r>
        <w:rPr>
          <w:rFonts w:ascii="Times New Roman" w:hAnsi="Times New Roman"/>
          <w:sz w:val="16"/>
          <w:szCs w:val="16"/>
        </w:rPr>
        <w:t>a</w:t>
      </w:r>
      <w:r w:rsidRPr="001E26A9">
        <w:rPr>
          <w:rFonts w:ascii="Times New Roman" w:hAnsi="Times New Roman"/>
          <w:sz w:val="16"/>
          <w:szCs w:val="16"/>
        </w:rPr>
        <w:t xml:space="preserve">chievements </w:t>
      </w:r>
      <w:r>
        <w:rPr>
          <w:rFonts w:ascii="Times New Roman" w:hAnsi="Times New Roman"/>
          <w:sz w:val="16"/>
          <w:szCs w:val="16"/>
        </w:rPr>
        <w:t>r</w:t>
      </w:r>
      <w:r w:rsidRPr="001E26A9">
        <w:rPr>
          <w:rFonts w:ascii="Times New Roman" w:hAnsi="Times New Roman"/>
          <w:sz w:val="16"/>
          <w:szCs w:val="16"/>
        </w:rPr>
        <w:t>eport, 2013-</w:t>
      </w:r>
      <w:r>
        <w:rPr>
          <w:rFonts w:ascii="Times New Roman" w:hAnsi="Times New Roman"/>
          <w:sz w:val="16"/>
          <w:szCs w:val="16"/>
        </w:rPr>
        <w:t>20</w:t>
      </w:r>
      <w:r w:rsidRPr="001E26A9">
        <w:rPr>
          <w:rFonts w:ascii="Times New Roman" w:hAnsi="Times New Roman"/>
          <w:sz w:val="16"/>
          <w:szCs w:val="16"/>
        </w:rPr>
        <w:t>15</w:t>
      </w:r>
      <w:r>
        <w:rPr>
          <w:rFonts w:ascii="Times New Roman" w:hAnsi="Times New Roman"/>
          <w:sz w:val="16"/>
          <w:szCs w:val="16"/>
        </w:rPr>
        <w:t>.</w:t>
      </w:r>
    </w:p>
  </w:footnote>
  <w:footnote w:id="20">
    <w:p w14:paraId="7CB62F74" w14:textId="6DDC4B1C" w:rsidR="00F533CE" w:rsidRPr="001E26A9" w:rsidRDefault="00F533CE">
      <w:pPr>
        <w:pStyle w:val="FootnoteText"/>
        <w:rPr>
          <w:rFonts w:ascii="Times New Roman" w:hAnsi="Times New Roman"/>
          <w:sz w:val="16"/>
          <w:szCs w:val="16"/>
          <w:lang w:val="en"/>
        </w:rPr>
      </w:pPr>
      <w:r w:rsidRPr="001E26A9">
        <w:rPr>
          <w:rStyle w:val="FootnoteReference"/>
          <w:rFonts w:ascii="Times New Roman" w:hAnsi="Times New Roman"/>
          <w:sz w:val="16"/>
          <w:szCs w:val="16"/>
        </w:rPr>
        <w:footnoteRef/>
      </w:r>
      <w:r>
        <w:rPr>
          <w:rFonts w:ascii="Times New Roman" w:hAnsi="Times New Roman"/>
          <w:sz w:val="16"/>
          <w:szCs w:val="16"/>
        </w:rPr>
        <w:t xml:space="preserve"> </w:t>
      </w:r>
      <w:r w:rsidRPr="001E26A9">
        <w:rPr>
          <w:rFonts w:ascii="Times New Roman" w:hAnsi="Times New Roman"/>
          <w:sz w:val="16"/>
          <w:szCs w:val="16"/>
        </w:rPr>
        <w:t xml:space="preserve">Global </w:t>
      </w:r>
      <w:r>
        <w:rPr>
          <w:rFonts w:ascii="Times New Roman" w:hAnsi="Times New Roman"/>
          <w:sz w:val="16"/>
          <w:szCs w:val="16"/>
        </w:rPr>
        <w:t>f</w:t>
      </w:r>
      <w:r w:rsidRPr="001E26A9">
        <w:rPr>
          <w:rFonts w:ascii="Times New Roman" w:hAnsi="Times New Roman"/>
          <w:sz w:val="16"/>
          <w:szCs w:val="16"/>
        </w:rPr>
        <w:t xml:space="preserve">ocal </w:t>
      </w:r>
      <w:r>
        <w:rPr>
          <w:rFonts w:ascii="Times New Roman" w:hAnsi="Times New Roman"/>
          <w:sz w:val="16"/>
          <w:szCs w:val="16"/>
        </w:rPr>
        <w:t>p</w:t>
      </w:r>
      <w:r w:rsidRPr="001E26A9">
        <w:rPr>
          <w:rFonts w:ascii="Times New Roman" w:hAnsi="Times New Roman"/>
          <w:sz w:val="16"/>
          <w:szCs w:val="16"/>
        </w:rPr>
        <w:t xml:space="preserve">oints for </w:t>
      </w:r>
      <w:r>
        <w:rPr>
          <w:rFonts w:ascii="Times New Roman" w:hAnsi="Times New Roman"/>
          <w:sz w:val="16"/>
          <w:szCs w:val="16"/>
        </w:rPr>
        <w:t>p</w:t>
      </w:r>
      <w:r w:rsidRPr="001E26A9">
        <w:rPr>
          <w:rFonts w:ascii="Times New Roman" w:hAnsi="Times New Roman"/>
          <w:sz w:val="16"/>
          <w:szCs w:val="16"/>
        </w:rPr>
        <w:t xml:space="preserve">olice, </w:t>
      </w:r>
      <w:r>
        <w:rPr>
          <w:rFonts w:ascii="Times New Roman" w:hAnsi="Times New Roman"/>
          <w:sz w:val="16"/>
          <w:szCs w:val="16"/>
        </w:rPr>
        <w:t>j</w:t>
      </w:r>
      <w:r w:rsidRPr="001E26A9">
        <w:rPr>
          <w:rFonts w:ascii="Times New Roman" w:hAnsi="Times New Roman"/>
          <w:sz w:val="16"/>
          <w:szCs w:val="16"/>
        </w:rPr>
        <w:t xml:space="preserve">ustice and </w:t>
      </w:r>
      <w:r>
        <w:rPr>
          <w:rFonts w:ascii="Times New Roman" w:hAnsi="Times New Roman"/>
          <w:sz w:val="16"/>
          <w:szCs w:val="16"/>
        </w:rPr>
        <w:t>c</w:t>
      </w:r>
      <w:r w:rsidRPr="001E26A9">
        <w:rPr>
          <w:rFonts w:ascii="Times New Roman" w:hAnsi="Times New Roman"/>
          <w:sz w:val="16"/>
          <w:szCs w:val="16"/>
        </w:rPr>
        <w:t>orrections, 2012</w:t>
      </w:r>
      <w:r>
        <w:rPr>
          <w:rFonts w:ascii="Times New Roman" w:hAnsi="Times New Roman"/>
          <w:sz w:val="16"/>
          <w:szCs w:val="16"/>
        </w:rPr>
        <w:t>.</w:t>
      </w:r>
    </w:p>
  </w:footnote>
  <w:footnote w:id="21">
    <w:p w14:paraId="744764C8" w14:textId="481D5464" w:rsidR="00F533CE" w:rsidRPr="001E26A9" w:rsidRDefault="00F533CE" w:rsidP="0009075F">
      <w:pPr>
        <w:autoSpaceDE w:val="0"/>
        <w:autoSpaceDN w:val="0"/>
        <w:adjustRightInd w:val="0"/>
        <w:rPr>
          <w:sz w:val="16"/>
          <w:szCs w:val="16"/>
          <w:lang w:eastAsia="en-GB"/>
        </w:rPr>
      </w:pPr>
      <w:r w:rsidRPr="001E26A9">
        <w:rPr>
          <w:rStyle w:val="FootnoteReference"/>
          <w:sz w:val="16"/>
          <w:szCs w:val="16"/>
        </w:rPr>
        <w:footnoteRef/>
      </w:r>
      <w:r w:rsidRPr="001E26A9">
        <w:rPr>
          <w:sz w:val="16"/>
          <w:szCs w:val="16"/>
        </w:rPr>
        <w:t xml:space="preserve"> </w:t>
      </w:r>
      <w:r w:rsidRPr="001E26A9">
        <w:rPr>
          <w:sz w:val="16"/>
          <w:szCs w:val="16"/>
          <w:lang w:eastAsia="en-GB"/>
        </w:rPr>
        <w:t xml:space="preserve">Impact of </w:t>
      </w:r>
      <w:r>
        <w:rPr>
          <w:sz w:val="16"/>
          <w:szCs w:val="16"/>
          <w:lang w:eastAsia="en-GB"/>
        </w:rPr>
        <w:t>i</w:t>
      </w:r>
      <w:r w:rsidRPr="001E26A9">
        <w:rPr>
          <w:sz w:val="16"/>
          <w:szCs w:val="16"/>
          <w:lang w:eastAsia="en-GB"/>
        </w:rPr>
        <w:t xml:space="preserve">mproving </w:t>
      </w:r>
      <w:r>
        <w:rPr>
          <w:sz w:val="16"/>
          <w:szCs w:val="16"/>
          <w:lang w:eastAsia="en-GB"/>
        </w:rPr>
        <w:t>l</w:t>
      </w:r>
      <w:r w:rsidRPr="001E26A9">
        <w:rPr>
          <w:sz w:val="16"/>
          <w:szCs w:val="16"/>
          <w:lang w:eastAsia="en-GB"/>
        </w:rPr>
        <w:t xml:space="preserve">ocal </w:t>
      </w:r>
      <w:r>
        <w:rPr>
          <w:sz w:val="16"/>
          <w:szCs w:val="16"/>
          <w:lang w:eastAsia="en-GB"/>
        </w:rPr>
        <w:t>g</w:t>
      </w:r>
      <w:r w:rsidRPr="001E26A9">
        <w:rPr>
          <w:sz w:val="16"/>
          <w:szCs w:val="16"/>
          <w:lang w:eastAsia="en-GB"/>
        </w:rPr>
        <w:t xml:space="preserve">overnance </w:t>
      </w:r>
      <w:r>
        <w:rPr>
          <w:sz w:val="16"/>
          <w:szCs w:val="16"/>
          <w:lang w:eastAsia="en-GB"/>
        </w:rPr>
        <w:t>c</w:t>
      </w:r>
      <w:r w:rsidRPr="001E26A9">
        <w:rPr>
          <w:sz w:val="16"/>
          <w:szCs w:val="16"/>
          <w:lang w:eastAsia="en-GB"/>
        </w:rPr>
        <w:t xml:space="preserve">apabilities in </w:t>
      </w:r>
      <w:r>
        <w:rPr>
          <w:sz w:val="16"/>
          <w:szCs w:val="16"/>
          <w:lang w:eastAsia="en-GB"/>
        </w:rPr>
        <w:t>p</w:t>
      </w:r>
      <w:r w:rsidRPr="001E26A9">
        <w:rPr>
          <w:sz w:val="16"/>
          <w:szCs w:val="16"/>
          <w:lang w:eastAsia="en-GB"/>
        </w:rPr>
        <w:t xml:space="preserve">ublic </w:t>
      </w:r>
      <w:r>
        <w:rPr>
          <w:sz w:val="16"/>
          <w:szCs w:val="16"/>
          <w:lang w:eastAsia="en-GB"/>
        </w:rPr>
        <w:t>b</w:t>
      </w:r>
      <w:r w:rsidRPr="001E26A9">
        <w:rPr>
          <w:sz w:val="16"/>
          <w:szCs w:val="16"/>
          <w:lang w:eastAsia="en-GB"/>
        </w:rPr>
        <w:t xml:space="preserve">udgeting and </w:t>
      </w:r>
      <w:r>
        <w:rPr>
          <w:sz w:val="16"/>
          <w:szCs w:val="16"/>
          <w:lang w:eastAsia="en-GB"/>
        </w:rPr>
        <w:t>s</w:t>
      </w:r>
      <w:r w:rsidRPr="001E26A9">
        <w:rPr>
          <w:sz w:val="16"/>
          <w:szCs w:val="16"/>
          <w:lang w:eastAsia="en-GB"/>
        </w:rPr>
        <w:t xml:space="preserve">ervice </w:t>
      </w:r>
      <w:r>
        <w:rPr>
          <w:sz w:val="16"/>
          <w:szCs w:val="16"/>
          <w:lang w:eastAsia="en-GB"/>
        </w:rPr>
        <w:t>d</w:t>
      </w:r>
      <w:r w:rsidRPr="001E26A9">
        <w:rPr>
          <w:sz w:val="16"/>
          <w:szCs w:val="16"/>
          <w:lang w:eastAsia="en-GB"/>
        </w:rPr>
        <w:t xml:space="preserve">elivery in Kassala State, Sudan, UNDP and Ministry of Finance, 2016; Final report of </w:t>
      </w:r>
      <w:r>
        <w:rPr>
          <w:sz w:val="16"/>
          <w:szCs w:val="16"/>
          <w:lang w:eastAsia="en-GB"/>
        </w:rPr>
        <w:t>the g</w:t>
      </w:r>
      <w:r w:rsidRPr="001E26A9">
        <w:rPr>
          <w:sz w:val="16"/>
          <w:szCs w:val="16"/>
          <w:lang w:eastAsia="en-GB"/>
        </w:rPr>
        <w:t xml:space="preserve">overnance and </w:t>
      </w:r>
      <w:r>
        <w:rPr>
          <w:sz w:val="16"/>
          <w:szCs w:val="16"/>
          <w:lang w:eastAsia="en-GB"/>
        </w:rPr>
        <w:t xml:space="preserve">rule of law </w:t>
      </w:r>
      <w:r w:rsidRPr="001E26A9">
        <w:rPr>
          <w:sz w:val="16"/>
          <w:szCs w:val="16"/>
          <w:lang w:eastAsia="en-GB"/>
        </w:rPr>
        <w:t>programme, UNDP, Sudan, 2009-2013</w:t>
      </w:r>
      <w:r>
        <w:rPr>
          <w:sz w:val="16"/>
          <w:szCs w:val="16"/>
          <w:lang w:eastAsia="en-GB"/>
        </w:rPr>
        <w:t>.</w:t>
      </w:r>
    </w:p>
  </w:footnote>
  <w:footnote w:id="22">
    <w:p w14:paraId="71F23F5E" w14:textId="3F1E5E91" w:rsidR="00F533CE" w:rsidRPr="001E26A9" w:rsidRDefault="00F533CE">
      <w:pPr>
        <w:pStyle w:val="FootnoteText"/>
        <w:rPr>
          <w:sz w:val="16"/>
          <w:szCs w:val="16"/>
        </w:rPr>
      </w:pPr>
      <w:r w:rsidRPr="001E26A9">
        <w:rPr>
          <w:rStyle w:val="FootnoteReference"/>
          <w:sz w:val="16"/>
          <w:szCs w:val="16"/>
        </w:rPr>
        <w:footnoteRef/>
      </w:r>
      <w:r w:rsidRPr="001E26A9">
        <w:rPr>
          <w:rFonts w:ascii="Times New Roman" w:hAnsi="Times New Roman"/>
          <w:sz w:val="16"/>
          <w:szCs w:val="16"/>
        </w:rPr>
        <w:t xml:space="preserve">UNDAF </w:t>
      </w:r>
      <w:r>
        <w:rPr>
          <w:rFonts w:ascii="Times New Roman" w:hAnsi="Times New Roman"/>
          <w:sz w:val="16"/>
          <w:szCs w:val="16"/>
        </w:rPr>
        <w:t>e</w:t>
      </w:r>
      <w:r w:rsidRPr="001E26A9">
        <w:rPr>
          <w:rFonts w:ascii="Times New Roman" w:hAnsi="Times New Roman"/>
          <w:sz w:val="16"/>
          <w:szCs w:val="16"/>
        </w:rPr>
        <w:t>valuation</w:t>
      </w:r>
      <w:r>
        <w:rPr>
          <w:rFonts w:ascii="Times New Roman" w:hAnsi="Times New Roman"/>
          <w:sz w:val="16"/>
          <w:szCs w:val="16"/>
        </w:rPr>
        <w:t xml:space="preserve">, </w:t>
      </w:r>
      <w:r w:rsidRPr="001E26A9">
        <w:rPr>
          <w:rFonts w:ascii="Times New Roman" w:hAnsi="Times New Roman"/>
          <w:sz w:val="16"/>
          <w:szCs w:val="16"/>
        </w:rPr>
        <w:t>2013-2016</w:t>
      </w:r>
      <w:r>
        <w:rPr>
          <w:rFonts w:ascii="Times New Roman" w:hAnsi="Times New Roman"/>
          <w:sz w:val="16"/>
          <w:szCs w:val="16"/>
        </w:rPr>
        <w:t>.</w:t>
      </w:r>
    </w:p>
  </w:footnote>
  <w:footnote w:id="23">
    <w:p w14:paraId="7575FCF2" w14:textId="7EAA211C" w:rsidR="00F533CE" w:rsidRPr="001E26A9" w:rsidRDefault="00F533CE">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w:t>
      </w:r>
      <w:r w:rsidRPr="00097977">
        <w:rPr>
          <w:rFonts w:ascii="Times New Roman" w:hAnsi="Times New Roman"/>
          <w:sz w:val="16"/>
          <w:szCs w:val="16"/>
        </w:rPr>
        <w:t>Achievement report, op. cit.</w:t>
      </w:r>
    </w:p>
  </w:footnote>
  <w:footnote w:id="24">
    <w:p w14:paraId="4A75BD3C" w14:textId="38164A6B" w:rsidR="00F533CE" w:rsidRPr="001E26A9" w:rsidRDefault="00F533CE" w:rsidP="00291649">
      <w:pPr>
        <w:pStyle w:val="FootnoteText"/>
        <w:rPr>
          <w:rFonts w:ascii="Times New Roman" w:hAnsi="Times New Roman"/>
          <w:sz w:val="16"/>
          <w:szCs w:val="16"/>
          <w:lang w:val="en"/>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Final </w:t>
      </w:r>
      <w:r>
        <w:rPr>
          <w:rFonts w:ascii="Times New Roman" w:hAnsi="Times New Roman"/>
          <w:sz w:val="16"/>
          <w:szCs w:val="16"/>
        </w:rPr>
        <w:t>e</w:t>
      </w:r>
      <w:r w:rsidRPr="001E26A9">
        <w:rPr>
          <w:rFonts w:ascii="Times New Roman" w:hAnsi="Times New Roman"/>
          <w:sz w:val="16"/>
          <w:szCs w:val="16"/>
        </w:rPr>
        <w:t>valuation, UNDP-</w:t>
      </w:r>
      <w:r>
        <w:rPr>
          <w:rFonts w:ascii="Times New Roman" w:hAnsi="Times New Roman"/>
          <w:sz w:val="16"/>
          <w:szCs w:val="16"/>
        </w:rPr>
        <w:t>International Organization for Migration, j</w:t>
      </w:r>
      <w:r w:rsidRPr="001E26A9">
        <w:rPr>
          <w:rFonts w:ascii="Times New Roman" w:hAnsi="Times New Roman"/>
          <w:sz w:val="16"/>
          <w:szCs w:val="16"/>
        </w:rPr>
        <w:t xml:space="preserve">oint </w:t>
      </w:r>
      <w:r>
        <w:rPr>
          <w:rFonts w:ascii="Times New Roman" w:hAnsi="Times New Roman"/>
          <w:sz w:val="16"/>
          <w:szCs w:val="16"/>
        </w:rPr>
        <w:t>c</w:t>
      </w:r>
      <w:r w:rsidRPr="001E26A9">
        <w:rPr>
          <w:rFonts w:ascii="Times New Roman" w:hAnsi="Times New Roman"/>
          <w:sz w:val="16"/>
          <w:szCs w:val="16"/>
        </w:rPr>
        <w:t xml:space="preserve">onflict </w:t>
      </w:r>
      <w:r>
        <w:rPr>
          <w:rFonts w:ascii="Times New Roman" w:hAnsi="Times New Roman"/>
          <w:sz w:val="16"/>
          <w:szCs w:val="16"/>
        </w:rPr>
        <w:t>r</w:t>
      </w:r>
      <w:r w:rsidRPr="001E26A9">
        <w:rPr>
          <w:rFonts w:ascii="Times New Roman" w:hAnsi="Times New Roman"/>
          <w:sz w:val="16"/>
          <w:szCs w:val="16"/>
        </w:rPr>
        <w:t xml:space="preserve">eduction </w:t>
      </w:r>
      <w:r>
        <w:rPr>
          <w:rFonts w:ascii="Times New Roman" w:hAnsi="Times New Roman"/>
          <w:sz w:val="16"/>
          <w:szCs w:val="16"/>
        </w:rPr>
        <w:t>p</w:t>
      </w:r>
      <w:r w:rsidRPr="001E26A9">
        <w:rPr>
          <w:rFonts w:ascii="Times New Roman" w:hAnsi="Times New Roman"/>
          <w:sz w:val="16"/>
          <w:szCs w:val="16"/>
        </w:rPr>
        <w:t>rogramme phase II, West and South Kordofan, Blue Nile and Abyei States</w:t>
      </w:r>
      <w:r>
        <w:rPr>
          <w:rFonts w:ascii="Times New Roman" w:hAnsi="Times New Roman"/>
          <w:sz w:val="16"/>
          <w:szCs w:val="16"/>
        </w:rPr>
        <w:t xml:space="preserve">, </w:t>
      </w:r>
      <w:r w:rsidRPr="001E26A9">
        <w:rPr>
          <w:rFonts w:ascii="Times New Roman" w:hAnsi="Times New Roman"/>
          <w:sz w:val="16"/>
          <w:szCs w:val="16"/>
        </w:rPr>
        <w:t>May 2016</w:t>
      </w:r>
      <w:r>
        <w:rPr>
          <w:rFonts w:ascii="Times New Roman" w:hAnsi="Times New Roman"/>
          <w:sz w:val="16"/>
          <w:szCs w:val="16"/>
        </w:rPr>
        <w:t>.</w:t>
      </w:r>
      <w:r w:rsidRPr="001E26A9">
        <w:rPr>
          <w:rFonts w:ascii="Times New Roman" w:hAnsi="Times New Roman"/>
          <w:sz w:val="16"/>
          <w:szCs w:val="16"/>
        </w:rPr>
        <w:t xml:space="preserve"> </w:t>
      </w:r>
    </w:p>
  </w:footnote>
  <w:footnote w:id="25">
    <w:p w14:paraId="21E9813D" w14:textId="79BDED5D" w:rsidR="00F533CE" w:rsidRPr="001E26A9" w:rsidRDefault="00F533CE">
      <w:pPr>
        <w:pStyle w:val="FootnoteText"/>
        <w:rPr>
          <w:sz w:val="16"/>
          <w:szCs w:val="16"/>
        </w:rPr>
      </w:pPr>
      <w:r w:rsidRPr="001E26A9">
        <w:rPr>
          <w:rStyle w:val="FootnoteReference"/>
          <w:sz w:val="16"/>
          <w:szCs w:val="16"/>
        </w:rPr>
        <w:footnoteRef/>
      </w:r>
      <w:r>
        <w:rPr>
          <w:rFonts w:ascii="Times New Roman" w:hAnsi="Times New Roman"/>
          <w:sz w:val="16"/>
          <w:szCs w:val="16"/>
        </w:rPr>
        <w:t xml:space="preserve"> </w:t>
      </w:r>
      <w:r w:rsidRPr="001E26A9">
        <w:rPr>
          <w:rFonts w:ascii="Times New Roman" w:hAnsi="Times New Roman"/>
          <w:sz w:val="16"/>
          <w:szCs w:val="16"/>
        </w:rPr>
        <w:t xml:space="preserve">Sudan </w:t>
      </w:r>
      <w:r>
        <w:rPr>
          <w:rFonts w:ascii="Times New Roman" w:hAnsi="Times New Roman"/>
          <w:sz w:val="16"/>
          <w:szCs w:val="16"/>
        </w:rPr>
        <w:t>m</w:t>
      </w:r>
      <w:r w:rsidRPr="001E26A9">
        <w:rPr>
          <w:rFonts w:ascii="Times New Roman" w:hAnsi="Times New Roman"/>
          <w:sz w:val="16"/>
          <w:szCs w:val="16"/>
        </w:rPr>
        <w:t>ulti-</w:t>
      </w:r>
      <w:r>
        <w:rPr>
          <w:rFonts w:ascii="Times New Roman" w:hAnsi="Times New Roman"/>
          <w:sz w:val="16"/>
          <w:szCs w:val="16"/>
        </w:rPr>
        <w:t>y</w:t>
      </w:r>
      <w:r w:rsidRPr="001E26A9">
        <w:rPr>
          <w:rFonts w:ascii="Times New Roman" w:hAnsi="Times New Roman"/>
          <w:sz w:val="16"/>
          <w:szCs w:val="16"/>
        </w:rPr>
        <w:t xml:space="preserve">ear </w:t>
      </w:r>
      <w:r>
        <w:rPr>
          <w:rFonts w:ascii="Times New Roman" w:hAnsi="Times New Roman"/>
          <w:sz w:val="16"/>
          <w:szCs w:val="16"/>
        </w:rPr>
        <w:t>h</w:t>
      </w:r>
      <w:r w:rsidRPr="001E26A9">
        <w:rPr>
          <w:rFonts w:ascii="Times New Roman" w:hAnsi="Times New Roman"/>
          <w:sz w:val="16"/>
          <w:szCs w:val="16"/>
        </w:rPr>
        <w:t xml:space="preserve">umanitarian </w:t>
      </w:r>
      <w:r>
        <w:rPr>
          <w:rFonts w:ascii="Times New Roman" w:hAnsi="Times New Roman"/>
          <w:sz w:val="16"/>
          <w:szCs w:val="16"/>
        </w:rPr>
        <w:t>s</w:t>
      </w:r>
      <w:r w:rsidRPr="001E26A9">
        <w:rPr>
          <w:rFonts w:ascii="Times New Roman" w:hAnsi="Times New Roman"/>
          <w:sz w:val="16"/>
          <w:szCs w:val="16"/>
        </w:rPr>
        <w:t>trategy</w:t>
      </w:r>
      <w:r>
        <w:rPr>
          <w:rFonts w:ascii="Times New Roman" w:hAnsi="Times New Roman"/>
          <w:sz w:val="16"/>
          <w:szCs w:val="16"/>
        </w:rPr>
        <w:t>,</w:t>
      </w:r>
      <w:r w:rsidRPr="001E26A9">
        <w:rPr>
          <w:rFonts w:ascii="Times New Roman" w:hAnsi="Times New Roman"/>
          <w:sz w:val="16"/>
          <w:szCs w:val="16"/>
        </w:rPr>
        <w:t xml:space="preserve"> 2017-</w:t>
      </w:r>
      <w:r>
        <w:rPr>
          <w:rFonts w:ascii="Times New Roman" w:hAnsi="Times New Roman"/>
          <w:sz w:val="16"/>
          <w:szCs w:val="16"/>
        </w:rPr>
        <w:t>20</w:t>
      </w:r>
      <w:r w:rsidRPr="001E26A9">
        <w:rPr>
          <w:rFonts w:ascii="Times New Roman" w:hAnsi="Times New Roman"/>
          <w:sz w:val="16"/>
          <w:szCs w:val="16"/>
        </w:rPr>
        <w:t>19</w:t>
      </w:r>
      <w:r>
        <w:rPr>
          <w:rFonts w:ascii="Times New Roman" w:hAnsi="Times New Roman"/>
          <w:sz w:val="16"/>
          <w:szCs w:val="16"/>
        </w:rPr>
        <w:t>.</w:t>
      </w:r>
    </w:p>
  </w:footnote>
  <w:footnote w:id="26">
    <w:p w14:paraId="160FBDDB" w14:textId="15D834DD" w:rsidR="00F533CE" w:rsidRPr="001E26A9" w:rsidRDefault="00F533CE" w:rsidP="00C600EC">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F</w:t>
      </w:r>
      <w:r w:rsidRPr="001E26A9">
        <w:rPr>
          <w:rFonts w:ascii="Times New Roman" w:hAnsi="Times New Roman"/>
          <w:sz w:val="16"/>
          <w:szCs w:val="16"/>
          <w:lang w:val="en-AU"/>
        </w:rPr>
        <w:t xml:space="preserve">inal </w:t>
      </w:r>
      <w:r>
        <w:rPr>
          <w:rFonts w:ascii="Times New Roman" w:hAnsi="Times New Roman"/>
          <w:sz w:val="16"/>
          <w:szCs w:val="16"/>
          <w:lang w:val="en-AU"/>
        </w:rPr>
        <w:t>e</w:t>
      </w:r>
      <w:r w:rsidRPr="001E26A9">
        <w:rPr>
          <w:rFonts w:ascii="Times New Roman" w:hAnsi="Times New Roman"/>
          <w:sz w:val="16"/>
          <w:szCs w:val="16"/>
          <w:lang w:val="en-AU"/>
        </w:rPr>
        <w:t xml:space="preserve">valuation, </w:t>
      </w:r>
      <w:r>
        <w:rPr>
          <w:rFonts w:ascii="Times New Roman" w:hAnsi="Times New Roman"/>
          <w:sz w:val="16"/>
          <w:szCs w:val="16"/>
          <w:lang w:val="en-AU"/>
        </w:rPr>
        <w:t>national adaptation programme of action</w:t>
      </w:r>
      <w:r w:rsidRPr="001E26A9">
        <w:rPr>
          <w:rFonts w:ascii="Times New Roman" w:hAnsi="Times New Roman"/>
          <w:sz w:val="16"/>
          <w:szCs w:val="16"/>
          <w:lang w:val="en-AU"/>
        </w:rPr>
        <w:t>, 2015</w:t>
      </w:r>
      <w:r>
        <w:rPr>
          <w:rFonts w:ascii="Times New Roman" w:hAnsi="Times New Roman"/>
          <w:sz w:val="16"/>
          <w:szCs w:val="16"/>
          <w:lang w:val="en-AU"/>
        </w:rPr>
        <w:t>.</w:t>
      </w:r>
    </w:p>
  </w:footnote>
  <w:footnote w:id="27">
    <w:p w14:paraId="74F332FA" w14:textId="77777777" w:rsidR="00F533CE" w:rsidRPr="001E26A9" w:rsidRDefault="00F533CE" w:rsidP="007B1FE8">
      <w:pPr>
        <w:pStyle w:val="FootnoteText"/>
        <w:rPr>
          <w:sz w:val="16"/>
          <w:szCs w:val="16"/>
        </w:rPr>
      </w:pPr>
      <w:r w:rsidRPr="001E26A9">
        <w:rPr>
          <w:rStyle w:val="FootnoteReference"/>
          <w:sz w:val="16"/>
          <w:szCs w:val="16"/>
        </w:rPr>
        <w:footnoteRef/>
      </w:r>
      <w:r>
        <w:rPr>
          <w:sz w:val="16"/>
          <w:szCs w:val="16"/>
        </w:rPr>
        <w:t xml:space="preserve"> </w:t>
      </w:r>
      <w:r w:rsidRPr="001E26A9">
        <w:rPr>
          <w:rFonts w:ascii="Times New Roman" w:hAnsi="Times New Roman"/>
          <w:sz w:val="16"/>
          <w:szCs w:val="16"/>
        </w:rPr>
        <w:t xml:space="preserve">The Global Fund </w:t>
      </w:r>
      <w:r>
        <w:rPr>
          <w:rFonts w:ascii="Times New Roman" w:hAnsi="Times New Roman"/>
          <w:sz w:val="16"/>
          <w:szCs w:val="16"/>
        </w:rPr>
        <w:t>(</w:t>
      </w:r>
      <w:hyperlink r:id="rId1" w:history="1">
        <w:r w:rsidRPr="001E26A9">
          <w:rPr>
            <w:rStyle w:val="Hyperlink"/>
            <w:rFonts w:ascii="Times New Roman" w:hAnsi="Times New Roman"/>
            <w:color w:val="auto"/>
            <w:sz w:val="16"/>
            <w:szCs w:val="16"/>
          </w:rPr>
          <w:t>https://www.theglobalfund.org/en/portfolio/country</w:t>
        </w:r>
      </w:hyperlink>
      <w:r>
        <w:rPr>
          <w:rStyle w:val="Hyperlink"/>
          <w:rFonts w:ascii="Times New Roman" w:hAnsi="Times New Roman"/>
          <w:color w:val="auto"/>
          <w:sz w:val="16"/>
          <w:szCs w:val="16"/>
        </w:rPr>
        <w:t>).</w:t>
      </w:r>
      <w:r w:rsidRPr="001E26A9">
        <w:rPr>
          <w:rFonts w:ascii="Times New Roman" w:hAnsi="Times New Roman"/>
          <w:sz w:val="16"/>
          <w:szCs w:val="16"/>
        </w:rPr>
        <w:t xml:space="preserve"> </w:t>
      </w:r>
    </w:p>
  </w:footnote>
  <w:footnote w:id="28">
    <w:p w14:paraId="259EA3BA" w14:textId="5FC53D62" w:rsidR="00F533CE" w:rsidRPr="001E26A9" w:rsidRDefault="00F533CE" w:rsidP="00097977">
      <w:pPr>
        <w:rPr>
          <w:sz w:val="16"/>
          <w:szCs w:val="16"/>
        </w:rPr>
      </w:pPr>
      <w:r w:rsidRPr="001E26A9">
        <w:rPr>
          <w:rStyle w:val="FootnoteReference"/>
          <w:sz w:val="16"/>
          <w:szCs w:val="16"/>
        </w:rPr>
        <w:footnoteRef/>
      </w:r>
      <w:r w:rsidRPr="001E26A9">
        <w:rPr>
          <w:sz w:val="16"/>
          <w:szCs w:val="16"/>
        </w:rPr>
        <w:t xml:space="preserve"> As underlined by the Minister of Health in minuted meeting with UNDP, Khartoum, 5 June 2016</w:t>
      </w:r>
      <w:r>
        <w:rPr>
          <w:sz w:val="16"/>
          <w:szCs w:val="16"/>
        </w:rPr>
        <w:t>.</w:t>
      </w:r>
    </w:p>
  </w:footnote>
  <w:footnote w:id="29">
    <w:p w14:paraId="51FBD728" w14:textId="58E7DF1F" w:rsidR="00F533CE" w:rsidRPr="001E26A9" w:rsidRDefault="00F533CE">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Blue Nile, South Kordofan and Abyei</w:t>
      </w:r>
      <w:r>
        <w:rPr>
          <w:rFonts w:ascii="Times New Roman" w:hAnsi="Times New Roman"/>
          <w:sz w:val="16"/>
          <w:szCs w:val="16"/>
        </w:rPr>
        <w:t>.</w:t>
      </w:r>
    </w:p>
  </w:footnote>
  <w:footnote w:id="30">
    <w:p w14:paraId="1ADF39AC" w14:textId="06EC52FC" w:rsidR="00F533CE" w:rsidRPr="006158EE" w:rsidRDefault="00F533CE">
      <w:pPr>
        <w:pStyle w:val="FootnoteText"/>
        <w:rPr>
          <w:rFonts w:ascii="Times New Roman" w:hAnsi="Times New Roman"/>
          <w:sz w:val="16"/>
          <w:szCs w:val="16"/>
        </w:rPr>
      </w:pPr>
      <w:r w:rsidRPr="006158EE">
        <w:rPr>
          <w:rStyle w:val="FootnoteReference"/>
          <w:rFonts w:ascii="Times New Roman" w:hAnsi="Times New Roman"/>
          <w:sz w:val="16"/>
          <w:szCs w:val="16"/>
        </w:rPr>
        <w:footnoteRef/>
      </w:r>
      <w:r w:rsidRPr="006158EE">
        <w:rPr>
          <w:rFonts w:ascii="Times New Roman" w:hAnsi="Times New Roman"/>
          <w:sz w:val="16"/>
          <w:szCs w:val="16"/>
        </w:rPr>
        <w:t xml:space="preserve"> Increasing agricultural productivity, advancing gender equality, and reducing conflicts aimed at enhancing community resilience.</w:t>
      </w:r>
    </w:p>
  </w:footnote>
  <w:footnote w:id="31">
    <w:p w14:paraId="457A0966" w14:textId="77777777" w:rsidR="00F533CE" w:rsidRPr="001E26A9" w:rsidRDefault="00F533CE" w:rsidP="0095409D">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Joint IDP Profiling Service (JIPS) mission, Sudan, April 2017.</w:t>
      </w:r>
    </w:p>
  </w:footnote>
  <w:footnote w:id="32">
    <w:p w14:paraId="75C76F29" w14:textId="2270B5B0" w:rsidR="00F533CE" w:rsidRPr="001E26A9" w:rsidRDefault="00F533CE" w:rsidP="006639CD">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w:t>
      </w:r>
      <w:r>
        <w:rPr>
          <w:rFonts w:ascii="Times New Roman" w:hAnsi="Times New Roman"/>
          <w:sz w:val="16"/>
          <w:szCs w:val="16"/>
        </w:rPr>
        <w:t xml:space="preserve">African Development Bank, </w:t>
      </w:r>
      <w:r w:rsidRPr="001E26A9">
        <w:rPr>
          <w:rFonts w:ascii="Times New Roman" w:hAnsi="Times New Roman"/>
          <w:sz w:val="16"/>
          <w:szCs w:val="16"/>
        </w:rPr>
        <w:t>UNDP</w:t>
      </w:r>
      <w:r>
        <w:rPr>
          <w:rFonts w:ascii="Times New Roman" w:hAnsi="Times New Roman"/>
          <w:sz w:val="16"/>
          <w:szCs w:val="16"/>
        </w:rPr>
        <w:t xml:space="preserve"> and the World Bank.</w:t>
      </w:r>
    </w:p>
  </w:footnote>
  <w:footnote w:id="33">
    <w:p w14:paraId="7F006151" w14:textId="58F6EBA4" w:rsidR="00F533CE" w:rsidRPr="001E26A9" w:rsidRDefault="00F533CE" w:rsidP="006F0ACB">
      <w:pPr>
        <w:pStyle w:val="FootnoteText"/>
        <w:rPr>
          <w:rFonts w:asciiTheme="majorBidi" w:hAnsiTheme="majorBidi" w:cstheme="majorBidi"/>
          <w:sz w:val="16"/>
          <w:szCs w:val="16"/>
        </w:rPr>
      </w:pPr>
      <w:r w:rsidRPr="001E26A9">
        <w:rPr>
          <w:rStyle w:val="FootnoteReference"/>
          <w:rFonts w:asciiTheme="majorBidi" w:hAnsiTheme="majorBidi" w:cstheme="majorBidi"/>
          <w:sz w:val="16"/>
          <w:szCs w:val="16"/>
        </w:rPr>
        <w:footnoteRef/>
      </w:r>
      <w:r w:rsidRPr="001E26A9">
        <w:rPr>
          <w:rFonts w:asciiTheme="majorBidi" w:hAnsiTheme="majorBidi" w:cstheme="majorBidi"/>
          <w:sz w:val="16"/>
          <w:szCs w:val="16"/>
        </w:rPr>
        <w:t xml:space="preserve"> For all SDG indicators, the baseline and target will be defined as soon as the modalities of the localization of SDGs are agreed on</w:t>
      </w:r>
      <w:r>
        <w:rPr>
          <w:rFonts w:asciiTheme="majorBidi" w:hAnsiTheme="majorBidi" w:cstheme="majorBidi"/>
          <w:sz w:val="16"/>
          <w:szCs w:val="16"/>
        </w:rPr>
        <w:t>.</w:t>
      </w:r>
    </w:p>
  </w:footnote>
  <w:footnote w:id="34">
    <w:p w14:paraId="4CA25025" w14:textId="77777777" w:rsidR="00F533CE" w:rsidRPr="001E26A9" w:rsidRDefault="00F533CE" w:rsidP="00E35D64">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Annual, unless otherwise indicated</w:t>
      </w:r>
      <w:r>
        <w:rPr>
          <w:rFonts w:ascii="Times New Roman" w:hAnsi="Times New Roman"/>
          <w:sz w:val="16"/>
          <w:szCs w:val="16"/>
        </w:rPr>
        <w:t>.</w:t>
      </w:r>
    </w:p>
  </w:footnote>
  <w:footnote w:id="35">
    <w:p w14:paraId="09E96EB1" w14:textId="00CDD036" w:rsidR="00F533CE" w:rsidRPr="001E26A9" w:rsidRDefault="00F533CE" w:rsidP="006F0ACB">
      <w:pPr>
        <w:pStyle w:val="FootnoteText"/>
        <w:rPr>
          <w:sz w:val="16"/>
          <w:szCs w:val="16"/>
        </w:rPr>
      </w:pPr>
      <w:r w:rsidRPr="001E26A9">
        <w:rPr>
          <w:rStyle w:val="FootnoteReference"/>
          <w:rFonts w:asciiTheme="majorBidi" w:hAnsiTheme="majorBidi" w:cstheme="majorBidi"/>
          <w:sz w:val="16"/>
          <w:szCs w:val="16"/>
        </w:rPr>
        <w:footnoteRef/>
      </w:r>
      <w:r w:rsidRPr="001E26A9">
        <w:rPr>
          <w:rFonts w:asciiTheme="majorBidi" w:hAnsiTheme="majorBidi" w:cstheme="majorBidi"/>
          <w:sz w:val="16"/>
          <w:szCs w:val="16"/>
        </w:rPr>
        <w:t xml:space="preserve"> </w:t>
      </w:r>
      <w:r>
        <w:rPr>
          <w:rFonts w:asciiTheme="majorBidi" w:hAnsiTheme="majorBidi" w:cstheme="majorBidi"/>
          <w:sz w:val="16"/>
          <w:szCs w:val="16"/>
        </w:rPr>
        <w:t xml:space="preserve">FAO, </w:t>
      </w:r>
      <w:r w:rsidRPr="001E26A9">
        <w:rPr>
          <w:rFonts w:asciiTheme="majorBidi" w:hAnsiTheme="majorBidi" w:cstheme="majorBidi"/>
          <w:iCs/>
          <w:color w:val="000000" w:themeColor="text1"/>
          <w:sz w:val="16"/>
          <w:szCs w:val="16"/>
          <w:lang w:val="en-GB"/>
        </w:rPr>
        <w:t xml:space="preserve">UNFPA, UNICEF, </w:t>
      </w:r>
      <w:r>
        <w:rPr>
          <w:rFonts w:asciiTheme="majorBidi" w:hAnsiTheme="majorBidi" w:cstheme="majorBidi"/>
          <w:iCs/>
          <w:color w:val="000000" w:themeColor="text1"/>
          <w:sz w:val="16"/>
          <w:szCs w:val="16"/>
          <w:lang w:val="en-GB"/>
        </w:rPr>
        <w:t>the United Nations Educational, Scientific and Cultural Organization (</w:t>
      </w:r>
      <w:r w:rsidRPr="001E26A9">
        <w:rPr>
          <w:rFonts w:asciiTheme="majorBidi" w:hAnsiTheme="majorBidi" w:cstheme="majorBidi"/>
          <w:iCs/>
          <w:color w:val="000000" w:themeColor="text1"/>
          <w:sz w:val="16"/>
          <w:szCs w:val="16"/>
          <w:lang w:val="en-GB"/>
        </w:rPr>
        <w:t>UNESCO</w:t>
      </w:r>
      <w:r>
        <w:rPr>
          <w:rFonts w:asciiTheme="majorBidi" w:hAnsiTheme="majorBidi" w:cstheme="majorBidi"/>
          <w:iCs/>
          <w:color w:val="000000" w:themeColor="text1"/>
          <w:sz w:val="16"/>
          <w:szCs w:val="16"/>
          <w:lang w:val="en-GB"/>
        </w:rPr>
        <w:t>)</w:t>
      </w:r>
      <w:r w:rsidRPr="001E26A9">
        <w:rPr>
          <w:rFonts w:asciiTheme="majorBidi" w:hAnsiTheme="majorBidi" w:cstheme="majorBidi"/>
          <w:iCs/>
          <w:color w:val="000000" w:themeColor="text1"/>
          <w:sz w:val="16"/>
          <w:szCs w:val="16"/>
          <w:lang w:val="en-GB"/>
        </w:rPr>
        <w:t xml:space="preserve">, UNHCR, </w:t>
      </w:r>
      <w:r>
        <w:rPr>
          <w:rFonts w:asciiTheme="majorBidi" w:hAnsiTheme="majorBidi" w:cstheme="majorBidi"/>
          <w:iCs/>
          <w:color w:val="000000" w:themeColor="text1"/>
          <w:sz w:val="16"/>
          <w:szCs w:val="16"/>
          <w:lang w:val="en-GB"/>
        </w:rPr>
        <w:t xml:space="preserve">the United Nations Office for Project Services (UNOPS), UN-Women, </w:t>
      </w:r>
      <w:r w:rsidRPr="001E26A9">
        <w:rPr>
          <w:rFonts w:asciiTheme="majorBidi" w:hAnsiTheme="majorBidi" w:cstheme="majorBidi"/>
          <w:iCs/>
          <w:color w:val="000000" w:themeColor="text1"/>
          <w:sz w:val="16"/>
          <w:szCs w:val="16"/>
          <w:lang w:val="en-GB"/>
        </w:rPr>
        <w:t>WFP</w:t>
      </w:r>
      <w:r>
        <w:rPr>
          <w:rFonts w:asciiTheme="majorBidi" w:hAnsiTheme="majorBidi" w:cstheme="majorBidi"/>
          <w:iCs/>
          <w:color w:val="000000" w:themeColor="text1"/>
          <w:sz w:val="16"/>
          <w:szCs w:val="16"/>
          <w:lang w:val="en-GB"/>
        </w:rPr>
        <w:t xml:space="preserve">. </w:t>
      </w:r>
    </w:p>
  </w:footnote>
  <w:footnote w:id="36">
    <w:p w14:paraId="5B482835" w14:textId="77777777" w:rsidR="00F533CE" w:rsidRPr="001E26A9" w:rsidRDefault="00F533CE" w:rsidP="006F0ACB">
      <w:pPr>
        <w:pStyle w:val="FootnoteText"/>
        <w:rPr>
          <w:sz w:val="16"/>
          <w:szCs w:val="16"/>
        </w:rPr>
      </w:pPr>
    </w:p>
  </w:footnote>
  <w:footnote w:id="37">
    <w:p w14:paraId="7A3B6406" w14:textId="77777777" w:rsidR="00F533CE" w:rsidRPr="001E26A9" w:rsidRDefault="00F533CE" w:rsidP="006F0ACB">
      <w:pPr>
        <w:pStyle w:val="FootnoteText"/>
        <w:rPr>
          <w:rFonts w:asciiTheme="majorBidi" w:hAnsiTheme="majorBidi" w:cstheme="majorBidi"/>
          <w:sz w:val="16"/>
          <w:szCs w:val="16"/>
        </w:rPr>
      </w:pPr>
      <w:r w:rsidRPr="001E26A9">
        <w:rPr>
          <w:rStyle w:val="FootnoteReference"/>
          <w:rFonts w:asciiTheme="majorBidi" w:hAnsiTheme="majorBidi" w:cstheme="majorBidi"/>
          <w:sz w:val="16"/>
          <w:szCs w:val="16"/>
        </w:rPr>
        <w:footnoteRef/>
      </w:r>
      <w:r w:rsidRPr="001E26A9">
        <w:rPr>
          <w:rFonts w:asciiTheme="majorBidi" w:hAnsiTheme="majorBidi" w:cstheme="majorBidi"/>
          <w:sz w:val="16"/>
          <w:szCs w:val="16"/>
        </w:rPr>
        <w:t xml:space="preserve"> </w:t>
      </w:r>
      <w:r w:rsidRPr="001E26A9">
        <w:rPr>
          <w:rFonts w:asciiTheme="majorBidi" w:hAnsiTheme="majorBidi" w:cstheme="majorBidi"/>
          <w:iCs/>
          <w:sz w:val="16"/>
          <w:szCs w:val="16"/>
          <w:lang w:val="en-GB"/>
        </w:rPr>
        <w:t>Disaggregated by gender</w:t>
      </w:r>
      <w:r>
        <w:rPr>
          <w:rFonts w:asciiTheme="majorBidi" w:hAnsiTheme="majorBidi" w:cstheme="majorBidi"/>
          <w:iCs/>
          <w:sz w:val="16"/>
          <w:szCs w:val="16"/>
          <w:lang w:val="en-GB"/>
        </w:rPr>
        <w:t>.</w:t>
      </w:r>
    </w:p>
  </w:footnote>
  <w:footnote w:id="38">
    <w:p w14:paraId="53793429" w14:textId="72B95086" w:rsidR="00F533CE" w:rsidRPr="001E26A9" w:rsidRDefault="00F533CE" w:rsidP="001A7110">
      <w:pPr>
        <w:pStyle w:val="FootnoteText"/>
        <w:rPr>
          <w:sz w:val="16"/>
          <w:szCs w:val="16"/>
        </w:rPr>
      </w:pPr>
      <w:r w:rsidRPr="001E26A9">
        <w:rPr>
          <w:rStyle w:val="FootnoteReference"/>
          <w:sz w:val="16"/>
          <w:szCs w:val="16"/>
        </w:rPr>
        <w:footnoteRef/>
      </w:r>
      <w:r w:rsidRPr="001E26A9">
        <w:rPr>
          <w:rFonts w:asciiTheme="majorBidi" w:hAnsiTheme="majorBidi" w:cstheme="majorBidi"/>
          <w:iCs/>
          <w:sz w:val="16"/>
          <w:szCs w:val="16"/>
          <w:lang w:val="en-GB"/>
        </w:rPr>
        <w:t>UNDP, UNFPA and UN</w:t>
      </w:r>
      <w:r>
        <w:rPr>
          <w:rFonts w:asciiTheme="majorBidi" w:hAnsiTheme="majorBidi" w:cstheme="majorBidi"/>
          <w:iCs/>
          <w:sz w:val="16"/>
          <w:szCs w:val="16"/>
          <w:lang w:val="en-GB"/>
        </w:rPr>
        <w:t>-</w:t>
      </w:r>
      <w:r w:rsidRPr="001E26A9">
        <w:rPr>
          <w:rFonts w:asciiTheme="majorBidi" w:hAnsiTheme="majorBidi" w:cstheme="majorBidi"/>
          <w:iCs/>
          <w:sz w:val="16"/>
          <w:szCs w:val="16"/>
          <w:lang w:val="en-GB"/>
        </w:rPr>
        <w:t>W</w:t>
      </w:r>
      <w:r>
        <w:rPr>
          <w:rFonts w:asciiTheme="majorBidi" w:hAnsiTheme="majorBidi" w:cstheme="majorBidi"/>
          <w:iCs/>
          <w:sz w:val="16"/>
          <w:szCs w:val="16"/>
          <w:lang w:val="en-GB"/>
        </w:rPr>
        <w:t>omen.</w:t>
      </w:r>
    </w:p>
  </w:footnote>
  <w:footnote w:id="39">
    <w:p w14:paraId="6BD2FE01" w14:textId="4A532BA0" w:rsidR="00F533CE" w:rsidRPr="001E26A9" w:rsidRDefault="00F533CE" w:rsidP="006F0ACB">
      <w:pPr>
        <w:pStyle w:val="FootnoteText"/>
        <w:rPr>
          <w:rFonts w:asciiTheme="majorBidi" w:hAnsiTheme="majorBidi" w:cstheme="majorBidi"/>
          <w:iCs/>
          <w:color w:val="000000" w:themeColor="text1"/>
          <w:sz w:val="16"/>
          <w:szCs w:val="16"/>
          <w:lang w:val="en-GB"/>
        </w:rPr>
      </w:pPr>
      <w:r w:rsidRPr="001E26A9">
        <w:rPr>
          <w:rStyle w:val="FootnoteReference"/>
          <w:rFonts w:asciiTheme="majorBidi" w:hAnsiTheme="majorBidi" w:cstheme="majorBidi"/>
          <w:sz w:val="16"/>
          <w:szCs w:val="16"/>
        </w:rPr>
        <w:footnoteRef/>
      </w:r>
      <w:r w:rsidRPr="001E26A9">
        <w:rPr>
          <w:rFonts w:asciiTheme="majorBidi" w:hAnsiTheme="majorBidi" w:cstheme="majorBidi"/>
          <w:sz w:val="16"/>
          <w:szCs w:val="16"/>
        </w:rPr>
        <w:t xml:space="preserve"> UN</w:t>
      </w:r>
      <w:r w:rsidRPr="001E26A9">
        <w:rPr>
          <w:rFonts w:asciiTheme="majorBidi" w:hAnsiTheme="majorBidi" w:cstheme="majorBidi"/>
          <w:iCs/>
          <w:sz w:val="16"/>
          <w:szCs w:val="16"/>
          <w:lang w:val="en-GB"/>
        </w:rPr>
        <w:t xml:space="preserve">FPA, </w:t>
      </w:r>
      <w:r>
        <w:rPr>
          <w:rFonts w:asciiTheme="majorBidi" w:hAnsiTheme="majorBidi" w:cstheme="majorBidi"/>
          <w:iCs/>
          <w:sz w:val="16"/>
          <w:szCs w:val="16"/>
          <w:lang w:val="en-GB"/>
        </w:rPr>
        <w:t xml:space="preserve">UNICEF and </w:t>
      </w:r>
      <w:r w:rsidRPr="001E26A9">
        <w:rPr>
          <w:rFonts w:asciiTheme="majorBidi" w:hAnsiTheme="majorBidi" w:cstheme="majorBidi"/>
          <w:iCs/>
          <w:sz w:val="16"/>
          <w:szCs w:val="16"/>
          <w:lang w:val="en-GB"/>
        </w:rPr>
        <w:t>UN</w:t>
      </w:r>
      <w:r>
        <w:rPr>
          <w:rFonts w:asciiTheme="majorBidi" w:hAnsiTheme="majorBidi" w:cstheme="majorBidi"/>
          <w:iCs/>
          <w:sz w:val="16"/>
          <w:szCs w:val="16"/>
          <w:lang w:val="en-GB"/>
        </w:rPr>
        <w:t>-Women.</w:t>
      </w:r>
    </w:p>
  </w:footnote>
  <w:footnote w:id="40">
    <w:p w14:paraId="186768E6" w14:textId="77777777" w:rsidR="00F533CE" w:rsidRPr="0078397C" w:rsidRDefault="00F533CE" w:rsidP="0049781C">
      <w:pPr>
        <w:pStyle w:val="FootnoteText"/>
        <w:rPr>
          <w:rFonts w:asciiTheme="majorBidi" w:hAnsiTheme="majorBidi" w:cstheme="majorBidi"/>
          <w:sz w:val="18"/>
          <w:szCs w:val="18"/>
        </w:rPr>
      </w:pPr>
      <w:r w:rsidRPr="0078397C">
        <w:rPr>
          <w:rStyle w:val="FootnoteReference"/>
          <w:rFonts w:asciiTheme="majorBidi" w:hAnsiTheme="majorBidi" w:cstheme="majorBidi"/>
          <w:sz w:val="18"/>
          <w:szCs w:val="18"/>
        </w:rPr>
        <w:footnoteRef/>
      </w:r>
      <w:r w:rsidRPr="0078397C">
        <w:rPr>
          <w:rFonts w:asciiTheme="majorBidi" w:hAnsiTheme="majorBidi" w:cstheme="majorBidi"/>
          <w:sz w:val="18"/>
          <w:szCs w:val="18"/>
        </w:rPr>
        <w:t xml:space="preserve"> </w:t>
      </w:r>
      <w:r w:rsidRPr="0078397C">
        <w:rPr>
          <w:rFonts w:asciiTheme="majorBidi" w:hAnsiTheme="majorBidi" w:cstheme="majorBidi"/>
          <w:sz w:val="18"/>
          <w:szCs w:val="18"/>
          <w:lang w:val="en-GB"/>
        </w:rPr>
        <w:t>5-year average 2011/12-2016/17</w:t>
      </w:r>
      <w:r>
        <w:rPr>
          <w:rFonts w:asciiTheme="majorBidi" w:hAnsiTheme="majorBidi" w:cstheme="majorBidi"/>
          <w:sz w:val="18"/>
          <w:szCs w:val="18"/>
          <w:lang w:val="en-GB"/>
        </w:rPr>
        <w:t>.</w:t>
      </w:r>
    </w:p>
  </w:footnote>
  <w:footnote w:id="41">
    <w:p w14:paraId="522FEED5" w14:textId="77777777" w:rsidR="00F533CE" w:rsidRPr="009876BC" w:rsidRDefault="00F533CE" w:rsidP="0049781C">
      <w:pPr>
        <w:pStyle w:val="FootnoteText"/>
        <w:rPr>
          <w:rFonts w:asciiTheme="majorBidi" w:hAnsiTheme="majorBidi" w:cstheme="majorBidi"/>
          <w:sz w:val="18"/>
          <w:szCs w:val="18"/>
        </w:rPr>
      </w:pPr>
      <w:r w:rsidRPr="009876BC">
        <w:rPr>
          <w:rStyle w:val="FootnoteReference"/>
          <w:rFonts w:asciiTheme="majorBidi" w:hAnsiTheme="majorBidi" w:cstheme="majorBidi"/>
          <w:sz w:val="18"/>
          <w:szCs w:val="18"/>
        </w:rPr>
        <w:footnoteRef/>
      </w:r>
      <w:r w:rsidRPr="009876BC">
        <w:rPr>
          <w:rFonts w:asciiTheme="majorBidi" w:hAnsiTheme="majorBidi" w:cstheme="majorBidi"/>
          <w:sz w:val="18"/>
          <w:szCs w:val="18"/>
        </w:rPr>
        <w:t xml:space="preserve"> Disaggregated by sex and rural v</w:t>
      </w:r>
      <w:r>
        <w:rPr>
          <w:rFonts w:asciiTheme="majorBidi" w:hAnsiTheme="majorBidi" w:cstheme="majorBidi"/>
          <w:sz w:val="18"/>
          <w:szCs w:val="18"/>
        </w:rPr>
        <w:t>ersus</w:t>
      </w:r>
      <w:r w:rsidRPr="009876BC">
        <w:rPr>
          <w:rFonts w:asciiTheme="majorBidi" w:hAnsiTheme="majorBidi" w:cstheme="majorBidi"/>
          <w:sz w:val="18"/>
          <w:szCs w:val="18"/>
        </w:rPr>
        <w:t xml:space="preserve"> urban</w:t>
      </w:r>
      <w:r>
        <w:rPr>
          <w:rFonts w:asciiTheme="majorBidi" w:hAnsiTheme="majorBidi" w:cstheme="majorBidi"/>
          <w:sz w:val="18"/>
          <w:szCs w:val="18"/>
        </w:rPr>
        <w:t>.</w:t>
      </w:r>
    </w:p>
  </w:footnote>
  <w:footnote w:id="42">
    <w:p w14:paraId="13EA52D3" w14:textId="73BD83BF" w:rsidR="00F533CE" w:rsidRPr="001E26A9" w:rsidRDefault="00F533CE" w:rsidP="006F0ACB">
      <w:pPr>
        <w:pStyle w:val="FootnoteText"/>
        <w:rPr>
          <w:rFonts w:ascii="Times New Roman" w:hAnsi="Times New Roman"/>
          <w:sz w:val="16"/>
          <w:szCs w:val="16"/>
        </w:rPr>
      </w:pPr>
      <w:r w:rsidRPr="001E26A9">
        <w:rPr>
          <w:rStyle w:val="FootnoteReference"/>
          <w:rFonts w:ascii="Times New Roman" w:hAnsi="Times New Roman"/>
          <w:sz w:val="16"/>
          <w:szCs w:val="16"/>
        </w:rPr>
        <w:footnoteRef/>
      </w:r>
      <w:r w:rsidRPr="001E26A9">
        <w:rPr>
          <w:rFonts w:ascii="Times New Roman" w:hAnsi="Times New Roman"/>
          <w:sz w:val="16"/>
          <w:szCs w:val="16"/>
        </w:rPr>
        <w:t xml:space="preserve"> Maintain 100</w:t>
      </w:r>
      <w:r>
        <w:rPr>
          <w:rFonts w:ascii="Times New Roman" w:hAnsi="Times New Roman"/>
          <w:sz w:val="16"/>
          <w:szCs w:val="16"/>
        </w:rPr>
        <w:t xml:space="preserve"> per cent</w:t>
      </w:r>
      <w:r w:rsidRPr="001E26A9">
        <w:rPr>
          <w:rFonts w:ascii="Times New Roman" w:hAnsi="Times New Roman"/>
          <w:sz w:val="16"/>
          <w:szCs w:val="16"/>
        </w:rPr>
        <w:t xml:space="preserve"> ratio, through UNDP support in procurement of essential medicine, to curb impact of potential continuous sanctions</w:t>
      </w:r>
      <w:r>
        <w:rPr>
          <w:rFonts w:ascii="Times New Roman" w:hAnsi="Times New Roman"/>
          <w:sz w:val="16"/>
          <w:szCs w:val="16"/>
        </w:rPr>
        <w:t>.</w:t>
      </w:r>
      <w:r w:rsidRPr="001E26A9">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331C7" w14:textId="77777777" w:rsidR="00F533CE" w:rsidRPr="00FB6D3A" w:rsidRDefault="00F67C6C" w:rsidP="000745B7">
    <w:pPr>
      <w:pStyle w:val="Header"/>
      <w:jc w:val="center"/>
      <w:rPr>
        <w:rFonts w:ascii="Times New Roman" w:hAnsi="Times New Roman"/>
        <w:sz w:val="18"/>
        <w:lang w:val="en-US"/>
      </w:rPr>
    </w:pPr>
    <w:sdt>
      <w:sdtPr>
        <w:rPr>
          <w:rFonts w:ascii="Times New Roman" w:hAnsi="Times New Roman"/>
          <w:b/>
          <w:sz w:val="18"/>
          <w:lang w:val="en-US"/>
        </w:rPr>
        <w:id w:val="-13997725"/>
        <w:docPartObj>
          <w:docPartGallery w:val="Watermarks"/>
          <w:docPartUnique/>
        </w:docPartObj>
      </w:sdtPr>
      <w:sdtEndPr/>
      <w:sdtContent>
        <w:r>
          <w:rPr>
            <w:rFonts w:ascii="Times New Roman" w:hAnsi="Times New Roman"/>
            <w:b/>
            <w:noProof/>
            <w:sz w:val="18"/>
            <w:lang w:val="en-US"/>
          </w:rPr>
          <w:pict w14:anchorId="2F9B37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533CE" w:rsidRPr="003C26C1">
      <w:rPr>
        <w:rFonts w:ascii="Times New Roman" w:hAnsi="Times New Roman"/>
        <w:sz w:val="18"/>
        <w:lang w:val="en-US"/>
      </w:rPr>
      <w:t xml:space="preserve"> </w:t>
    </w:r>
  </w:p>
  <w:p w14:paraId="4D89754F" w14:textId="77777777" w:rsidR="00F533CE" w:rsidRDefault="00F533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14"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8276"/>
    </w:tblGrid>
    <w:tr w:rsidR="00F533CE" w:rsidRPr="005841A3" w14:paraId="5081F9A3" w14:textId="77777777" w:rsidTr="00B87FE1">
      <w:trPr>
        <w:trHeight w:hRule="exact" w:val="60"/>
      </w:trPr>
      <w:tc>
        <w:tcPr>
          <w:tcW w:w="4838" w:type="dxa"/>
          <w:tcBorders>
            <w:bottom w:val="single" w:sz="4" w:space="0" w:color="auto"/>
          </w:tcBorders>
          <w:vAlign w:val="bottom"/>
        </w:tcPr>
        <w:p w14:paraId="4789AA25" w14:textId="77777777" w:rsidR="00F533CE" w:rsidRPr="007C6F85" w:rsidRDefault="00F533CE" w:rsidP="00EC049F">
          <w:pPr>
            <w:pStyle w:val="Header"/>
            <w:spacing w:after="80"/>
            <w:rPr>
              <w:rFonts w:ascii="Times New Roman" w:hAnsi="Times New Roman"/>
              <w:b/>
              <w:sz w:val="17"/>
              <w:szCs w:val="17"/>
              <w:lang w:val="en-US" w:eastAsia="en-US"/>
            </w:rPr>
          </w:pPr>
        </w:p>
      </w:tc>
      <w:tc>
        <w:tcPr>
          <w:tcW w:w="8276" w:type="dxa"/>
          <w:tcBorders>
            <w:bottom w:val="single" w:sz="4" w:space="0" w:color="auto"/>
          </w:tcBorders>
          <w:vAlign w:val="bottom"/>
        </w:tcPr>
        <w:p w14:paraId="07512EED" w14:textId="77777777" w:rsidR="00F533CE" w:rsidRPr="007C6F85" w:rsidRDefault="00F533CE" w:rsidP="005841A3">
          <w:pPr>
            <w:pStyle w:val="Header"/>
            <w:jc w:val="right"/>
            <w:rPr>
              <w:rFonts w:ascii="Times New Roman" w:hAnsi="Times New Roman"/>
              <w:sz w:val="17"/>
              <w:szCs w:val="17"/>
              <w:lang w:val="en-US" w:eastAsia="en-US"/>
            </w:rPr>
          </w:pPr>
          <w:r w:rsidRPr="007C6F85">
            <w:rPr>
              <w:rFonts w:ascii="Times New Roman" w:hAnsi="Times New Roman"/>
              <w:b/>
              <w:sz w:val="17"/>
              <w:szCs w:val="17"/>
              <w:lang w:val="en-US" w:eastAsia="en-US"/>
            </w:rPr>
            <w:t>DP/DCP/</w:t>
          </w:r>
        </w:p>
      </w:tc>
    </w:tr>
  </w:tbl>
  <w:p w14:paraId="2552BD41" w14:textId="77777777" w:rsidR="00F533CE" w:rsidRPr="00916E69" w:rsidRDefault="00F533CE">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7"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40"/>
      <w:gridCol w:w="28"/>
    </w:tblGrid>
    <w:tr w:rsidR="00F533CE" w:rsidRPr="007100DB" w14:paraId="09FB7279" w14:textId="77777777" w:rsidTr="001A4FF4">
      <w:trPr>
        <w:trHeight w:hRule="exact" w:val="864"/>
      </w:trPr>
      <w:tc>
        <w:tcPr>
          <w:tcW w:w="1267" w:type="dxa"/>
          <w:tcBorders>
            <w:bottom w:val="single" w:sz="4" w:space="0" w:color="auto"/>
          </w:tcBorders>
          <w:shd w:val="clear" w:color="auto" w:fill="auto"/>
          <w:vAlign w:val="bottom"/>
        </w:tcPr>
        <w:p w14:paraId="6E5D92B1" w14:textId="77777777" w:rsidR="00F533CE" w:rsidRPr="007100DB" w:rsidRDefault="00F533CE" w:rsidP="003008A2">
          <w:pPr>
            <w:tabs>
              <w:tab w:val="center" w:pos="4320"/>
              <w:tab w:val="right" w:pos="8640"/>
            </w:tabs>
            <w:spacing w:after="120"/>
            <w:rPr>
              <w:noProof/>
              <w:sz w:val="17"/>
            </w:rPr>
          </w:pPr>
        </w:p>
      </w:tc>
      <w:tc>
        <w:tcPr>
          <w:tcW w:w="1872" w:type="dxa"/>
          <w:tcBorders>
            <w:bottom w:val="single" w:sz="4" w:space="0" w:color="auto"/>
          </w:tcBorders>
          <w:shd w:val="clear" w:color="auto" w:fill="auto"/>
          <w:vAlign w:val="bottom"/>
        </w:tcPr>
        <w:p w14:paraId="16D18468" w14:textId="77777777" w:rsidR="00F533CE" w:rsidRPr="007100DB" w:rsidRDefault="00F533CE" w:rsidP="003008A2">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80" w:line="300" w:lineRule="exact"/>
            <w:outlineLvl w:val="0"/>
            <w:rPr>
              <w:spacing w:val="2"/>
              <w:w w:val="96"/>
              <w:kern w:val="14"/>
              <w:sz w:val="28"/>
              <w:lang w:val="en-GB"/>
            </w:rPr>
          </w:pPr>
          <w:r w:rsidRPr="007100DB">
            <w:rPr>
              <w:spacing w:val="2"/>
              <w:w w:val="96"/>
              <w:kern w:val="14"/>
              <w:sz w:val="28"/>
              <w:lang w:val="en-GB"/>
            </w:rPr>
            <w:t>United Nations</w:t>
          </w:r>
        </w:p>
      </w:tc>
      <w:tc>
        <w:tcPr>
          <w:tcW w:w="245" w:type="dxa"/>
          <w:tcBorders>
            <w:bottom w:val="single" w:sz="4" w:space="0" w:color="auto"/>
          </w:tcBorders>
          <w:shd w:val="clear" w:color="auto" w:fill="auto"/>
          <w:vAlign w:val="bottom"/>
        </w:tcPr>
        <w:p w14:paraId="7ED13B75" w14:textId="77777777" w:rsidR="00F533CE" w:rsidRPr="007100DB" w:rsidRDefault="00F533CE" w:rsidP="003008A2">
          <w:pPr>
            <w:tabs>
              <w:tab w:val="center" w:pos="4320"/>
              <w:tab w:val="right" w:pos="8640"/>
            </w:tabs>
            <w:spacing w:after="120"/>
            <w:rPr>
              <w:noProof/>
              <w:sz w:val="17"/>
            </w:rPr>
          </w:pPr>
        </w:p>
      </w:tc>
      <w:tc>
        <w:tcPr>
          <w:tcW w:w="6523" w:type="dxa"/>
          <w:gridSpan w:val="4"/>
          <w:tcBorders>
            <w:bottom w:val="single" w:sz="4" w:space="0" w:color="auto"/>
          </w:tcBorders>
          <w:shd w:val="clear" w:color="auto" w:fill="auto"/>
          <w:vAlign w:val="bottom"/>
        </w:tcPr>
        <w:p w14:paraId="3BE2E1C1" w14:textId="77777777" w:rsidR="00F533CE" w:rsidRPr="007100DB" w:rsidRDefault="00F533CE" w:rsidP="003008A2">
          <w:pPr>
            <w:suppressAutoHyphens/>
            <w:spacing w:after="80"/>
            <w:jc w:val="right"/>
            <w:rPr>
              <w:spacing w:val="4"/>
              <w:w w:val="103"/>
              <w:kern w:val="14"/>
              <w:position w:val="-4"/>
              <w:lang w:val="en-GB"/>
            </w:rPr>
          </w:pPr>
          <w:r w:rsidRPr="007100DB">
            <w:rPr>
              <w:spacing w:val="4"/>
              <w:w w:val="103"/>
              <w:kern w:val="14"/>
              <w:position w:val="-4"/>
              <w:sz w:val="40"/>
              <w:lang w:val="en-GB"/>
            </w:rPr>
            <w:t>DP</w:t>
          </w:r>
          <w:r w:rsidRPr="007100DB">
            <w:rPr>
              <w:spacing w:val="4"/>
              <w:w w:val="103"/>
              <w:kern w:val="14"/>
              <w:position w:val="-4"/>
              <w:lang w:val="en-GB"/>
            </w:rPr>
            <w:t>/DCP/</w:t>
          </w:r>
          <w:r>
            <w:rPr>
              <w:spacing w:val="4"/>
              <w:w w:val="103"/>
              <w:kern w:val="14"/>
              <w:position w:val="-4"/>
              <w:lang w:val="en-GB"/>
            </w:rPr>
            <w:t>SDN</w:t>
          </w:r>
          <w:r w:rsidRPr="007100DB">
            <w:rPr>
              <w:spacing w:val="4"/>
              <w:w w:val="103"/>
              <w:kern w:val="14"/>
              <w:position w:val="-4"/>
              <w:lang w:val="en-GB"/>
            </w:rPr>
            <w:t>/3</w:t>
          </w:r>
        </w:p>
      </w:tc>
    </w:tr>
    <w:tr w:rsidR="00F533CE" w:rsidRPr="007100DB" w14:paraId="3FE14677" w14:textId="77777777" w:rsidTr="001A4FF4">
      <w:trPr>
        <w:gridAfter w:val="1"/>
        <w:wAfter w:w="28" w:type="dxa"/>
        <w:trHeight w:hRule="exact" w:val="2880"/>
      </w:trPr>
      <w:tc>
        <w:tcPr>
          <w:tcW w:w="1267" w:type="dxa"/>
          <w:tcBorders>
            <w:top w:val="single" w:sz="4" w:space="0" w:color="auto"/>
            <w:bottom w:val="single" w:sz="12" w:space="0" w:color="auto"/>
          </w:tcBorders>
          <w:shd w:val="clear" w:color="auto" w:fill="auto"/>
        </w:tcPr>
        <w:p w14:paraId="0E6338C4" w14:textId="77777777" w:rsidR="00F533CE" w:rsidRPr="007100DB" w:rsidRDefault="00F533CE" w:rsidP="003008A2">
          <w:pPr>
            <w:tabs>
              <w:tab w:val="center" w:pos="4320"/>
              <w:tab w:val="right" w:pos="8640"/>
            </w:tabs>
            <w:spacing w:before="109"/>
            <w:rPr>
              <w:noProof/>
              <w:sz w:val="17"/>
            </w:rPr>
          </w:pPr>
          <w:r w:rsidRPr="007100DB">
            <w:rPr>
              <w:noProof/>
              <w:sz w:val="17"/>
            </w:rPr>
            <w:t xml:space="preserve"> </w:t>
          </w:r>
          <w:r w:rsidRPr="007100DB">
            <w:rPr>
              <w:noProof/>
              <w:sz w:val="17"/>
            </w:rPr>
            <w:drawing>
              <wp:inline distT="0" distB="0" distL="0" distR="0" wp14:anchorId="70A67B63" wp14:editId="3DD8780E">
                <wp:extent cx="702945" cy="592455"/>
                <wp:effectExtent l="0" t="0" r="1905" b="0"/>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592455"/>
                        </a:xfrm>
                        <a:prstGeom prst="rect">
                          <a:avLst/>
                        </a:prstGeom>
                        <a:noFill/>
                        <a:ln>
                          <a:noFill/>
                        </a:ln>
                      </pic:spPr>
                    </pic:pic>
                  </a:graphicData>
                </a:graphic>
              </wp:inline>
            </w:drawing>
          </w:r>
        </w:p>
        <w:p w14:paraId="0F858282" w14:textId="77777777" w:rsidR="00F533CE" w:rsidRPr="007100DB" w:rsidRDefault="00F533CE" w:rsidP="003008A2">
          <w:pPr>
            <w:tabs>
              <w:tab w:val="center" w:pos="4320"/>
              <w:tab w:val="right" w:pos="8640"/>
            </w:tabs>
            <w:spacing w:before="109"/>
            <w:rPr>
              <w:noProof/>
              <w:sz w:val="17"/>
            </w:rPr>
          </w:pPr>
        </w:p>
      </w:tc>
      <w:tc>
        <w:tcPr>
          <w:tcW w:w="5227" w:type="dxa"/>
          <w:gridSpan w:val="3"/>
          <w:tcBorders>
            <w:top w:val="single" w:sz="4" w:space="0" w:color="auto"/>
            <w:bottom w:val="single" w:sz="12" w:space="0" w:color="auto"/>
          </w:tcBorders>
          <w:shd w:val="clear" w:color="auto" w:fill="auto"/>
        </w:tcPr>
        <w:p w14:paraId="0FEC7DC3" w14:textId="77777777" w:rsidR="00F533CE" w:rsidRPr="008E0FAB" w:rsidRDefault="00F533CE" w:rsidP="00DF6E8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before="109"/>
            <w:outlineLvl w:val="0"/>
            <w:rPr>
              <w:b/>
              <w:spacing w:val="-4"/>
              <w:w w:val="98"/>
              <w:kern w:val="14"/>
              <w:sz w:val="34"/>
              <w:lang w:val="en-GB"/>
            </w:rPr>
          </w:pPr>
          <w:r w:rsidRPr="00135684">
            <w:rPr>
              <w:b/>
              <w:sz w:val="34"/>
            </w:rPr>
            <w:t>Executive Board of the</w:t>
          </w:r>
          <w:r w:rsidRPr="00135684">
            <w:rPr>
              <w:b/>
              <w:sz w:val="34"/>
            </w:rPr>
            <w:br/>
            <w:t>United Nations Development</w:t>
          </w:r>
          <w:r w:rsidRPr="00135684">
            <w:rPr>
              <w:b/>
              <w:sz w:val="34"/>
            </w:rPr>
            <w:br/>
            <w:t>Programme, the United Nations Population Fund and the United Nations Office for Project Services</w:t>
          </w:r>
        </w:p>
        <w:p w14:paraId="32B7F03E" w14:textId="0BE229BD" w:rsidR="00F533CE" w:rsidRPr="007100DB" w:rsidRDefault="00F533CE" w:rsidP="003008A2">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outlineLvl w:val="0"/>
            <w:rPr>
              <w:b/>
              <w:spacing w:val="-4"/>
              <w:w w:val="98"/>
              <w:kern w:val="14"/>
              <w:sz w:val="34"/>
              <w:lang w:val="en-GB"/>
            </w:rPr>
          </w:pPr>
        </w:p>
      </w:tc>
      <w:tc>
        <w:tcPr>
          <w:tcW w:w="245" w:type="dxa"/>
          <w:tcBorders>
            <w:top w:val="single" w:sz="4" w:space="0" w:color="auto"/>
            <w:bottom w:val="single" w:sz="12" w:space="0" w:color="auto"/>
          </w:tcBorders>
          <w:shd w:val="clear" w:color="auto" w:fill="auto"/>
        </w:tcPr>
        <w:p w14:paraId="55885C14" w14:textId="77777777" w:rsidR="00F533CE" w:rsidRPr="007100DB" w:rsidRDefault="00F533CE" w:rsidP="003008A2">
          <w:pPr>
            <w:tabs>
              <w:tab w:val="center" w:pos="4320"/>
              <w:tab w:val="right" w:pos="8640"/>
            </w:tabs>
            <w:spacing w:before="109"/>
            <w:rPr>
              <w:noProof/>
              <w:sz w:val="17"/>
            </w:rPr>
          </w:pPr>
        </w:p>
      </w:tc>
      <w:tc>
        <w:tcPr>
          <w:tcW w:w="3140" w:type="dxa"/>
          <w:tcBorders>
            <w:top w:val="single" w:sz="4" w:space="0" w:color="auto"/>
            <w:bottom w:val="single" w:sz="12" w:space="0" w:color="auto"/>
          </w:tcBorders>
          <w:shd w:val="clear" w:color="auto" w:fill="auto"/>
        </w:tcPr>
        <w:p w14:paraId="6B415822" w14:textId="77777777" w:rsidR="00F533CE" w:rsidRPr="007100DB" w:rsidRDefault="00F533CE" w:rsidP="003008A2">
          <w:pPr>
            <w:suppressAutoHyphens/>
            <w:spacing w:before="240" w:line="240" w:lineRule="exact"/>
            <w:rPr>
              <w:spacing w:val="4"/>
              <w:w w:val="103"/>
              <w:kern w:val="14"/>
              <w:lang w:val="en-GB"/>
            </w:rPr>
          </w:pPr>
          <w:r w:rsidRPr="007100DB">
            <w:rPr>
              <w:spacing w:val="4"/>
              <w:w w:val="103"/>
              <w:kern w:val="14"/>
              <w:lang w:val="en-GB"/>
            </w:rPr>
            <w:t>Distr.: General</w:t>
          </w:r>
        </w:p>
        <w:p w14:paraId="44DF0DA2" w14:textId="4A535085" w:rsidR="00F533CE" w:rsidRPr="007100DB" w:rsidRDefault="00F533CE" w:rsidP="003008A2">
          <w:pPr>
            <w:suppressAutoHyphens/>
            <w:spacing w:line="240" w:lineRule="exact"/>
            <w:rPr>
              <w:spacing w:val="4"/>
              <w:w w:val="103"/>
              <w:kern w:val="14"/>
              <w:lang w:val="en-GB"/>
            </w:rPr>
          </w:pPr>
          <w:r>
            <w:rPr>
              <w:spacing w:val="4"/>
              <w:w w:val="103"/>
              <w:kern w:val="14"/>
              <w:lang w:val="en-GB"/>
            </w:rPr>
            <w:t>3</w:t>
          </w:r>
          <w:r w:rsidR="00885202">
            <w:rPr>
              <w:spacing w:val="4"/>
              <w:w w:val="103"/>
              <w:kern w:val="14"/>
              <w:lang w:val="en-GB"/>
            </w:rPr>
            <w:t>0</w:t>
          </w:r>
          <w:r w:rsidRPr="007100DB">
            <w:rPr>
              <w:spacing w:val="4"/>
              <w:w w:val="103"/>
              <w:kern w:val="14"/>
              <w:lang w:val="en-GB"/>
            </w:rPr>
            <w:t xml:space="preserve"> </w:t>
          </w:r>
          <w:r>
            <w:rPr>
              <w:spacing w:val="4"/>
              <w:w w:val="103"/>
              <w:kern w:val="14"/>
              <w:lang w:val="en-GB"/>
            </w:rPr>
            <w:t>June</w:t>
          </w:r>
          <w:r w:rsidRPr="007100DB">
            <w:rPr>
              <w:spacing w:val="4"/>
              <w:w w:val="103"/>
              <w:kern w:val="14"/>
              <w:lang w:val="en-GB"/>
            </w:rPr>
            <w:t xml:space="preserve"> 2017</w:t>
          </w:r>
        </w:p>
        <w:p w14:paraId="3C1ACE4D" w14:textId="77777777" w:rsidR="00F533CE" w:rsidRPr="007100DB" w:rsidRDefault="00F533CE" w:rsidP="003008A2">
          <w:pPr>
            <w:suppressAutoHyphens/>
            <w:spacing w:line="240" w:lineRule="exact"/>
            <w:rPr>
              <w:spacing w:val="4"/>
              <w:w w:val="103"/>
              <w:kern w:val="14"/>
              <w:lang w:val="en-GB"/>
            </w:rPr>
          </w:pPr>
        </w:p>
        <w:p w14:paraId="6B6940A1" w14:textId="77777777" w:rsidR="00F533CE" w:rsidRPr="007100DB" w:rsidRDefault="00F533CE" w:rsidP="003008A2">
          <w:pPr>
            <w:suppressAutoHyphens/>
            <w:spacing w:line="240" w:lineRule="exact"/>
            <w:rPr>
              <w:spacing w:val="4"/>
              <w:w w:val="103"/>
              <w:kern w:val="14"/>
              <w:lang w:val="en-GB"/>
            </w:rPr>
          </w:pPr>
          <w:r w:rsidRPr="007100DB">
            <w:rPr>
              <w:spacing w:val="4"/>
              <w:w w:val="103"/>
              <w:kern w:val="14"/>
              <w:lang w:val="en-GB"/>
            </w:rPr>
            <w:t>Original: English</w:t>
          </w:r>
        </w:p>
      </w:tc>
    </w:tr>
  </w:tbl>
  <w:p w14:paraId="40592550" w14:textId="77777777" w:rsidR="00F533CE" w:rsidRPr="003008A2" w:rsidRDefault="00F533CE">
    <w:pPr>
      <w:pStyle w:val="Header"/>
      <w:rPr>
        <w:sz w:val="2"/>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71" w:type="dxa"/>
      <w:tblInd w:w="-170"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33"/>
    </w:tblGrid>
    <w:tr w:rsidR="00F533CE" w:rsidRPr="007100DB" w14:paraId="316CEFDE" w14:textId="77777777" w:rsidTr="001A4FF4">
      <w:trPr>
        <w:trHeight w:hRule="exact" w:val="864"/>
      </w:trPr>
      <w:tc>
        <w:tcPr>
          <w:tcW w:w="4838" w:type="dxa"/>
          <w:shd w:val="clear" w:color="auto" w:fill="auto"/>
          <w:vAlign w:val="bottom"/>
        </w:tcPr>
        <w:p w14:paraId="3823D2FC" w14:textId="77777777" w:rsidR="00F533CE" w:rsidRPr="007100DB" w:rsidRDefault="00F533CE" w:rsidP="004634DF">
          <w:pPr>
            <w:tabs>
              <w:tab w:val="center" w:pos="4320"/>
              <w:tab w:val="right" w:pos="8640"/>
            </w:tabs>
            <w:spacing w:after="80"/>
            <w:rPr>
              <w:b/>
              <w:noProof/>
              <w:sz w:val="17"/>
            </w:rPr>
          </w:pPr>
          <w:r w:rsidRPr="007100DB">
            <w:rPr>
              <w:b/>
              <w:noProof/>
              <w:sz w:val="17"/>
            </w:rPr>
            <w:t>DP/DCP/</w:t>
          </w:r>
          <w:r>
            <w:rPr>
              <w:b/>
              <w:noProof/>
              <w:sz w:val="17"/>
            </w:rPr>
            <w:t>SDN/</w:t>
          </w:r>
          <w:r w:rsidRPr="007100DB">
            <w:rPr>
              <w:b/>
              <w:noProof/>
              <w:sz w:val="17"/>
            </w:rPr>
            <w:t>3</w:t>
          </w:r>
        </w:p>
      </w:tc>
      <w:tc>
        <w:tcPr>
          <w:tcW w:w="5033" w:type="dxa"/>
          <w:shd w:val="clear" w:color="auto" w:fill="auto"/>
          <w:vAlign w:val="bottom"/>
        </w:tcPr>
        <w:p w14:paraId="5161D674" w14:textId="77777777" w:rsidR="00F533CE" w:rsidRPr="007100DB" w:rsidRDefault="00F533CE" w:rsidP="004634DF">
          <w:pPr>
            <w:tabs>
              <w:tab w:val="center" w:pos="4320"/>
              <w:tab w:val="right" w:pos="8640"/>
            </w:tabs>
            <w:jc w:val="right"/>
            <w:rPr>
              <w:noProof/>
              <w:sz w:val="17"/>
            </w:rPr>
          </w:pPr>
        </w:p>
      </w:tc>
    </w:tr>
  </w:tbl>
  <w:p w14:paraId="3B3AD551" w14:textId="77777777" w:rsidR="00F533CE" w:rsidRDefault="00F533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5" w:type="dxa"/>
      <w:tblInd w:w="-255"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F533CE" w:rsidRPr="007100DB" w14:paraId="1C806E03" w14:textId="77777777" w:rsidTr="001A4FF4">
      <w:trPr>
        <w:trHeight w:hRule="exact" w:val="864"/>
      </w:trPr>
      <w:tc>
        <w:tcPr>
          <w:tcW w:w="4838" w:type="dxa"/>
          <w:tcBorders>
            <w:bottom w:val="single" w:sz="4" w:space="0" w:color="auto"/>
          </w:tcBorders>
          <w:vAlign w:val="bottom"/>
        </w:tcPr>
        <w:p w14:paraId="013CEA22" w14:textId="77777777" w:rsidR="00F533CE" w:rsidRPr="007100DB" w:rsidRDefault="00F533CE" w:rsidP="004634DF">
          <w:pPr>
            <w:widowControl w:val="0"/>
            <w:tabs>
              <w:tab w:val="center" w:pos="4320"/>
              <w:tab w:val="right" w:pos="8640"/>
            </w:tabs>
            <w:spacing w:after="80"/>
            <w:rPr>
              <w:b/>
              <w:sz w:val="17"/>
              <w:szCs w:val="17"/>
              <w:lang w:val="en-GB"/>
            </w:rPr>
          </w:pPr>
        </w:p>
      </w:tc>
      <w:tc>
        <w:tcPr>
          <w:tcW w:w="5047" w:type="dxa"/>
          <w:tcBorders>
            <w:bottom w:val="single" w:sz="4" w:space="0" w:color="auto"/>
          </w:tcBorders>
          <w:vAlign w:val="bottom"/>
        </w:tcPr>
        <w:p w14:paraId="18EECECE" w14:textId="77777777" w:rsidR="00F533CE" w:rsidRPr="007100DB" w:rsidRDefault="00F533CE" w:rsidP="004634DF">
          <w:pPr>
            <w:widowControl w:val="0"/>
            <w:tabs>
              <w:tab w:val="center" w:pos="4320"/>
              <w:tab w:val="right" w:pos="8640"/>
            </w:tabs>
            <w:jc w:val="right"/>
            <w:rPr>
              <w:sz w:val="17"/>
              <w:szCs w:val="17"/>
              <w:lang w:val="en-GB"/>
            </w:rPr>
          </w:pPr>
          <w:r w:rsidRPr="007100DB">
            <w:rPr>
              <w:b/>
              <w:sz w:val="17"/>
              <w:szCs w:val="17"/>
              <w:lang w:val="en-GB"/>
            </w:rPr>
            <w:t>DP/DCP/</w:t>
          </w:r>
          <w:r>
            <w:rPr>
              <w:b/>
              <w:sz w:val="17"/>
              <w:szCs w:val="17"/>
              <w:lang w:val="en-GB"/>
            </w:rPr>
            <w:t>SDN</w:t>
          </w:r>
          <w:r w:rsidRPr="007100DB">
            <w:rPr>
              <w:b/>
              <w:sz w:val="17"/>
              <w:szCs w:val="17"/>
              <w:lang w:val="en-GB"/>
            </w:rPr>
            <w:t>/3</w:t>
          </w:r>
        </w:p>
      </w:tc>
    </w:tr>
  </w:tbl>
  <w:p w14:paraId="06091869" w14:textId="77777777" w:rsidR="00F533CE" w:rsidRDefault="00F533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71" w:type="dxa"/>
      <w:tblInd w:w="-170"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33"/>
    </w:tblGrid>
    <w:tr w:rsidR="00F533CE" w:rsidRPr="007100DB" w14:paraId="60CB69F0" w14:textId="77777777" w:rsidTr="001A4FF4">
      <w:trPr>
        <w:trHeight w:hRule="exact" w:val="864"/>
      </w:trPr>
      <w:tc>
        <w:tcPr>
          <w:tcW w:w="4838" w:type="dxa"/>
          <w:shd w:val="clear" w:color="auto" w:fill="auto"/>
          <w:vAlign w:val="bottom"/>
        </w:tcPr>
        <w:p w14:paraId="5E4369C4" w14:textId="77777777" w:rsidR="00F533CE" w:rsidRPr="007100DB" w:rsidRDefault="00F533CE" w:rsidP="003008A2">
          <w:pPr>
            <w:tabs>
              <w:tab w:val="center" w:pos="4320"/>
              <w:tab w:val="right" w:pos="8640"/>
            </w:tabs>
            <w:spacing w:after="80"/>
            <w:rPr>
              <w:b/>
              <w:noProof/>
              <w:sz w:val="17"/>
            </w:rPr>
          </w:pPr>
          <w:r w:rsidRPr="007100DB">
            <w:rPr>
              <w:b/>
              <w:noProof/>
              <w:sz w:val="17"/>
            </w:rPr>
            <w:t>DP/DCP/</w:t>
          </w:r>
          <w:r>
            <w:rPr>
              <w:b/>
              <w:noProof/>
              <w:sz w:val="17"/>
            </w:rPr>
            <w:t>SDN/</w:t>
          </w:r>
          <w:r w:rsidRPr="007100DB">
            <w:rPr>
              <w:b/>
              <w:noProof/>
              <w:sz w:val="17"/>
            </w:rPr>
            <w:t>3</w:t>
          </w:r>
        </w:p>
      </w:tc>
      <w:tc>
        <w:tcPr>
          <w:tcW w:w="5033" w:type="dxa"/>
          <w:shd w:val="clear" w:color="auto" w:fill="auto"/>
          <w:vAlign w:val="bottom"/>
        </w:tcPr>
        <w:p w14:paraId="5B3D7C03" w14:textId="77777777" w:rsidR="00F533CE" w:rsidRPr="007100DB" w:rsidRDefault="00F533CE" w:rsidP="003008A2">
          <w:pPr>
            <w:tabs>
              <w:tab w:val="center" w:pos="4320"/>
              <w:tab w:val="right" w:pos="8640"/>
            </w:tabs>
            <w:jc w:val="right"/>
            <w:rPr>
              <w:noProof/>
              <w:sz w:val="17"/>
            </w:rPr>
          </w:pPr>
        </w:p>
      </w:tc>
    </w:tr>
  </w:tbl>
  <w:p w14:paraId="76ABF6C6" w14:textId="77777777" w:rsidR="00F533CE" w:rsidRPr="003008A2" w:rsidRDefault="00F533CE">
    <w:pPr>
      <w:pStyle w:val="Header"/>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420" w:type="dxa"/>
      <w:tblInd w:w="180"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7582"/>
    </w:tblGrid>
    <w:tr w:rsidR="00F533CE" w:rsidRPr="005841A3" w14:paraId="0B831442" w14:textId="77777777" w:rsidTr="00F57311">
      <w:trPr>
        <w:trHeight w:hRule="exact" w:val="864"/>
      </w:trPr>
      <w:tc>
        <w:tcPr>
          <w:tcW w:w="4838" w:type="dxa"/>
          <w:tcBorders>
            <w:bottom w:val="single" w:sz="4" w:space="0" w:color="auto"/>
          </w:tcBorders>
          <w:vAlign w:val="bottom"/>
        </w:tcPr>
        <w:p w14:paraId="615D6540" w14:textId="77777777" w:rsidR="00F533CE" w:rsidRPr="007C6F85" w:rsidRDefault="00F533CE" w:rsidP="00365E86">
          <w:pPr>
            <w:pStyle w:val="Header"/>
            <w:spacing w:after="80"/>
            <w:rPr>
              <w:rFonts w:ascii="Times New Roman" w:hAnsi="Times New Roman"/>
              <w:b/>
              <w:sz w:val="17"/>
              <w:szCs w:val="17"/>
              <w:lang w:val="en-US" w:eastAsia="en-US"/>
            </w:rPr>
          </w:pPr>
          <w:r w:rsidRPr="007C6F85">
            <w:rPr>
              <w:rFonts w:ascii="Times New Roman" w:hAnsi="Times New Roman"/>
              <w:b/>
              <w:sz w:val="17"/>
              <w:szCs w:val="17"/>
              <w:lang w:val="en-US" w:eastAsia="en-US"/>
            </w:rPr>
            <w:t>DP/DCP/</w:t>
          </w:r>
          <w:r>
            <w:rPr>
              <w:rFonts w:ascii="Times New Roman" w:hAnsi="Times New Roman"/>
              <w:b/>
              <w:sz w:val="17"/>
              <w:szCs w:val="17"/>
              <w:lang w:val="en-US" w:eastAsia="en-US"/>
            </w:rPr>
            <w:t>SDN/3</w:t>
          </w:r>
        </w:p>
      </w:tc>
      <w:tc>
        <w:tcPr>
          <w:tcW w:w="7582" w:type="dxa"/>
          <w:tcBorders>
            <w:bottom w:val="single" w:sz="4" w:space="0" w:color="auto"/>
          </w:tcBorders>
          <w:vAlign w:val="bottom"/>
        </w:tcPr>
        <w:p w14:paraId="57023A4A" w14:textId="77777777" w:rsidR="00F533CE" w:rsidRPr="007C6F85" w:rsidRDefault="00F533CE" w:rsidP="00E02EC5">
          <w:pPr>
            <w:pStyle w:val="Header"/>
            <w:tabs>
              <w:tab w:val="clear" w:pos="8640"/>
            </w:tabs>
            <w:rPr>
              <w:rFonts w:ascii="Times New Roman" w:hAnsi="Times New Roman"/>
              <w:sz w:val="17"/>
              <w:szCs w:val="17"/>
              <w:lang w:val="en-US" w:eastAsia="en-US"/>
            </w:rPr>
          </w:pPr>
        </w:p>
      </w:tc>
    </w:tr>
  </w:tbl>
  <w:p w14:paraId="3EACE69E" w14:textId="77777777" w:rsidR="00F533CE" w:rsidRDefault="00F533C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420" w:type="dxa"/>
      <w:tblInd w:w="180"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7582"/>
    </w:tblGrid>
    <w:tr w:rsidR="00F533CE" w:rsidRPr="007100DB" w14:paraId="3BDC7E62" w14:textId="77777777" w:rsidTr="00F57311">
      <w:trPr>
        <w:trHeight w:hRule="exact" w:val="864"/>
      </w:trPr>
      <w:tc>
        <w:tcPr>
          <w:tcW w:w="4838" w:type="dxa"/>
          <w:tcBorders>
            <w:bottom w:val="single" w:sz="4" w:space="0" w:color="auto"/>
          </w:tcBorders>
          <w:vAlign w:val="bottom"/>
        </w:tcPr>
        <w:p w14:paraId="581920A9" w14:textId="77777777" w:rsidR="00F533CE" w:rsidRPr="007100DB" w:rsidRDefault="00F533CE" w:rsidP="00365E86">
          <w:pPr>
            <w:widowControl w:val="0"/>
            <w:tabs>
              <w:tab w:val="center" w:pos="4320"/>
              <w:tab w:val="right" w:pos="8640"/>
            </w:tabs>
            <w:spacing w:after="80"/>
            <w:ind w:left="345"/>
            <w:rPr>
              <w:b/>
              <w:sz w:val="17"/>
              <w:szCs w:val="17"/>
              <w:lang w:val="en-GB"/>
            </w:rPr>
          </w:pPr>
        </w:p>
      </w:tc>
      <w:tc>
        <w:tcPr>
          <w:tcW w:w="7582" w:type="dxa"/>
          <w:tcBorders>
            <w:bottom w:val="single" w:sz="4" w:space="0" w:color="auto"/>
          </w:tcBorders>
          <w:vAlign w:val="bottom"/>
        </w:tcPr>
        <w:p w14:paraId="5706D314" w14:textId="77777777" w:rsidR="00F533CE" w:rsidRPr="007100DB" w:rsidRDefault="00F533CE" w:rsidP="00365E86">
          <w:pPr>
            <w:widowControl w:val="0"/>
            <w:tabs>
              <w:tab w:val="center" w:pos="4320"/>
              <w:tab w:val="right" w:pos="8640"/>
            </w:tabs>
            <w:jc w:val="right"/>
            <w:rPr>
              <w:sz w:val="17"/>
              <w:szCs w:val="17"/>
              <w:lang w:val="en-GB"/>
            </w:rPr>
          </w:pPr>
          <w:r w:rsidRPr="007100DB">
            <w:rPr>
              <w:b/>
              <w:sz w:val="17"/>
              <w:szCs w:val="17"/>
              <w:lang w:val="en-GB"/>
            </w:rPr>
            <w:t>DP/DCP/</w:t>
          </w:r>
          <w:r>
            <w:rPr>
              <w:b/>
              <w:sz w:val="17"/>
              <w:szCs w:val="17"/>
              <w:lang w:val="en-GB"/>
            </w:rPr>
            <w:t>SDN</w:t>
          </w:r>
          <w:r w:rsidRPr="007100DB">
            <w:rPr>
              <w:b/>
              <w:sz w:val="17"/>
              <w:szCs w:val="17"/>
              <w:lang w:val="en-GB"/>
            </w:rPr>
            <w:t>/3</w:t>
          </w:r>
        </w:p>
      </w:tc>
    </w:tr>
  </w:tbl>
  <w:p w14:paraId="14E94075" w14:textId="77777777" w:rsidR="00F533CE" w:rsidRPr="00916E69" w:rsidRDefault="00F533CE">
    <w:pPr>
      <w:pStyle w:val="Header"/>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69F77" w14:textId="77777777" w:rsidR="00F533CE" w:rsidRDefault="00F53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93B4C"/>
    <w:multiLevelType w:val="multilevel"/>
    <w:tmpl w:val="189A34C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6375E0F"/>
    <w:multiLevelType w:val="multilevel"/>
    <w:tmpl w:val="8620EF4A"/>
    <w:name w:val="TOC3"/>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37508E"/>
    <w:multiLevelType w:val="multilevel"/>
    <w:tmpl w:val="77C06D00"/>
    <w:lvl w:ilvl="0">
      <w:start w:val="1"/>
      <w:numFmt w:val="upperRoman"/>
      <w:lvlText w:val="%1."/>
      <w:lvlJc w:val="left"/>
      <w:pPr>
        <w:ind w:left="1987" w:hanging="720"/>
      </w:pPr>
      <w:rPr>
        <w:rFonts w:hint="default"/>
        <w:sz w:val="24"/>
        <w:szCs w:val="24"/>
      </w:rPr>
    </w:lvl>
    <w:lvl w:ilvl="1">
      <w:start w:val="2"/>
      <w:numFmt w:val="decimal"/>
      <w:isLgl/>
      <w:lvlText w:val="%1.%2."/>
      <w:lvlJc w:val="left"/>
      <w:pPr>
        <w:ind w:left="1717" w:hanging="450"/>
      </w:pPr>
      <w:rPr>
        <w:rFonts w:hint="default"/>
      </w:rPr>
    </w:lvl>
    <w:lvl w:ilvl="2">
      <w:start w:val="3"/>
      <w:numFmt w:val="decimal"/>
      <w:isLgl/>
      <w:lvlText w:val="%1.%2.%3."/>
      <w:lvlJc w:val="left"/>
      <w:pPr>
        <w:ind w:left="1987" w:hanging="720"/>
      </w:pPr>
      <w:rPr>
        <w:rFonts w:hint="default"/>
      </w:rPr>
    </w:lvl>
    <w:lvl w:ilvl="3">
      <w:start w:val="1"/>
      <w:numFmt w:val="decimal"/>
      <w:isLgl/>
      <w:lvlText w:val="%1.%2.%3.%4."/>
      <w:lvlJc w:val="left"/>
      <w:pPr>
        <w:ind w:left="1987" w:hanging="720"/>
      </w:pPr>
      <w:rPr>
        <w:rFonts w:hint="default"/>
      </w:rPr>
    </w:lvl>
    <w:lvl w:ilvl="4">
      <w:start w:val="1"/>
      <w:numFmt w:val="decimal"/>
      <w:isLgl/>
      <w:lvlText w:val="%1.%2.%3.%4.%5."/>
      <w:lvlJc w:val="left"/>
      <w:pPr>
        <w:ind w:left="1987" w:hanging="720"/>
      </w:pPr>
      <w:rPr>
        <w:rFonts w:hint="default"/>
      </w:rPr>
    </w:lvl>
    <w:lvl w:ilvl="5">
      <w:start w:val="1"/>
      <w:numFmt w:val="decimal"/>
      <w:isLgl/>
      <w:lvlText w:val="%1.%2.%3.%4.%5.%6."/>
      <w:lvlJc w:val="left"/>
      <w:pPr>
        <w:ind w:left="2347" w:hanging="1080"/>
      </w:pPr>
      <w:rPr>
        <w:rFonts w:hint="default"/>
      </w:rPr>
    </w:lvl>
    <w:lvl w:ilvl="6">
      <w:start w:val="1"/>
      <w:numFmt w:val="decimal"/>
      <w:isLgl/>
      <w:lvlText w:val="%1.%2.%3.%4.%5.%6.%7."/>
      <w:lvlJc w:val="left"/>
      <w:pPr>
        <w:ind w:left="2347" w:hanging="1080"/>
      </w:pPr>
      <w:rPr>
        <w:rFonts w:hint="default"/>
      </w:rPr>
    </w:lvl>
    <w:lvl w:ilvl="7">
      <w:start w:val="1"/>
      <w:numFmt w:val="decimal"/>
      <w:isLgl/>
      <w:lvlText w:val="%1.%2.%3.%4.%5.%6.%7.%8."/>
      <w:lvlJc w:val="left"/>
      <w:pPr>
        <w:ind w:left="2347" w:hanging="1080"/>
      </w:pPr>
      <w:rPr>
        <w:rFonts w:hint="default"/>
      </w:rPr>
    </w:lvl>
    <w:lvl w:ilvl="8">
      <w:start w:val="1"/>
      <w:numFmt w:val="decimal"/>
      <w:isLgl/>
      <w:lvlText w:val="%1.%2.%3.%4.%5.%6.%7.%8.%9."/>
      <w:lvlJc w:val="left"/>
      <w:pPr>
        <w:ind w:left="2707" w:hanging="1440"/>
      </w:pPr>
      <w:rPr>
        <w:rFonts w:hint="default"/>
      </w:rPr>
    </w:lvl>
  </w:abstractNum>
  <w:abstractNum w:abstractNumId="3" w15:restartNumberingAfterBreak="0">
    <w:nsid w:val="70D73FD3"/>
    <w:multiLevelType w:val="multilevel"/>
    <w:tmpl w:val="581CBED6"/>
    <w:lvl w:ilvl="0">
      <w:start w:val="1"/>
      <w:numFmt w:val="upperRoman"/>
      <w:lvlText w:val="%1."/>
      <w:lvlJc w:val="righ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765" w:hanging="405"/>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hyphenationZone w:val="425"/>
  <w:doNotHyphenateCaps/>
  <w:evenAndOddHeaders/>
  <w:drawingGridHorizontalSpacing w:val="100"/>
  <w:drawingGridVerticalSpacing w:val="136"/>
  <w:displayHorizontalDrawingGridEvery w:val="2"/>
  <w:displayVerticalDrawingGridEvery w:val="2"/>
  <w:characterSpacingControl w:val="doNotCompress"/>
  <w:doNotValidateAgainstSchema/>
  <w:doNotDemarcateInvalidXml/>
  <w:hdrShapeDefaults>
    <o:shapedefaults v:ext="edit" spidmax="2051"/>
    <o:shapelayout v:ext="edit">
      <o:idmap v:ext="edit" data="2"/>
    </o:shapelayout>
  </w:hdrShapeDefaults>
  <w:footnotePr>
    <w:numRestart w:val="eachSect"/>
    <w:footnote w:id="-1"/>
    <w:footnote w:id="0"/>
  </w:footnotePr>
  <w:endnotePr>
    <w:numFmt w:val="decimal"/>
    <w:numStart w:val="7"/>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3B"/>
    <w:rsid w:val="00000180"/>
    <w:rsid w:val="000010B5"/>
    <w:rsid w:val="000011ED"/>
    <w:rsid w:val="000027D2"/>
    <w:rsid w:val="00002B9F"/>
    <w:rsid w:val="0000492C"/>
    <w:rsid w:val="00004AA3"/>
    <w:rsid w:val="00005E26"/>
    <w:rsid w:val="000065BA"/>
    <w:rsid w:val="000066F8"/>
    <w:rsid w:val="0000761B"/>
    <w:rsid w:val="00007E8E"/>
    <w:rsid w:val="00010771"/>
    <w:rsid w:val="00012EFB"/>
    <w:rsid w:val="0001309E"/>
    <w:rsid w:val="000131A6"/>
    <w:rsid w:val="000137D5"/>
    <w:rsid w:val="00013BE6"/>
    <w:rsid w:val="00013CC3"/>
    <w:rsid w:val="00013EA1"/>
    <w:rsid w:val="00015FDE"/>
    <w:rsid w:val="000161D9"/>
    <w:rsid w:val="00016217"/>
    <w:rsid w:val="00016861"/>
    <w:rsid w:val="000200CF"/>
    <w:rsid w:val="000205F1"/>
    <w:rsid w:val="00020BB9"/>
    <w:rsid w:val="0002152C"/>
    <w:rsid w:val="00022047"/>
    <w:rsid w:val="0002209F"/>
    <w:rsid w:val="0002213A"/>
    <w:rsid w:val="00022A4B"/>
    <w:rsid w:val="0002318E"/>
    <w:rsid w:val="000237CC"/>
    <w:rsid w:val="0002552D"/>
    <w:rsid w:val="0002596E"/>
    <w:rsid w:val="00026328"/>
    <w:rsid w:val="000274B9"/>
    <w:rsid w:val="0002758B"/>
    <w:rsid w:val="000276A0"/>
    <w:rsid w:val="000311AA"/>
    <w:rsid w:val="00031B85"/>
    <w:rsid w:val="000330DB"/>
    <w:rsid w:val="00033C01"/>
    <w:rsid w:val="00033F32"/>
    <w:rsid w:val="0003429F"/>
    <w:rsid w:val="0003562A"/>
    <w:rsid w:val="00036095"/>
    <w:rsid w:val="00036AF4"/>
    <w:rsid w:val="00036C74"/>
    <w:rsid w:val="000377F1"/>
    <w:rsid w:val="00037A60"/>
    <w:rsid w:val="00040C4E"/>
    <w:rsid w:val="000416ED"/>
    <w:rsid w:val="00041C10"/>
    <w:rsid w:val="00042067"/>
    <w:rsid w:val="00042091"/>
    <w:rsid w:val="00042C06"/>
    <w:rsid w:val="00042D4D"/>
    <w:rsid w:val="00043804"/>
    <w:rsid w:val="000441A1"/>
    <w:rsid w:val="000456B7"/>
    <w:rsid w:val="000471DB"/>
    <w:rsid w:val="000507B1"/>
    <w:rsid w:val="00050869"/>
    <w:rsid w:val="00051CC4"/>
    <w:rsid w:val="000522A3"/>
    <w:rsid w:val="000532B4"/>
    <w:rsid w:val="00055C51"/>
    <w:rsid w:val="000561C1"/>
    <w:rsid w:val="00056204"/>
    <w:rsid w:val="000570D1"/>
    <w:rsid w:val="000571A9"/>
    <w:rsid w:val="00057AFA"/>
    <w:rsid w:val="00060290"/>
    <w:rsid w:val="0006074E"/>
    <w:rsid w:val="00061161"/>
    <w:rsid w:val="00061BC5"/>
    <w:rsid w:val="000624C4"/>
    <w:rsid w:val="000625F6"/>
    <w:rsid w:val="00062D3B"/>
    <w:rsid w:val="00063AB1"/>
    <w:rsid w:val="00063E24"/>
    <w:rsid w:val="000644B4"/>
    <w:rsid w:val="000656CB"/>
    <w:rsid w:val="00065B34"/>
    <w:rsid w:val="00065B37"/>
    <w:rsid w:val="0006665E"/>
    <w:rsid w:val="00067651"/>
    <w:rsid w:val="000702DE"/>
    <w:rsid w:val="00070D16"/>
    <w:rsid w:val="00071D84"/>
    <w:rsid w:val="00072229"/>
    <w:rsid w:val="00072CC4"/>
    <w:rsid w:val="00073468"/>
    <w:rsid w:val="00073CF1"/>
    <w:rsid w:val="00073D33"/>
    <w:rsid w:val="000745B7"/>
    <w:rsid w:val="00074BD0"/>
    <w:rsid w:val="00074D9A"/>
    <w:rsid w:val="00074DB9"/>
    <w:rsid w:val="000753C4"/>
    <w:rsid w:val="00075DF0"/>
    <w:rsid w:val="000761D7"/>
    <w:rsid w:val="000762CA"/>
    <w:rsid w:val="00076E92"/>
    <w:rsid w:val="00076FA8"/>
    <w:rsid w:val="000803A4"/>
    <w:rsid w:val="000806E3"/>
    <w:rsid w:val="000806E8"/>
    <w:rsid w:val="000826F0"/>
    <w:rsid w:val="0008339E"/>
    <w:rsid w:val="0008440D"/>
    <w:rsid w:val="00084989"/>
    <w:rsid w:val="00084D17"/>
    <w:rsid w:val="000860BD"/>
    <w:rsid w:val="000866AF"/>
    <w:rsid w:val="0008670F"/>
    <w:rsid w:val="000868C5"/>
    <w:rsid w:val="00087169"/>
    <w:rsid w:val="0009075F"/>
    <w:rsid w:val="00090AD1"/>
    <w:rsid w:val="00090F4F"/>
    <w:rsid w:val="00091476"/>
    <w:rsid w:val="000915AF"/>
    <w:rsid w:val="0009225B"/>
    <w:rsid w:val="00092879"/>
    <w:rsid w:val="00094E87"/>
    <w:rsid w:val="00095A68"/>
    <w:rsid w:val="00095C4D"/>
    <w:rsid w:val="000963EF"/>
    <w:rsid w:val="000973A5"/>
    <w:rsid w:val="00097977"/>
    <w:rsid w:val="00097FB2"/>
    <w:rsid w:val="000A0177"/>
    <w:rsid w:val="000A151D"/>
    <w:rsid w:val="000A2053"/>
    <w:rsid w:val="000A24C5"/>
    <w:rsid w:val="000A3F7F"/>
    <w:rsid w:val="000A5EB9"/>
    <w:rsid w:val="000A7448"/>
    <w:rsid w:val="000B07D2"/>
    <w:rsid w:val="000B1A14"/>
    <w:rsid w:val="000B2EA2"/>
    <w:rsid w:val="000B3A13"/>
    <w:rsid w:val="000B4141"/>
    <w:rsid w:val="000B4A0E"/>
    <w:rsid w:val="000B4BB2"/>
    <w:rsid w:val="000B5DA5"/>
    <w:rsid w:val="000B60BE"/>
    <w:rsid w:val="000B6379"/>
    <w:rsid w:val="000B69E4"/>
    <w:rsid w:val="000B72FC"/>
    <w:rsid w:val="000B7849"/>
    <w:rsid w:val="000C13C3"/>
    <w:rsid w:val="000C23D8"/>
    <w:rsid w:val="000C4A4F"/>
    <w:rsid w:val="000C63B4"/>
    <w:rsid w:val="000C7411"/>
    <w:rsid w:val="000C75F5"/>
    <w:rsid w:val="000C7685"/>
    <w:rsid w:val="000C76B0"/>
    <w:rsid w:val="000C7BBE"/>
    <w:rsid w:val="000C7EDC"/>
    <w:rsid w:val="000D225B"/>
    <w:rsid w:val="000D2475"/>
    <w:rsid w:val="000D2B71"/>
    <w:rsid w:val="000D2EBA"/>
    <w:rsid w:val="000D3DAA"/>
    <w:rsid w:val="000D4379"/>
    <w:rsid w:val="000D442C"/>
    <w:rsid w:val="000D4DC4"/>
    <w:rsid w:val="000D5E95"/>
    <w:rsid w:val="000D5EC4"/>
    <w:rsid w:val="000E297F"/>
    <w:rsid w:val="000E2D27"/>
    <w:rsid w:val="000E3C47"/>
    <w:rsid w:val="000E612D"/>
    <w:rsid w:val="000E6AB1"/>
    <w:rsid w:val="000E6BA5"/>
    <w:rsid w:val="000E745A"/>
    <w:rsid w:val="000E7E9E"/>
    <w:rsid w:val="000F0044"/>
    <w:rsid w:val="000F0F29"/>
    <w:rsid w:val="000F1E9C"/>
    <w:rsid w:val="000F3C13"/>
    <w:rsid w:val="000F4323"/>
    <w:rsid w:val="000F5541"/>
    <w:rsid w:val="000F58AE"/>
    <w:rsid w:val="000F5F08"/>
    <w:rsid w:val="000F6C33"/>
    <w:rsid w:val="000F6CA1"/>
    <w:rsid w:val="000F703B"/>
    <w:rsid w:val="000F72ED"/>
    <w:rsid w:val="000F7A4C"/>
    <w:rsid w:val="00102947"/>
    <w:rsid w:val="00103992"/>
    <w:rsid w:val="00103BFD"/>
    <w:rsid w:val="00106E37"/>
    <w:rsid w:val="00106EF8"/>
    <w:rsid w:val="001079CD"/>
    <w:rsid w:val="00107DB7"/>
    <w:rsid w:val="001101A2"/>
    <w:rsid w:val="001105A8"/>
    <w:rsid w:val="00111489"/>
    <w:rsid w:val="001115CE"/>
    <w:rsid w:val="00111792"/>
    <w:rsid w:val="00111797"/>
    <w:rsid w:val="00111A7B"/>
    <w:rsid w:val="00111B19"/>
    <w:rsid w:val="00111B3C"/>
    <w:rsid w:val="00112E00"/>
    <w:rsid w:val="00113A74"/>
    <w:rsid w:val="0011480A"/>
    <w:rsid w:val="00114A64"/>
    <w:rsid w:val="001153FF"/>
    <w:rsid w:val="00115479"/>
    <w:rsid w:val="001157AB"/>
    <w:rsid w:val="00115F59"/>
    <w:rsid w:val="00116615"/>
    <w:rsid w:val="00116C1A"/>
    <w:rsid w:val="00116D17"/>
    <w:rsid w:val="001200F8"/>
    <w:rsid w:val="00120308"/>
    <w:rsid w:val="0012116D"/>
    <w:rsid w:val="00121AFB"/>
    <w:rsid w:val="00121F3E"/>
    <w:rsid w:val="001220E5"/>
    <w:rsid w:val="00122212"/>
    <w:rsid w:val="0012229E"/>
    <w:rsid w:val="00122D41"/>
    <w:rsid w:val="00123849"/>
    <w:rsid w:val="001239DF"/>
    <w:rsid w:val="00123A0B"/>
    <w:rsid w:val="00123A5E"/>
    <w:rsid w:val="00123B23"/>
    <w:rsid w:val="00123C40"/>
    <w:rsid w:val="00125010"/>
    <w:rsid w:val="00125266"/>
    <w:rsid w:val="00125B82"/>
    <w:rsid w:val="00127419"/>
    <w:rsid w:val="00127504"/>
    <w:rsid w:val="00130165"/>
    <w:rsid w:val="00130223"/>
    <w:rsid w:val="001305E6"/>
    <w:rsid w:val="00130DA9"/>
    <w:rsid w:val="0013239A"/>
    <w:rsid w:val="00132785"/>
    <w:rsid w:val="00132D93"/>
    <w:rsid w:val="00134C42"/>
    <w:rsid w:val="00136D3C"/>
    <w:rsid w:val="0013761A"/>
    <w:rsid w:val="0014423A"/>
    <w:rsid w:val="001444C9"/>
    <w:rsid w:val="00144FCB"/>
    <w:rsid w:val="00145DBE"/>
    <w:rsid w:val="00147042"/>
    <w:rsid w:val="001471A7"/>
    <w:rsid w:val="00147E93"/>
    <w:rsid w:val="0015034E"/>
    <w:rsid w:val="001506F6"/>
    <w:rsid w:val="00150926"/>
    <w:rsid w:val="00151226"/>
    <w:rsid w:val="0015143B"/>
    <w:rsid w:val="00151855"/>
    <w:rsid w:val="0015216E"/>
    <w:rsid w:val="00153136"/>
    <w:rsid w:val="001536DB"/>
    <w:rsid w:val="00153790"/>
    <w:rsid w:val="00154032"/>
    <w:rsid w:val="0015412C"/>
    <w:rsid w:val="001547D3"/>
    <w:rsid w:val="001559BD"/>
    <w:rsid w:val="00156128"/>
    <w:rsid w:val="00157F09"/>
    <w:rsid w:val="00157F79"/>
    <w:rsid w:val="001610E7"/>
    <w:rsid w:val="00161209"/>
    <w:rsid w:val="001621E9"/>
    <w:rsid w:val="0016253E"/>
    <w:rsid w:val="00162738"/>
    <w:rsid w:val="00163E84"/>
    <w:rsid w:val="00164352"/>
    <w:rsid w:val="00165547"/>
    <w:rsid w:val="001668AA"/>
    <w:rsid w:val="0016701C"/>
    <w:rsid w:val="001675B1"/>
    <w:rsid w:val="0016789D"/>
    <w:rsid w:val="00167C87"/>
    <w:rsid w:val="001701FD"/>
    <w:rsid w:val="00170783"/>
    <w:rsid w:val="00170DE7"/>
    <w:rsid w:val="001728F3"/>
    <w:rsid w:val="00172EE3"/>
    <w:rsid w:val="00174031"/>
    <w:rsid w:val="0017626B"/>
    <w:rsid w:val="00176955"/>
    <w:rsid w:val="00176C53"/>
    <w:rsid w:val="001774D2"/>
    <w:rsid w:val="00177CD6"/>
    <w:rsid w:val="00177E7E"/>
    <w:rsid w:val="001801E2"/>
    <w:rsid w:val="001810C5"/>
    <w:rsid w:val="0018356F"/>
    <w:rsid w:val="00183AAE"/>
    <w:rsid w:val="001876C5"/>
    <w:rsid w:val="00187D68"/>
    <w:rsid w:val="00187E6E"/>
    <w:rsid w:val="00190155"/>
    <w:rsid w:val="00190634"/>
    <w:rsid w:val="001906B5"/>
    <w:rsid w:val="00190DD6"/>
    <w:rsid w:val="00193DC3"/>
    <w:rsid w:val="00194163"/>
    <w:rsid w:val="00194FEB"/>
    <w:rsid w:val="00195B87"/>
    <w:rsid w:val="00196092"/>
    <w:rsid w:val="00196D56"/>
    <w:rsid w:val="001970A4"/>
    <w:rsid w:val="00197AD1"/>
    <w:rsid w:val="00197D5D"/>
    <w:rsid w:val="001A0427"/>
    <w:rsid w:val="001A2D0A"/>
    <w:rsid w:val="001A3377"/>
    <w:rsid w:val="001A4FF4"/>
    <w:rsid w:val="001A579D"/>
    <w:rsid w:val="001A5B50"/>
    <w:rsid w:val="001A691D"/>
    <w:rsid w:val="001A7110"/>
    <w:rsid w:val="001A7E23"/>
    <w:rsid w:val="001B0020"/>
    <w:rsid w:val="001B0A77"/>
    <w:rsid w:val="001B3F87"/>
    <w:rsid w:val="001B4026"/>
    <w:rsid w:val="001B411F"/>
    <w:rsid w:val="001B4915"/>
    <w:rsid w:val="001B4C82"/>
    <w:rsid w:val="001B4F4F"/>
    <w:rsid w:val="001B598C"/>
    <w:rsid w:val="001B70A1"/>
    <w:rsid w:val="001B76A6"/>
    <w:rsid w:val="001B79DA"/>
    <w:rsid w:val="001C02B8"/>
    <w:rsid w:val="001C0502"/>
    <w:rsid w:val="001C05CA"/>
    <w:rsid w:val="001C07F8"/>
    <w:rsid w:val="001C1147"/>
    <w:rsid w:val="001C2696"/>
    <w:rsid w:val="001C2F59"/>
    <w:rsid w:val="001C4ADD"/>
    <w:rsid w:val="001C6C08"/>
    <w:rsid w:val="001C6D77"/>
    <w:rsid w:val="001C7753"/>
    <w:rsid w:val="001D052E"/>
    <w:rsid w:val="001D1E46"/>
    <w:rsid w:val="001D2056"/>
    <w:rsid w:val="001D2798"/>
    <w:rsid w:val="001D2B8E"/>
    <w:rsid w:val="001D2EE6"/>
    <w:rsid w:val="001D42D1"/>
    <w:rsid w:val="001D64E5"/>
    <w:rsid w:val="001D6D4D"/>
    <w:rsid w:val="001D6EB8"/>
    <w:rsid w:val="001D7A41"/>
    <w:rsid w:val="001E05EC"/>
    <w:rsid w:val="001E06CF"/>
    <w:rsid w:val="001E06D0"/>
    <w:rsid w:val="001E119E"/>
    <w:rsid w:val="001E2546"/>
    <w:rsid w:val="001E26A9"/>
    <w:rsid w:val="001E3179"/>
    <w:rsid w:val="001E31C1"/>
    <w:rsid w:val="001E34C3"/>
    <w:rsid w:val="001E361B"/>
    <w:rsid w:val="001E42F8"/>
    <w:rsid w:val="001E47DA"/>
    <w:rsid w:val="001E4809"/>
    <w:rsid w:val="001E4F4F"/>
    <w:rsid w:val="001E5FE2"/>
    <w:rsid w:val="001E6E30"/>
    <w:rsid w:val="001E706A"/>
    <w:rsid w:val="001E70A5"/>
    <w:rsid w:val="001F0D10"/>
    <w:rsid w:val="001F0F56"/>
    <w:rsid w:val="001F2218"/>
    <w:rsid w:val="001F254F"/>
    <w:rsid w:val="001F25DF"/>
    <w:rsid w:val="001F27F4"/>
    <w:rsid w:val="001F2E14"/>
    <w:rsid w:val="001F39BD"/>
    <w:rsid w:val="001F3DC0"/>
    <w:rsid w:val="001F4C5A"/>
    <w:rsid w:val="001F4EA9"/>
    <w:rsid w:val="001F4F73"/>
    <w:rsid w:val="001F5D4D"/>
    <w:rsid w:val="001F607B"/>
    <w:rsid w:val="001F6425"/>
    <w:rsid w:val="001F6772"/>
    <w:rsid w:val="001F6831"/>
    <w:rsid w:val="001F7421"/>
    <w:rsid w:val="00200195"/>
    <w:rsid w:val="00200B5F"/>
    <w:rsid w:val="00200E44"/>
    <w:rsid w:val="00201E2E"/>
    <w:rsid w:val="00201EEF"/>
    <w:rsid w:val="00203D83"/>
    <w:rsid w:val="002041E5"/>
    <w:rsid w:val="002043BD"/>
    <w:rsid w:val="00204732"/>
    <w:rsid w:val="00204791"/>
    <w:rsid w:val="002047C8"/>
    <w:rsid w:val="002052B3"/>
    <w:rsid w:val="00205453"/>
    <w:rsid w:val="002058F9"/>
    <w:rsid w:val="00206F76"/>
    <w:rsid w:val="00207912"/>
    <w:rsid w:val="00207975"/>
    <w:rsid w:val="00207F32"/>
    <w:rsid w:val="002105BA"/>
    <w:rsid w:val="0021089B"/>
    <w:rsid w:val="00210C3B"/>
    <w:rsid w:val="00212377"/>
    <w:rsid w:val="00212B1F"/>
    <w:rsid w:val="00213340"/>
    <w:rsid w:val="00213D7C"/>
    <w:rsid w:val="00214513"/>
    <w:rsid w:val="0021512A"/>
    <w:rsid w:val="00215162"/>
    <w:rsid w:val="002155B7"/>
    <w:rsid w:val="00216218"/>
    <w:rsid w:val="00216CFD"/>
    <w:rsid w:val="0021766A"/>
    <w:rsid w:val="00220FE8"/>
    <w:rsid w:val="002217E6"/>
    <w:rsid w:val="002225D3"/>
    <w:rsid w:val="00222A35"/>
    <w:rsid w:val="0022301D"/>
    <w:rsid w:val="00223D75"/>
    <w:rsid w:val="00224595"/>
    <w:rsid w:val="00224B2C"/>
    <w:rsid w:val="00226487"/>
    <w:rsid w:val="00226BB2"/>
    <w:rsid w:val="00227E55"/>
    <w:rsid w:val="002306CE"/>
    <w:rsid w:val="00230937"/>
    <w:rsid w:val="00232AA0"/>
    <w:rsid w:val="00233122"/>
    <w:rsid w:val="0023372D"/>
    <w:rsid w:val="002341CD"/>
    <w:rsid w:val="00234801"/>
    <w:rsid w:val="00234CDF"/>
    <w:rsid w:val="00235970"/>
    <w:rsid w:val="0023693D"/>
    <w:rsid w:val="00236B91"/>
    <w:rsid w:val="00236C91"/>
    <w:rsid w:val="00240EC2"/>
    <w:rsid w:val="00241672"/>
    <w:rsid w:val="0024172B"/>
    <w:rsid w:val="00241CA6"/>
    <w:rsid w:val="002424C0"/>
    <w:rsid w:val="00242617"/>
    <w:rsid w:val="00242CAA"/>
    <w:rsid w:val="00243577"/>
    <w:rsid w:val="0024503B"/>
    <w:rsid w:val="00245D74"/>
    <w:rsid w:val="00246CD9"/>
    <w:rsid w:val="00246D03"/>
    <w:rsid w:val="00246DDF"/>
    <w:rsid w:val="00247404"/>
    <w:rsid w:val="0025094F"/>
    <w:rsid w:val="002512EA"/>
    <w:rsid w:val="002515EB"/>
    <w:rsid w:val="00251C48"/>
    <w:rsid w:val="00252376"/>
    <w:rsid w:val="00253AD3"/>
    <w:rsid w:val="0025404C"/>
    <w:rsid w:val="002555CF"/>
    <w:rsid w:val="00255C11"/>
    <w:rsid w:val="00255D6D"/>
    <w:rsid w:val="002573CC"/>
    <w:rsid w:val="00260F7B"/>
    <w:rsid w:val="00260FAA"/>
    <w:rsid w:val="00261B06"/>
    <w:rsid w:val="00262338"/>
    <w:rsid w:val="00262FFA"/>
    <w:rsid w:val="002631CC"/>
    <w:rsid w:val="00263938"/>
    <w:rsid w:val="00263F8F"/>
    <w:rsid w:val="00264128"/>
    <w:rsid w:val="002646D7"/>
    <w:rsid w:val="0026478E"/>
    <w:rsid w:val="002647B6"/>
    <w:rsid w:val="00265D58"/>
    <w:rsid w:val="00267141"/>
    <w:rsid w:val="002671D7"/>
    <w:rsid w:val="0027090B"/>
    <w:rsid w:val="0027214A"/>
    <w:rsid w:val="0027259C"/>
    <w:rsid w:val="00273543"/>
    <w:rsid w:val="002746FF"/>
    <w:rsid w:val="00274C82"/>
    <w:rsid w:val="002758E3"/>
    <w:rsid w:val="0027654D"/>
    <w:rsid w:val="00276587"/>
    <w:rsid w:val="00280386"/>
    <w:rsid w:val="00280886"/>
    <w:rsid w:val="002810DF"/>
    <w:rsid w:val="002812AB"/>
    <w:rsid w:val="002812BE"/>
    <w:rsid w:val="002815A5"/>
    <w:rsid w:val="002816D8"/>
    <w:rsid w:val="00282A8C"/>
    <w:rsid w:val="002838A8"/>
    <w:rsid w:val="0028543F"/>
    <w:rsid w:val="002854EE"/>
    <w:rsid w:val="0028565C"/>
    <w:rsid w:val="00287438"/>
    <w:rsid w:val="002874A4"/>
    <w:rsid w:val="002875DE"/>
    <w:rsid w:val="00287B35"/>
    <w:rsid w:val="00287E07"/>
    <w:rsid w:val="00290C69"/>
    <w:rsid w:val="00290EB3"/>
    <w:rsid w:val="00291649"/>
    <w:rsid w:val="00292327"/>
    <w:rsid w:val="00292846"/>
    <w:rsid w:val="002929E4"/>
    <w:rsid w:val="00292A90"/>
    <w:rsid w:val="00292ED2"/>
    <w:rsid w:val="002944FE"/>
    <w:rsid w:val="00294A1A"/>
    <w:rsid w:val="0029546D"/>
    <w:rsid w:val="002955BC"/>
    <w:rsid w:val="00295A1D"/>
    <w:rsid w:val="002971D6"/>
    <w:rsid w:val="002A13B2"/>
    <w:rsid w:val="002A233F"/>
    <w:rsid w:val="002A2F08"/>
    <w:rsid w:val="002A3641"/>
    <w:rsid w:val="002A495F"/>
    <w:rsid w:val="002A4F6D"/>
    <w:rsid w:val="002A640B"/>
    <w:rsid w:val="002A6519"/>
    <w:rsid w:val="002A706F"/>
    <w:rsid w:val="002A70EA"/>
    <w:rsid w:val="002A7363"/>
    <w:rsid w:val="002A7F43"/>
    <w:rsid w:val="002A7F50"/>
    <w:rsid w:val="002B0D8C"/>
    <w:rsid w:val="002B1810"/>
    <w:rsid w:val="002B1978"/>
    <w:rsid w:val="002B31A8"/>
    <w:rsid w:val="002B365E"/>
    <w:rsid w:val="002B3E6C"/>
    <w:rsid w:val="002B451B"/>
    <w:rsid w:val="002B489A"/>
    <w:rsid w:val="002B5AFF"/>
    <w:rsid w:val="002B6306"/>
    <w:rsid w:val="002B6341"/>
    <w:rsid w:val="002B71CF"/>
    <w:rsid w:val="002C031A"/>
    <w:rsid w:val="002C03D8"/>
    <w:rsid w:val="002C0526"/>
    <w:rsid w:val="002C0CDB"/>
    <w:rsid w:val="002C1499"/>
    <w:rsid w:val="002C27A8"/>
    <w:rsid w:val="002C3071"/>
    <w:rsid w:val="002C333E"/>
    <w:rsid w:val="002C36C8"/>
    <w:rsid w:val="002C51A0"/>
    <w:rsid w:val="002C53E8"/>
    <w:rsid w:val="002C57E0"/>
    <w:rsid w:val="002C64FF"/>
    <w:rsid w:val="002C6898"/>
    <w:rsid w:val="002C729E"/>
    <w:rsid w:val="002C7971"/>
    <w:rsid w:val="002C7DA8"/>
    <w:rsid w:val="002D0584"/>
    <w:rsid w:val="002D14FB"/>
    <w:rsid w:val="002D16A5"/>
    <w:rsid w:val="002D1F31"/>
    <w:rsid w:val="002D239E"/>
    <w:rsid w:val="002D2409"/>
    <w:rsid w:val="002D26F4"/>
    <w:rsid w:val="002D2A6A"/>
    <w:rsid w:val="002D2E2A"/>
    <w:rsid w:val="002D2EDA"/>
    <w:rsid w:val="002D4274"/>
    <w:rsid w:val="002D4C60"/>
    <w:rsid w:val="002D5176"/>
    <w:rsid w:val="002D5295"/>
    <w:rsid w:val="002D52BF"/>
    <w:rsid w:val="002D53B3"/>
    <w:rsid w:val="002D681C"/>
    <w:rsid w:val="002D68FA"/>
    <w:rsid w:val="002D69BD"/>
    <w:rsid w:val="002D792C"/>
    <w:rsid w:val="002D7ECA"/>
    <w:rsid w:val="002E0141"/>
    <w:rsid w:val="002E0B5D"/>
    <w:rsid w:val="002E0B76"/>
    <w:rsid w:val="002E0DC6"/>
    <w:rsid w:val="002E0EFB"/>
    <w:rsid w:val="002E1495"/>
    <w:rsid w:val="002E2466"/>
    <w:rsid w:val="002E2900"/>
    <w:rsid w:val="002E328F"/>
    <w:rsid w:val="002E3C0D"/>
    <w:rsid w:val="002E43EC"/>
    <w:rsid w:val="002E4883"/>
    <w:rsid w:val="002E4A09"/>
    <w:rsid w:val="002E5211"/>
    <w:rsid w:val="002E5958"/>
    <w:rsid w:val="002E5B3C"/>
    <w:rsid w:val="002E74FB"/>
    <w:rsid w:val="002E7A79"/>
    <w:rsid w:val="002F0BD0"/>
    <w:rsid w:val="002F19E1"/>
    <w:rsid w:val="002F1B3C"/>
    <w:rsid w:val="002F1C45"/>
    <w:rsid w:val="002F1D9E"/>
    <w:rsid w:val="002F25A8"/>
    <w:rsid w:val="002F2C6E"/>
    <w:rsid w:val="002F3C88"/>
    <w:rsid w:val="002F3D8C"/>
    <w:rsid w:val="002F4067"/>
    <w:rsid w:val="002F47EB"/>
    <w:rsid w:val="002F4F11"/>
    <w:rsid w:val="002F61D7"/>
    <w:rsid w:val="002F6DEF"/>
    <w:rsid w:val="002F7339"/>
    <w:rsid w:val="002F7461"/>
    <w:rsid w:val="003004E4"/>
    <w:rsid w:val="003008A2"/>
    <w:rsid w:val="00301CC4"/>
    <w:rsid w:val="003025E2"/>
    <w:rsid w:val="00302669"/>
    <w:rsid w:val="00303E9E"/>
    <w:rsid w:val="0030409D"/>
    <w:rsid w:val="003042CC"/>
    <w:rsid w:val="00305502"/>
    <w:rsid w:val="0030667D"/>
    <w:rsid w:val="00306D24"/>
    <w:rsid w:val="00307712"/>
    <w:rsid w:val="003114F7"/>
    <w:rsid w:val="003119B4"/>
    <w:rsid w:val="00311E9F"/>
    <w:rsid w:val="00312580"/>
    <w:rsid w:val="00312E11"/>
    <w:rsid w:val="00313102"/>
    <w:rsid w:val="003133E1"/>
    <w:rsid w:val="00313C6F"/>
    <w:rsid w:val="00313D72"/>
    <w:rsid w:val="0031404A"/>
    <w:rsid w:val="003149F8"/>
    <w:rsid w:val="00314B7C"/>
    <w:rsid w:val="00314E49"/>
    <w:rsid w:val="00314EB8"/>
    <w:rsid w:val="00315445"/>
    <w:rsid w:val="003166EB"/>
    <w:rsid w:val="00317183"/>
    <w:rsid w:val="0031737B"/>
    <w:rsid w:val="00317572"/>
    <w:rsid w:val="00317956"/>
    <w:rsid w:val="003204AE"/>
    <w:rsid w:val="00320757"/>
    <w:rsid w:val="003208EF"/>
    <w:rsid w:val="00321182"/>
    <w:rsid w:val="00321270"/>
    <w:rsid w:val="0032396D"/>
    <w:rsid w:val="00323E64"/>
    <w:rsid w:val="00324846"/>
    <w:rsid w:val="00324ABD"/>
    <w:rsid w:val="00324D9B"/>
    <w:rsid w:val="0032564A"/>
    <w:rsid w:val="00326581"/>
    <w:rsid w:val="0032673E"/>
    <w:rsid w:val="003272A6"/>
    <w:rsid w:val="003273CB"/>
    <w:rsid w:val="0033085F"/>
    <w:rsid w:val="00331029"/>
    <w:rsid w:val="0033125E"/>
    <w:rsid w:val="003313B5"/>
    <w:rsid w:val="0033207B"/>
    <w:rsid w:val="0033325E"/>
    <w:rsid w:val="0033383F"/>
    <w:rsid w:val="003340E4"/>
    <w:rsid w:val="003343E5"/>
    <w:rsid w:val="003347DF"/>
    <w:rsid w:val="00336417"/>
    <w:rsid w:val="00336913"/>
    <w:rsid w:val="00336E20"/>
    <w:rsid w:val="00336F48"/>
    <w:rsid w:val="0033718C"/>
    <w:rsid w:val="00337407"/>
    <w:rsid w:val="00337BB8"/>
    <w:rsid w:val="003403FF"/>
    <w:rsid w:val="00340E02"/>
    <w:rsid w:val="00340E17"/>
    <w:rsid w:val="0034115B"/>
    <w:rsid w:val="00343891"/>
    <w:rsid w:val="00343E34"/>
    <w:rsid w:val="00343E6E"/>
    <w:rsid w:val="00343E9A"/>
    <w:rsid w:val="003450C8"/>
    <w:rsid w:val="00346399"/>
    <w:rsid w:val="00346AEE"/>
    <w:rsid w:val="00346CD5"/>
    <w:rsid w:val="00346CEC"/>
    <w:rsid w:val="0034782B"/>
    <w:rsid w:val="003509F8"/>
    <w:rsid w:val="00350F74"/>
    <w:rsid w:val="00351E5C"/>
    <w:rsid w:val="00353249"/>
    <w:rsid w:val="003540FF"/>
    <w:rsid w:val="003543E5"/>
    <w:rsid w:val="00354466"/>
    <w:rsid w:val="00354C87"/>
    <w:rsid w:val="0035580F"/>
    <w:rsid w:val="00355BAA"/>
    <w:rsid w:val="00355EBB"/>
    <w:rsid w:val="00357CB4"/>
    <w:rsid w:val="003604EE"/>
    <w:rsid w:val="0036081F"/>
    <w:rsid w:val="00360885"/>
    <w:rsid w:val="00360894"/>
    <w:rsid w:val="00360BB0"/>
    <w:rsid w:val="00360EA2"/>
    <w:rsid w:val="003621D6"/>
    <w:rsid w:val="0036286B"/>
    <w:rsid w:val="00363371"/>
    <w:rsid w:val="00363CDC"/>
    <w:rsid w:val="00364121"/>
    <w:rsid w:val="00364989"/>
    <w:rsid w:val="00365356"/>
    <w:rsid w:val="0036556D"/>
    <w:rsid w:val="00365E86"/>
    <w:rsid w:val="003664C0"/>
    <w:rsid w:val="00366769"/>
    <w:rsid w:val="003672B9"/>
    <w:rsid w:val="00367A28"/>
    <w:rsid w:val="00367A75"/>
    <w:rsid w:val="00367E04"/>
    <w:rsid w:val="0037055C"/>
    <w:rsid w:val="00371EC4"/>
    <w:rsid w:val="003722AA"/>
    <w:rsid w:val="00372FE4"/>
    <w:rsid w:val="003753B2"/>
    <w:rsid w:val="003761F2"/>
    <w:rsid w:val="00376A05"/>
    <w:rsid w:val="003774FE"/>
    <w:rsid w:val="0037786B"/>
    <w:rsid w:val="003805A9"/>
    <w:rsid w:val="003808C3"/>
    <w:rsid w:val="00380A94"/>
    <w:rsid w:val="0038131D"/>
    <w:rsid w:val="003824D2"/>
    <w:rsid w:val="00382550"/>
    <w:rsid w:val="00382635"/>
    <w:rsid w:val="00382898"/>
    <w:rsid w:val="003830DD"/>
    <w:rsid w:val="0038338A"/>
    <w:rsid w:val="00384F04"/>
    <w:rsid w:val="00385588"/>
    <w:rsid w:val="00385FEF"/>
    <w:rsid w:val="00387546"/>
    <w:rsid w:val="00387C05"/>
    <w:rsid w:val="00387C9E"/>
    <w:rsid w:val="00390E18"/>
    <w:rsid w:val="00390E30"/>
    <w:rsid w:val="00393ABE"/>
    <w:rsid w:val="0039458D"/>
    <w:rsid w:val="00394D61"/>
    <w:rsid w:val="00396625"/>
    <w:rsid w:val="003A118F"/>
    <w:rsid w:val="003A1F5A"/>
    <w:rsid w:val="003A20C4"/>
    <w:rsid w:val="003A2ECE"/>
    <w:rsid w:val="003A3D47"/>
    <w:rsid w:val="003A4252"/>
    <w:rsid w:val="003A539A"/>
    <w:rsid w:val="003A5B2D"/>
    <w:rsid w:val="003A62A4"/>
    <w:rsid w:val="003A7199"/>
    <w:rsid w:val="003A7476"/>
    <w:rsid w:val="003A779B"/>
    <w:rsid w:val="003A783D"/>
    <w:rsid w:val="003A7D86"/>
    <w:rsid w:val="003A7F1E"/>
    <w:rsid w:val="003B0081"/>
    <w:rsid w:val="003B0822"/>
    <w:rsid w:val="003B0AA1"/>
    <w:rsid w:val="003B1C1E"/>
    <w:rsid w:val="003B243D"/>
    <w:rsid w:val="003B26D8"/>
    <w:rsid w:val="003B2AF3"/>
    <w:rsid w:val="003B2CBE"/>
    <w:rsid w:val="003B304F"/>
    <w:rsid w:val="003B3451"/>
    <w:rsid w:val="003B4551"/>
    <w:rsid w:val="003B56F7"/>
    <w:rsid w:val="003B5D18"/>
    <w:rsid w:val="003B6A38"/>
    <w:rsid w:val="003B7589"/>
    <w:rsid w:val="003B795D"/>
    <w:rsid w:val="003B7A03"/>
    <w:rsid w:val="003B7E65"/>
    <w:rsid w:val="003C21D0"/>
    <w:rsid w:val="003C26A6"/>
    <w:rsid w:val="003C26C1"/>
    <w:rsid w:val="003C469B"/>
    <w:rsid w:val="003C5850"/>
    <w:rsid w:val="003C5C11"/>
    <w:rsid w:val="003C6A5A"/>
    <w:rsid w:val="003C6AAD"/>
    <w:rsid w:val="003C76E4"/>
    <w:rsid w:val="003C7907"/>
    <w:rsid w:val="003D0B61"/>
    <w:rsid w:val="003D1D4D"/>
    <w:rsid w:val="003D2DE5"/>
    <w:rsid w:val="003D3682"/>
    <w:rsid w:val="003D37DD"/>
    <w:rsid w:val="003D45DF"/>
    <w:rsid w:val="003D47C6"/>
    <w:rsid w:val="003D4F2D"/>
    <w:rsid w:val="003D5D42"/>
    <w:rsid w:val="003D7643"/>
    <w:rsid w:val="003D7E38"/>
    <w:rsid w:val="003D7EAC"/>
    <w:rsid w:val="003D7EFE"/>
    <w:rsid w:val="003E0A57"/>
    <w:rsid w:val="003E1A0A"/>
    <w:rsid w:val="003E1AFA"/>
    <w:rsid w:val="003E27BD"/>
    <w:rsid w:val="003E2C15"/>
    <w:rsid w:val="003E2F42"/>
    <w:rsid w:val="003E379A"/>
    <w:rsid w:val="003E41FA"/>
    <w:rsid w:val="003E511F"/>
    <w:rsid w:val="003E52B0"/>
    <w:rsid w:val="003E5E38"/>
    <w:rsid w:val="003E6153"/>
    <w:rsid w:val="003E64DC"/>
    <w:rsid w:val="003E67FA"/>
    <w:rsid w:val="003E6ECC"/>
    <w:rsid w:val="003E7372"/>
    <w:rsid w:val="003E76AC"/>
    <w:rsid w:val="003E7A43"/>
    <w:rsid w:val="003F0B58"/>
    <w:rsid w:val="003F0CC7"/>
    <w:rsid w:val="003F0D40"/>
    <w:rsid w:val="003F1B8E"/>
    <w:rsid w:val="003F2085"/>
    <w:rsid w:val="003F2236"/>
    <w:rsid w:val="003F25FE"/>
    <w:rsid w:val="003F27B7"/>
    <w:rsid w:val="003F292E"/>
    <w:rsid w:val="003F2D54"/>
    <w:rsid w:val="003F3528"/>
    <w:rsid w:val="003F3680"/>
    <w:rsid w:val="003F3A6F"/>
    <w:rsid w:val="003F3B48"/>
    <w:rsid w:val="003F4051"/>
    <w:rsid w:val="003F5812"/>
    <w:rsid w:val="003F625A"/>
    <w:rsid w:val="003F68E8"/>
    <w:rsid w:val="003F6AA4"/>
    <w:rsid w:val="003F6EA1"/>
    <w:rsid w:val="003F716A"/>
    <w:rsid w:val="003F7C85"/>
    <w:rsid w:val="00400B19"/>
    <w:rsid w:val="00400E4A"/>
    <w:rsid w:val="0040173D"/>
    <w:rsid w:val="00401E36"/>
    <w:rsid w:val="00401F33"/>
    <w:rsid w:val="00402E9A"/>
    <w:rsid w:val="00403D99"/>
    <w:rsid w:val="00403FA8"/>
    <w:rsid w:val="00404040"/>
    <w:rsid w:val="00404213"/>
    <w:rsid w:val="004043BE"/>
    <w:rsid w:val="004048AC"/>
    <w:rsid w:val="00404B8E"/>
    <w:rsid w:val="00405A8F"/>
    <w:rsid w:val="00405B5B"/>
    <w:rsid w:val="004066BE"/>
    <w:rsid w:val="004068C2"/>
    <w:rsid w:val="0040767B"/>
    <w:rsid w:val="00407B74"/>
    <w:rsid w:val="00410D5E"/>
    <w:rsid w:val="004119CD"/>
    <w:rsid w:val="00411D9B"/>
    <w:rsid w:val="0041207A"/>
    <w:rsid w:val="00412559"/>
    <w:rsid w:val="004155BA"/>
    <w:rsid w:val="00415E7F"/>
    <w:rsid w:val="00415FE0"/>
    <w:rsid w:val="00416769"/>
    <w:rsid w:val="00416C3B"/>
    <w:rsid w:val="004170A6"/>
    <w:rsid w:val="00417EB3"/>
    <w:rsid w:val="00420288"/>
    <w:rsid w:val="004209CC"/>
    <w:rsid w:val="0042165C"/>
    <w:rsid w:val="00421A3C"/>
    <w:rsid w:val="00421C78"/>
    <w:rsid w:val="004224CE"/>
    <w:rsid w:val="0042261C"/>
    <w:rsid w:val="0042278F"/>
    <w:rsid w:val="00423A8D"/>
    <w:rsid w:val="00423E22"/>
    <w:rsid w:val="004246B8"/>
    <w:rsid w:val="00424A78"/>
    <w:rsid w:val="00424DB1"/>
    <w:rsid w:val="0042539E"/>
    <w:rsid w:val="004254DB"/>
    <w:rsid w:val="004262D2"/>
    <w:rsid w:val="00427EEA"/>
    <w:rsid w:val="0043169D"/>
    <w:rsid w:val="00431836"/>
    <w:rsid w:val="004321E6"/>
    <w:rsid w:val="004326D1"/>
    <w:rsid w:val="0043278E"/>
    <w:rsid w:val="00432CE1"/>
    <w:rsid w:val="004335FD"/>
    <w:rsid w:val="004360AC"/>
    <w:rsid w:val="00436B83"/>
    <w:rsid w:val="00436D07"/>
    <w:rsid w:val="00440997"/>
    <w:rsid w:val="00440F9B"/>
    <w:rsid w:val="00441061"/>
    <w:rsid w:val="004420B4"/>
    <w:rsid w:val="004423F3"/>
    <w:rsid w:val="004426EB"/>
    <w:rsid w:val="004444C4"/>
    <w:rsid w:val="00444E21"/>
    <w:rsid w:val="0044560C"/>
    <w:rsid w:val="00446E21"/>
    <w:rsid w:val="0045019C"/>
    <w:rsid w:val="004501C9"/>
    <w:rsid w:val="004503B4"/>
    <w:rsid w:val="00450C70"/>
    <w:rsid w:val="00452B2B"/>
    <w:rsid w:val="00452D80"/>
    <w:rsid w:val="00453344"/>
    <w:rsid w:val="00453483"/>
    <w:rsid w:val="00454B80"/>
    <w:rsid w:val="00454E76"/>
    <w:rsid w:val="00455C82"/>
    <w:rsid w:val="00456DAE"/>
    <w:rsid w:val="00457080"/>
    <w:rsid w:val="0045786B"/>
    <w:rsid w:val="00460891"/>
    <w:rsid w:val="00460BA5"/>
    <w:rsid w:val="0046284F"/>
    <w:rsid w:val="00463227"/>
    <w:rsid w:val="004634DF"/>
    <w:rsid w:val="004638A4"/>
    <w:rsid w:val="00463E8A"/>
    <w:rsid w:val="00464009"/>
    <w:rsid w:val="00464813"/>
    <w:rsid w:val="00464FB2"/>
    <w:rsid w:val="00465EC9"/>
    <w:rsid w:val="004662A8"/>
    <w:rsid w:val="00466CDC"/>
    <w:rsid w:val="0046745E"/>
    <w:rsid w:val="00467988"/>
    <w:rsid w:val="0047208F"/>
    <w:rsid w:val="00473125"/>
    <w:rsid w:val="004736BE"/>
    <w:rsid w:val="004743CE"/>
    <w:rsid w:val="00474966"/>
    <w:rsid w:val="00475447"/>
    <w:rsid w:val="0047556D"/>
    <w:rsid w:val="00475789"/>
    <w:rsid w:val="00476170"/>
    <w:rsid w:val="00476CD3"/>
    <w:rsid w:val="00480696"/>
    <w:rsid w:val="004820B0"/>
    <w:rsid w:val="00482117"/>
    <w:rsid w:val="00482E2F"/>
    <w:rsid w:val="004834A8"/>
    <w:rsid w:val="004859B4"/>
    <w:rsid w:val="00486208"/>
    <w:rsid w:val="00486ACD"/>
    <w:rsid w:val="00486C85"/>
    <w:rsid w:val="004870AE"/>
    <w:rsid w:val="00487EDF"/>
    <w:rsid w:val="00490304"/>
    <w:rsid w:val="004903A4"/>
    <w:rsid w:val="00490B8D"/>
    <w:rsid w:val="0049220E"/>
    <w:rsid w:val="00492C65"/>
    <w:rsid w:val="00493FB1"/>
    <w:rsid w:val="0049403F"/>
    <w:rsid w:val="00494323"/>
    <w:rsid w:val="00494349"/>
    <w:rsid w:val="00494485"/>
    <w:rsid w:val="00494596"/>
    <w:rsid w:val="00495273"/>
    <w:rsid w:val="0049762B"/>
    <w:rsid w:val="0049781C"/>
    <w:rsid w:val="004979CD"/>
    <w:rsid w:val="004A0274"/>
    <w:rsid w:val="004A0947"/>
    <w:rsid w:val="004A0F27"/>
    <w:rsid w:val="004A0F37"/>
    <w:rsid w:val="004A0F68"/>
    <w:rsid w:val="004A1C79"/>
    <w:rsid w:val="004A22C1"/>
    <w:rsid w:val="004A2AA7"/>
    <w:rsid w:val="004A3608"/>
    <w:rsid w:val="004A4A1E"/>
    <w:rsid w:val="004A4FBD"/>
    <w:rsid w:val="004A5F2B"/>
    <w:rsid w:val="004A62A8"/>
    <w:rsid w:val="004A7032"/>
    <w:rsid w:val="004A7810"/>
    <w:rsid w:val="004A7E93"/>
    <w:rsid w:val="004B0F26"/>
    <w:rsid w:val="004B25E0"/>
    <w:rsid w:val="004B2F78"/>
    <w:rsid w:val="004B3B7C"/>
    <w:rsid w:val="004B3CFB"/>
    <w:rsid w:val="004B40CF"/>
    <w:rsid w:val="004B4165"/>
    <w:rsid w:val="004B48E3"/>
    <w:rsid w:val="004B5B95"/>
    <w:rsid w:val="004B5D6B"/>
    <w:rsid w:val="004B722D"/>
    <w:rsid w:val="004B76F8"/>
    <w:rsid w:val="004C08F0"/>
    <w:rsid w:val="004C1428"/>
    <w:rsid w:val="004C19CA"/>
    <w:rsid w:val="004C1FA6"/>
    <w:rsid w:val="004C26D8"/>
    <w:rsid w:val="004C2ADA"/>
    <w:rsid w:val="004C30FF"/>
    <w:rsid w:val="004C349D"/>
    <w:rsid w:val="004C3E58"/>
    <w:rsid w:val="004C5CFD"/>
    <w:rsid w:val="004C5EBF"/>
    <w:rsid w:val="004C5FE9"/>
    <w:rsid w:val="004C680F"/>
    <w:rsid w:val="004D122E"/>
    <w:rsid w:val="004D12C0"/>
    <w:rsid w:val="004D1661"/>
    <w:rsid w:val="004D18EA"/>
    <w:rsid w:val="004D2FFF"/>
    <w:rsid w:val="004D318B"/>
    <w:rsid w:val="004D3713"/>
    <w:rsid w:val="004D38A3"/>
    <w:rsid w:val="004D4C81"/>
    <w:rsid w:val="004D50D5"/>
    <w:rsid w:val="004D54EF"/>
    <w:rsid w:val="004D6172"/>
    <w:rsid w:val="004D6252"/>
    <w:rsid w:val="004D6254"/>
    <w:rsid w:val="004D698E"/>
    <w:rsid w:val="004D6C6D"/>
    <w:rsid w:val="004D70FD"/>
    <w:rsid w:val="004D7107"/>
    <w:rsid w:val="004D7E99"/>
    <w:rsid w:val="004E00CE"/>
    <w:rsid w:val="004E07B2"/>
    <w:rsid w:val="004E08C0"/>
    <w:rsid w:val="004E1361"/>
    <w:rsid w:val="004E1413"/>
    <w:rsid w:val="004E1654"/>
    <w:rsid w:val="004E2BDB"/>
    <w:rsid w:val="004E2E9B"/>
    <w:rsid w:val="004E4772"/>
    <w:rsid w:val="004E6BF6"/>
    <w:rsid w:val="004F25CA"/>
    <w:rsid w:val="004F2620"/>
    <w:rsid w:val="004F31C2"/>
    <w:rsid w:val="004F3E34"/>
    <w:rsid w:val="004F42EA"/>
    <w:rsid w:val="004F45BE"/>
    <w:rsid w:val="004F4D56"/>
    <w:rsid w:val="004F4DFB"/>
    <w:rsid w:val="004F50AF"/>
    <w:rsid w:val="004F56F0"/>
    <w:rsid w:val="004F5955"/>
    <w:rsid w:val="004F5AEC"/>
    <w:rsid w:val="004F5C62"/>
    <w:rsid w:val="004F65A2"/>
    <w:rsid w:val="004F681D"/>
    <w:rsid w:val="004F6E14"/>
    <w:rsid w:val="004F72C8"/>
    <w:rsid w:val="004F76B0"/>
    <w:rsid w:val="00500113"/>
    <w:rsid w:val="00500ECC"/>
    <w:rsid w:val="00501830"/>
    <w:rsid w:val="0050228C"/>
    <w:rsid w:val="00502386"/>
    <w:rsid w:val="00502857"/>
    <w:rsid w:val="005044A9"/>
    <w:rsid w:val="00504933"/>
    <w:rsid w:val="00505048"/>
    <w:rsid w:val="00505994"/>
    <w:rsid w:val="00505FD4"/>
    <w:rsid w:val="00506632"/>
    <w:rsid w:val="00506C2F"/>
    <w:rsid w:val="00506E25"/>
    <w:rsid w:val="00510B70"/>
    <w:rsid w:val="0051132C"/>
    <w:rsid w:val="00511E2F"/>
    <w:rsid w:val="00512171"/>
    <w:rsid w:val="005122DB"/>
    <w:rsid w:val="005128C9"/>
    <w:rsid w:val="00513483"/>
    <w:rsid w:val="005134CE"/>
    <w:rsid w:val="00513B7C"/>
    <w:rsid w:val="005143D3"/>
    <w:rsid w:val="00514A55"/>
    <w:rsid w:val="00514D9E"/>
    <w:rsid w:val="00514EF5"/>
    <w:rsid w:val="00516612"/>
    <w:rsid w:val="00516A23"/>
    <w:rsid w:val="0051782D"/>
    <w:rsid w:val="005201D5"/>
    <w:rsid w:val="0052087E"/>
    <w:rsid w:val="00521875"/>
    <w:rsid w:val="00522E4F"/>
    <w:rsid w:val="00522FD4"/>
    <w:rsid w:val="00523076"/>
    <w:rsid w:val="0052315E"/>
    <w:rsid w:val="00523A39"/>
    <w:rsid w:val="00524238"/>
    <w:rsid w:val="005250F8"/>
    <w:rsid w:val="0052572A"/>
    <w:rsid w:val="005260E8"/>
    <w:rsid w:val="00527D22"/>
    <w:rsid w:val="00530ED3"/>
    <w:rsid w:val="0053186E"/>
    <w:rsid w:val="00531F68"/>
    <w:rsid w:val="00532CA0"/>
    <w:rsid w:val="0053438E"/>
    <w:rsid w:val="005346B7"/>
    <w:rsid w:val="005355EE"/>
    <w:rsid w:val="00535B16"/>
    <w:rsid w:val="00535C40"/>
    <w:rsid w:val="00535D94"/>
    <w:rsid w:val="005362BD"/>
    <w:rsid w:val="005366D0"/>
    <w:rsid w:val="00537E27"/>
    <w:rsid w:val="0054083B"/>
    <w:rsid w:val="00540B4D"/>
    <w:rsid w:val="00540DBC"/>
    <w:rsid w:val="00540FFA"/>
    <w:rsid w:val="00541225"/>
    <w:rsid w:val="005418F1"/>
    <w:rsid w:val="00542930"/>
    <w:rsid w:val="0054297F"/>
    <w:rsid w:val="00542CCE"/>
    <w:rsid w:val="00542F52"/>
    <w:rsid w:val="0054308B"/>
    <w:rsid w:val="005435B3"/>
    <w:rsid w:val="00543644"/>
    <w:rsid w:val="005437A5"/>
    <w:rsid w:val="005439B0"/>
    <w:rsid w:val="00543FD9"/>
    <w:rsid w:val="0054473B"/>
    <w:rsid w:val="005463BD"/>
    <w:rsid w:val="005471B7"/>
    <w:rsid w:val="0054750B"/>
    <w:rsid w:val="005501C0"/>
    <w:rsid w:val="00550538"/>
    <w:rsid w:val="00550849"/>
    <w:rsid w:val="00550866"/>
    <w:rsid w:val="0055126E"/>
    <w:rsid w:val="00551635"/>
    <w:rsid w:val="00552FF4"/>
    <w:rsid w:val="0055368B"/>
    <w:rsid w:val="00554BF3"/>
    <w:rsid w:val="005563EF"/>
    <w:rsid w:val="0055655F"/>
    <w:rsid w:val="0055657D"/>
    <w:rsid w:val="00557176"/>
    <w:rsid w:val="00560D0D"/>
    <w:rsid w:val="00560E39"/>
    <w:rsid w:val="00565FB1"/>
    <w:rsid w:val="005662FB"/>
    <w:rsid w:val="00566E68"/>
    <w:rsid w:val="00566EE1"/>
    <w:rsid w:val="00567781"/>
    <w:rsid w:val="00567ECC"/>
    <w:rsid w:val="00567F71"/>
    <w:rsid w:val="005713B1"/>
    <w:rsid w:val="005717FD"/>
    <w:rsid w:val="0057290D"/>
    <w:rsid w:val="00573B8E"/>
    <w:rsid w:val="00580C23"/>
    <w:rsid w:val="005814D3"/>
    <w:rsid w:val="005817FF"/>
    <w:rsid w:val="005823F0"/>
    <w:rsid w:val="00583090"/>
    <w:rsid w:val="005835F4"/>
    <w:rsid w:val="00583EFE"/>
    <w:rsid w:val="00584076"/>
    <w:rsid w:val="005841A3"/>
    <w:rsid w:val="00584896"/>
    <w:rsid w:val="00584D65"/>
    <w:rsid w:val="00585EA7"/>
    <w:rsid w:val="00586C46"/>
    <w:rsid w:val="00586D9A"/>
    <w:rsid w:val="00587668"/>
    <w:rsid w:val="00590B9E"/>
    <w:rsid w:val="00590EAE"/>
    <w:rsid w:val="00590EF9"/>
    <w:rsid w:val="00591047"/>
    <w:rsid w:val="0059112A"/>
    <w:rsid w:val="005911F7"/>
    <w:rsid w:val="00592181"/>
    <w:rsid w:val="00593216"/>
    <w:rsid w:val="00594965"/>
    <w:rsid w:val="00594BC3"/>
    <w:rsid w:val="0059569A"/>
    <w:rsid w:val="00595B9F"/>
    <w:rsid w:val="00595D79"/>
    <w:rsid w:val="00596CA7"/>
    <w:rsid w:val="00596DC8"/>
    <w:rsid w:val="00596E16"/>
    <w:rsid w:val="00596F3D"/>
    <w:rsid w:val="00597227"/>
    <w:rsid w:val="00597638"/>
    <w:rsid w:val="005A1146"/>
    <w:rsid w:val="005A16A3"/>
    <w:rsid w:val="005A1C48"/>
    <w:rsid w:val="005A1CDA"/>
    <w:rsid w:val="005A1E8E"/>
    <w:rsid w:val="005A253A"/>
    <w:rsid w:val="005A40AF"/>
    <w:rsid w:val="005A5960"/>
    <w:rsid w:val="005A64BF"/>
    <w:rsid w:val="005A751B"/>
    <w:rsid w:val="005B067D"/>
    <w:rsid w:val="005B38AE"/>
    <w:rsid w:val="005B3F7D"/>
    <w:rsid w:val="005B41D3"/>
    <w:rsid w:val="005B4421"/>
    <w:rsid w:val="005B4BE0"/>
    <w:rsid w:val="005B5A0C"/>
    <w:rsid w:val="005B6CBE"/>
    <w:rsid w:val="005B7128"/>
    <w:rsid w:val="005B7929"/>
    <w:rsid w:val="005C1A52"/>
    <w:rsid w:val="005C1D89"/>
    <w:rsid w:val="005C23AF"/>
    <w:rsid w:val="005C25D1"/>
    <w:rsid w:val="005C35A9"/>
    <w:rsid w:val="005C385E"/>
    <w:rsid w:val="005C464B"/>
    <w:rsid w:val="005C4E5F"/>
    <w:rsid w:val="005C525C"/>
    <w:rsid w:val="005C6389"/>
    <w:rsid w:val="005C708D"/>
    <w:rsid w:val="005C74A0"/>
    <w:rsid w:val="005C761E"/>
    <w:rsid w:val="005D0209"/>
    <w:rsid w:val="005D03DD"/>
    <w:rsid w:val="005D052C"/>
    <w:rsid w:val="005D056B"/>
    <w:rsid w:val="005D0CA5"/>
    <w:rsid w:val="005D16FE"/>
    <w:rsid w:val="005D2AA4"/>
    <w:rsid w:val="005D3078"/>
    <w:rsid w:val="005D30E7"/>
    <w:rsid w:val="005D4084"/>
    <w:rsid w:val="005D4777"/>
    <w:rsid w:val="005D4C2B"/>
    <w:rsid w:val="005D4CF8"/>
    <w:rsid w:val="005D5173"/>
    <w:rsid w:val="005D59F2"/>
    <w:rsid w:val="005D5CEC"/>
    <w:rsid w:val="005D6531"/>
    <w:rsid w:val="005D7311"/>
    <w:rsid w:val="005E12AD"/>
    <w:rsid w:val="005E2D23"/>
    <w:rsid w:val="005E2EF2"/>
    <w:rsid w:val="005E3446"/>
    <w:rsid w:val="005E37C0"/>
    <w:rsid w:val="005E3CB0"/>
    <w:rsid w:val="005E526E"/>
    <w:rsid w:val="005E6872"/>
    <w:rsid w:val="005E688C"/>
    <w:rsid w:val="005E6B93"/>
    <w:rsid w:val="005E7953"/>
    <w:rsid w:val="005E795A"/>
    <w:rsid w:val="005E7E82"/>
    <w:rsid w:val="005F2C42"/>
    <w:rsid w:val="005F2D3A"/>
    <w:rsid w:val="005F2F23"/>
    <w:rsid w:val="005F3C8C"/>
    <w:rsid w:val="005F46C5"/>
    <w:rsid w:val="005F49B5"/>
    <w:rsid w:val="005F4C46"/>
    <w:rsid w:val="005F60BE"/>
    <w:rsid w:val="005F6C28"/>
    <w:rsid w:val="005F7AB6"/>
    <w:rsid w:val="005F7E27"/>
    <w:rsid w:val="005F7E3C"/>
    <w:rsid w:val="006005C0"/>
    <w:rsid w:val="00600FA8"/>
    <w:rsid w:val="00603EB4"/>
    <w:rsid w:val="006048C9"/>
    <w:rsid w:val="0060539A"/>
    <w:rsid w:val="006063DA"/>
    <w:rsid w:val="00606CD0"/>
    <w:rsid w:val="00606CE3"/>
    <w:rsid w:val="0061016B"/>
    <w:rsid w:val="00611241"/>
    <w:rsid w:val="00611DD3"/>
    <w:rsid w:val="00611EF0"/>
    <w:rsid w:val="00612219"/>
    <w:rsid w:val="0061240D"/>
    <w:rsid w:val="00612E04"/>
    <w:rsid w:val="0061369D"/>
    <w:rsid w:val="00614711"/>
    <w:rsid w:val="00614ADE"/>
    <w:rsid w:val="00614BB9"/>
    <w:rsid w:val="0061532E"/>
    <w:rsid w:val="006158EE"/>
    <w:rsid w:val="0061640A"/>
    <w:rsid w:val="006173A4"/>
    <w:rsid w:val="0061740B"/>
    <w:rsid w:val="00617C44"/>
    <w:rsid w:val="00617CCA"/>
    <w:rsid w:val="00620086"/>
    <w:rsid w:val="006205CB"/>
    <w:rsid w:val="00621C4C"/>
    <w:rsid w:val="00622100"/>
    <w:rsid w:val="00622C28"/>
    <w:rsid w:val="00622CE4"/>
    <w:rsid w:val="0062325A"/>
    <w:rsid w:val="006234A7"/>
    <w:rsid w:val="006235C1"/>
    <w:rsid w:val="006238BE"/>
    <w:rsid w:val="00623F8E"/>
    <w:rsid w:val="0062409B"/>
    <w:rsid w:val="00624F86"/>
    <w:rsid w:val="00625049"/>
    <w:rsid w:val="00625917"/>
    <w:rsid w:val="00626DDB"/>
    <w:rsid w:val="0062789F"/>
    <w:rsid w:val="00630022"/>
    <w:rsid w:val="006301BE"/>
    <w:rsid w:val="00630362"/>
    <w:rsid w:val="0063096E"/>
    <w:rsid w:val="0063165B"/>
    <w:rsid w:val="00632832"/>
    <w:rsid w:val="00633349"/>
    <w:rsid w:val="00633D61"/>
    <w:rsid w:val="0063402B"/>
    <w:rsid w:val="0063475A"/>
    <w:rsid w:val="00634A1B"/>
    <w:rsid w:val="0063517E"/>
    <w:rsid w:val="006357E9"/>
    <w:rsid w:val="00636570"/>
    <w:rsid w:val="00636D37"/>
    <w:rsid w:val="00637859"/>
    <w:rsid w:val="00637901"/>
    <w:rsid w:val="00637E1B"/>
    <w:rsid w:val="006402DF"/>
    <w:rsid w:val="006404AC"/>
    <w:rsid w:val="0064164B"/>
    <w:rsid w:val="006424F4"/>
    <w:rsid w:val="00642A77"/>
    <w:rsid w:val="00642B87"/>
    <w:rsid w:val="00642E92"/>
    <w:rsid w:val="00644468"/>
    <w:rsid w:val="00644D07"/>
    <w:rsid w:val="00645405"/>
    <w:rsid w:val="006457EA"/>
    <w:rsid w:val="00645F5E"/>
    <w:rsid w:val="006469E5"/>
    <w:rsid w:val="00646AFD"/>
    <w:rsid w:val="00647B1E"/>
    <w:rsid w:val="00647C55"/>
    <w:rsid w:val="0065008B"/>
    <w:rsid w:val="00650DDA"/>
    <w:rsid w:val="00650F48"/>
    <w:rsid w:val="00651960"/>
    <w:rsid w:val="00651A7C"/>
    <w:rsid w:val="00652C60"/>
    <w:rsid w:val="00653A3B"/>
    <w:rsid w:val="00653FD9"/>
    <w:rsid w:val="00653FF9"/>
    <w:rsid w:val="006549E6"/>
    <w:rsid w:val="00654D42"/>
    <w:rsid w:val="00656328"/>
    <w:rsid w:val="00656B2A"/>
    <w:rsid w:val="0065795F"/>
    <w:rsid w:val="00660279"/>
    <w:rsid w:val="00660A94"/>
    <w:rsid w:val="00660CBD"/>
    <w:rsid w:val="00661020"/>
    <w:rsid w:val="006622B9"/>
    <w:rsid w:val="00662BD8"/>
    <w:rsid w:val="00662E1E"/>
    <w:rsid w:val="006630D2"/>
    <w:rsid w:val="0066347E"/>
    <w:rsid w:val="0066371E"/>
    <w:rsid w:val="006639CD"/>
    <w:rsid w:val="006661A6"/>
    <w:rsid w:val="00666B4B"/>
    <w:rsid w:val="006700B8"/>
    <w:rsid w:val="0067037E"/>
    <w:rsid w:val="006705DA"/>
    <w:rsid w:val="006712B2"/>
    <w:rsid w:val="00671E04"/>
    <w:rsid w:val="006724AD"/>
    <w:rsid w:val="00672BAB"/>
    <w:rsid w:val="0067314A"/>
    <w:rsid w:val="00673B13"/>
    <w:rsid w:val="00673D1E"/>
    <w:rsid w:val="00674F41"/>
    <w:rsid w:val="00674FF8"/>
    <w:rsid w:val="006750FB"/>
    <w:rsid w:val="00675842"/>
    <w:rsid w:val="0067759F"/>
    <w:rsid w:val="006779CF"/>
    <w:rsid w:val="00677A8F"/>
    <w:rsid w:val="00677B17"/>
    <w:rsid w:val="00677D63"/>
    <w:rsid w:val="00677F8A"/>
    <w:rsid w:val="00680245"/>
    <w:rsid w:val="006821E3"/>
    <w:rsid w:val="00683AD6"/>
    <w:rsid w:val="006842AE"/>
    <w:rsid w:val="00685D02"/>
    <w:rsid w:val="006872C6"/>
    <w:rsid w:val="00687534"/>
    <w:rsid w:val="006875BA"/>
    <w:rsid w:val="006902FA"/>
    <w:rsid w:val="0069034F"/>
    <w:rsid w:val="0069081E"/>
    <w:rsid w:val="0069097D"/>
    <w:rsid w:val="00690AFF"/>
    <w:rsid w:val="006919AA"/>
    <w:rsid w:val="00692958"/>
    <w:rsid w:val="0069301E"/>
    <w:rsid w:val="00693FEA"/>
    <w:rsid w:val="00694C68"/>
    <w:rsid w:val="006A2B39"/>
    <w:rsid w:val="006A448C"/>
    <w:rsid w:val="006A51E8"/>
    <w:rsid w:val="006A54E7"/>
    <w:rsid w:val="006A5773"/>
    <w:rsid w:val="006A577C"/>
    <w:rsid w:val="006A5804"/>
    <w:rsid w:val="006A58F0"/>
    <w:rsid w:val="006A5E1A"/>
    <w:rsid w:val="006A5EA3"/>
    <w:rsid w:val="006A5ECD"/>
    <w:rsid w:val="006A6262"/>
    <w:rsid w:val="006A6651"/>
    <w:rsid w:val="006A6817"/>
    <w:rsid w:val="006A6A8C"/>
    <w:rsid w:val="006B0372"/>
    <w:rsid w:val="006B0764"/>
    <w:rsid w:val="006B081C"/>
    <w:rsid w:val="006B281A"/>
    <w:rsid w:val="006B2C43"/>
    <w:rsid w:val="006B38E8"/>
    <w:rsid w:val="006B43EE"/>
    <w:rsid w:val="006B4467"/>
    <w:rsid w:val="006B4CDC"/>
    <w:rsid w:val="006B5D58"/>
    <w:rsid w:val="006B6C46"/>
    <w:rsid w:val="006B6E78"/>
    <w:rsid w:val="006C0039"/>
    <w:rsid w:val="006C0534"/>
    <w:rsid w:val="006C1927"/>
    <w:rsid w:val="006C2585"/>
    <w:rsid w:val="006C4008"/>
    <w:rsid w:val="006C4E2C"/>
    <w:rsid w:val="006C554F"/>
    <w:rsid w:val="006C5931"/>
    <w:rsid w:val="006C63D7"/>
    <w:rsid w:val="006C65C0"/>
    <w:rsid w:val="006C6775"/>
    <w:rsid w:val="006C6C9B"/>
    <w:rsid w:val="006C6FD6"/>
    <w:rsid w:val="006C73EF"/>
    <w:rsid w:val="006D026E"/>
    <w:rsid w:val="006D02B7"/>
    <w:rsid w:val="006D1723"/>
    <w:rsid w:val="006D3A5F"/>
    <w:rsid w:val="006D4BD4"/>
    <w:rsid w:val="006D5D3F"/>
    <w:rsid w:val="006D60ED"/>
    <w:rsid w:val="006D7F65"/>
    <w:rsid w:val="006E1166"/>
    <w:rsid w:val="006E16AD"/>
    <w:rsid w:val="006E24D9"/>
    <w:rsid w:val="006E401C"/>
    <w:rsid w:val="006E46A6"/>
    <w:rsid w:val="006E4F09"/>
    <w:rsid w:val="006E596E"/>
    <w:rsid w:val="006E65E0"/>
    <w:rsid w:val="006E6BB9"/>
    <w:rsid w:val="006E7361"/>
    <w:rsid w:val="006E738C"/>
    <w:rsid w:val="006E7B7D"/>
    <w:rsid w:val="006F033F"/>
    <w:rsid w:val="006F0ACB"/>
    <w:rsid w:val="006F17CB"/>
    <w:rsid w:val="006F24D8"/>
    <w:rsid w:val="006F32A4"/>
    <w:rsid w:val="006F33B8"/>
    <w:rsid w:val="006F4B55"/>
    <w:rsid w:val="006F4C9C"/>
    <w:rsid w:val="006F4D5B"/>
    <w:rsid w:val="006F5660"/>
    <w:rsid w:val="006F579D"/>
    <w:rsid w:val="006F5882"/>
    <w:rsid w:val="006F640F"/>
    <w:rsid w:val="006F6AA8"/>
    <w:rsid w:val="006F762A"/>
    <w:rsid w:val="006F7F6A"/>
    <w:rsid w:val="00700BAA"/>
    <w:rsid w:val="00700BD7"/>
    <w:rsid w:val="007010D1"/>
    <w:rsid w:val="00701B6B"/>
    <w:rsid w:val="007034B6"/>
    <w:rsid w:val="0070384F"/>
    <w:rsid w:val="00703A9E"/>
    <w:rsid w:val="00703D6D"/>
    <w:rsid w:val="00704095"/>
    <w:rsid w:val="00704152"/>
    <w:rsid w:val="00704FB5"/>
    <w:rsid w:val="00706B71"/>
    <w:rsid w:val="00706D79"/>
    <w:rsid w:val="00707EE3"/>
    <w:rsid w:val="0071022A"/>
    <w:rsid w:val="00710C60"/>
    <w:rsid w:val="0071277A"/>
    <w:rsid w:val="00712919"/>
    <w:rsid w:val="00712EE5"/>
    <w:rsid w:val="00713493"/>
    <w:rsid w:val="00713494"/>
    <w:rsid w:val="00713520"/>
    <w:rsid w:val="007136A8"/>
    <w:rsid w:val="007139A6"/>
    <w:rsid w:val="00714031"/>
    <w:rsid w:val="0071406A"/>
    <w:rsid w:val="0071466E"/>
    <w:rsid w:val="00714750"/>
    <w:rsid w:val="00714A6C"/>
    <w:rsid w:val="00714CD3"/>
    <w:rsid w:val="007160C9"/>
    <w:rsid w:val="00716AD2"/>
    <w:rsid w:val="00716FA0"/>
    <w:rsid w:val="0071777A"/>
    <w:rsid w:val="007200AA"/>
    <w:rsid w:val="007206A8"/>
    <w:rsid w:val="0072116D"/>
    <w:rsid w:val="00722209"/>
    <w:rsid w:val="0072226F"/>
    <w:rsid w:val="0072258F"/>
    <w:rsid w:val="00722C68"/>
    <w:rsid w:val="0072391B"/>
    <w:rsid w:val="00723B8C"/>
    <w:rsid w:val="00723DBC"/>
    <w:rsid w:val="00723EBC"/>
    <w:rsid w:val="0072515D"/>
    <w:rsid w:val="00725B78"/>
    <w:rsid w:val="00727082"/>
    <w:rsid w:val="00727C55"/>
    <w:rsid w:val="007319FD"/>
    <w:rsid w:val="0073233C"/>
    <w:rsid w:val="00732D0C"/>
    <w:rsid w:val="00732EF5"/>
    <w:rsid w:val="00733EAD"/>
    <w:rsid w:val="00733EE2"/>
    <w:rsid w:val="00734DC4"/>
    <w:rsid w:val="00734F54"/>
    <w:rsid w:val="00735B4C"/>
    <w:rsid w:val="00736C94"/>
    <w:rsid w:val="00736D93"/>
    <w:rsid w:val="007373F3"/>
    <w:rsid w:val="00737C04"/>
    <w:rsid w:val="00737F64"/>
    <w:rsid w:val="00743F5E"/>
    <w:rsid w:val="00744110"/>
    <w:rsid w:val="0074426F"/>
    <w:rsid w:val="00744595"/>
    <w:rsid w:val="007446EE"/>
    <w:rsid w:val="00745108"/>
    <w:rsid w:val="007471E2"/>
    <w:rsid w:val="00747A52"/>
    <w:rsid w:val="00750431"/>
    <w:rsid w:val="00750F1E"/>
    <w:rsid w:val="00751223"/>
    <w:rsid w:val="00751B5E"/>
    <w:rsid w:val="00751C12"/>
    <w:rsid w:val="00752075"/>
    <w:rsid w:val="00752691"/>
    <w:rsid w:val="007528F2"/>
    <w:rsid w:val="007530D4"/>
    <w:rsid w:val="0075497D"/>
    <w:rsid w:val="007552DC"/>
    <w:rsid w:val="007573CC"/>
    <w:rsid w:val="007575C4"/>
    <w:rsid w:val="00757768"/>
    <w:rsid w:val="00757D63"/>
    <w:rsid w:val="00760BBC"/>
    <w:rsid w:val="00760E0B"/>
    <w:rsid w:val="007615C5"/>
    <w:rsid w:val="007619A8"/>
    <w:rsid w:val="00762915"/>
    <w:rsid w:val="00762A1B"/>
    <w:rsid w:val="00762D6D"/>
    <w:rsid w:val="00763700"/>
    <w:rsid w:val="0076427C"/>
    <w:rsid w:val="00765217"/>
    <w:rsid w:val="00765239"/>
    <w:rsid w:val="007654CF"/>
    <w:rsid w:val="007659AA"/>
    <w:rsid w:val="00765C84"/>
    <w:rsid w:val="00765E4B"/>
    <w:rsid w:val="00766334"/>
    <w:rsid w:val="0076634C"/>
    <w:rsid w:val="00766372"/>
    <w:rsid w:val="0076647F"/>
    <w:rsid w:val="007667F9"/>
    <w:rsid w:val="00770559"/>
    <w:rsid w:val="00771071"/>
    <w:rsid w:val="00771133"/>
    <w:rsid w:val="00771869"/>
    <w:rsid w:val="00771D5D"/>
    <w:rsid w:val="0077266C"/>
    <w:rsid w:val="00772802"/>
    <w:rsid w:val="0077398F"/>
    <w:rsid w:val="007748D9"/>
    <w:rsid w:val="00775066"/>
    <w:rsid w:val="00776406"/>
    <w:rsid w:val="0077769C"/>
    <w:rsid w:val="00777A11"/>
    <w:rsid w:val="0078005A"/>
    <w:rsid w:val="00780835"/>
    <w:rsid w:val="00780CD8"/>
    <w:rsid w:val="00781B6F"/>
    <w:rsid w:val="00781F9C"/>
    <w:rsid w:val="00782DFD"/>
    <w:rsid w:val="00783F95"/>
    <w:rsid w:val="0078434B"/>
    <w:rsid w:val="00784424"/>
    <w:rsid w:val="0078446C"/>
    <w:rsid w:val="00785474"/>
    <w:rsid w:val="00785953"/>
    <w:rsid w:val="00785E8E"/>
    <w:rsid w:val="0078788D"/>
    <w:rsid w:val="0078796C"/>
    <w:rsid w:val="00787B99"/>
    <w:rsid w:val="00791EDF"/>
    <w:rsid w:val="00792248"/>
    <w:rsid w:val="007925B6"/>
    <w:rsid w:val="00792821"/>
    <w:rsid w:val="00792825"/>
    <w:rsid w:val="00793AF2"/>
    <w:rsid w:val="00793FA3"/>
    <w:rsid w:val="0079421C"/>
    <w:rsid w:val="00794E61"/>
    <w:rsid w:val="0079526D"/>
    <w:rsid w:val="00795A2C"/>
    <w:rsid w:val="007968B9"/>
    <w:rsid w:val="00797390"/>
    <w:rsid w:val="007A05B6"/>
    <w:rsid w:val="007A0B14"/>
    <w:rsid w:val="007A1C0A"/>
    <w:rsid w:val="007A1C59"/>
    <w:rsid w:val="007A270A"/>
    <w:rsid w:val="007A4F8E"/>
    <w:rsid w:val="007A5B41"/>
    <w:rsid w:val="007A5EF5"/>
    <w:rsid w:val="007A7FB0"/>
    <w:rsid w:val="007B1FE8"/>
    <w:rsid w:val="007B2000"/>
    <w:rsid w:val="007B2918"/>
    <w:rsid w:val="007B2B4E"/>
    <w:rsid w:val="007B3A76"/>
    <w:rsid w:val="007B4F92"/>
    <w:rsid w:val="007B5792"/>
    <w:rsid w:val="007B6074"/>
    <w:rsid w:val="007B61A1"/>
    <w:rsid w:val="007B7D00"/>
    <w:rsid w:val="007C00AC"/>
    <w:rsid w:val="007C12F4"/>
    <w:rsid w:val="007C18FA"/>
    <w:rsid w:val="007C1C1E"/>
    <w:rsid w:val="007C31E2"/>
    <w:rsid w:val="007C39D6"/>
    <w:rsid w:val="007C3B33"/>
    <w:rsid w:val="007C3FA4"/>
    <w:rsid w:val="007C3FF0"/>
    <w:rsid w:val="007C4AED"/>
    <w:rsid w:val="007C4F6D"/>
    <w:rsid w:val="007C4F82"/>
    <w:rsid w:val="007C557E"/>
    <w:rsid w:val="007C5CE1"/>
    <w:rsid w:val="007C6F85"/>
    <w:rsid w:val="007C71E9"/>
    <w:rsid w:val="007C7980"/>
    <w:rsid w:val="007C7C8C"/>
    <w:rsid w:val="007D0569"/>
    <w:rsid w:val="007D16B1"/>
    <w:rsid w:val="007D19E4"/>
    <w:rsid w:val="007D325F"/>
    <w:rsid w:val="007D3918"/>
    <w:rsid w:val="007D5095"/>
    <w:rsid w:val="007D556C"/>
    <w:rsid w:val="007D5ED7"/>
    <w:rsid w:val="007D73E3"/>
    <w:rsid w:val="007D7400"/>
    <w:rsid w:val="007D7761"/>
    <w:rsid w:val="007D79FF"/>
    <w:rsid w:val="007E02A7"/>
    <w:rsid w:val="007E117E"/>
    <w:rsid w:val="007E1514"/>
    <w:rsid w:val="007E214C"/>
    <w:rsid w:val="007E3770"/>
    <w:rsid w:val="007E3D47"/>
    <w:rsid w:val="007E468A"/>
    <w:rsid w:val="007E47E0"/>
    <w:rsid w:val="007E51A5"/>
    <w:rsid w:val="007E5933"/>
    <w:rsid w:val="007E6175"/>
    <w:rsid w:val="007E73B8"/>
    <w:rsid w:val="007E7973"/>
    <w:rsid w:val="007E7F4C"/>
    <w:rsid w:val="007F1538"/>
    <w:rsid w:val="007F257D"/>
    <w:rsid w:val="007F2927"/>
    <w:rsid w:val="007F2EC6"/>
    <w:rsid w:val="007F3018"/>
    <w:rsid w:val="007F4F69"/>
    <w:rsid w:val="007F5FBD"/>
    <w:rsid w:val="007F6862"/>
    <w:rsid w:val="007F785C"/>
    <w:rsid w:val="0080090A"/>
    <w:rsid w:val="008010C4"/>
    <w:rsid w:val="008013FC"/>
    <w:rsid w:val="00801571"/>
    <w:rsid w:val="00801CD7"/>
    <w:rsid w:val="0080307B"/>
    <w:rsid w:val="0080386D"/>
    <w:rsid w:val="00805067"/>
    <w:rsid w:val="008060C3"/>
    <w:rsid w:val="00806170"/>
    <w:rsid w:val="008063A1"/>
    <w:rsid w:val="00806C11"/>
    <w:rsid w:val="00807807"/>
    <w:rsid w:val="0080794D"/>
    <w:rsid w:val="00807F00"/>
    <w:rsid w:val="00810D0F"/>
    <w:rsid w:val="00812095"/>
    <w:rsid w:val="008134BD"/>
    <w:rsid w:val="00814656"/>
    <w:rsid w:val="00815190"/>
    <w:rsid w:val="00815BA5"/>
    <w:rsid w:val="00816393"/>
    <w:rsid w:val="00817E45"/>
    <w:rsid w:val="00817F86"/>
    <w:rsid w:val="008200D8"/>
    <w:rsid w:val="00820E45"/>
    <w:rsid w:val="00821E2C"/>
    <w:rsid w:val="00822045"/>
    <w:rsid w:val="00822835"/>
    <w:rsid w:val="00823E39"/>
    <w:rsid w:val="0082459B"/>
    <w:rsid w:val="00824AF4"/>
    <w:rsid w:val="00824C7B"/>
    <w:rsid w:val="008253A0"/>
    <w:rsid w:val="00826260"/>
    <w:rsid w:val="00826758"/>
    <w:rsid w:val="00826998"/>
    <w:rsid w:val="00826B76"/>
    <w:rsid w:val="00832831"/>
    <w:rsid w:val="00833903"/>
    <w:rsid w:val="00834B08"/>
    <w:rsid w:val="008353E0"/>
    <w:rsid w:val="00835947"/>
    <w:rsid w:val="00835F05"/>
    <w:rsid w:val="00835FB4"/>
    <w:rsid w:val="008365F0"/>
    <w:rsid w:val="0083661C"/>
    <w:rsid w:val="008379A7"/>
    <w:rsid w:val="00840483"/>
    <w:rsid w:val="008412FB"/>
    <w:rsid w:val="00841534"/>
    <w:rsid w:val="008417C4"/>
    <w:rsid w:val="00842217"/>
    <w:rsid w:val="008437FC"/>
    <w:rsid w:val="008441CA"/>
    <w:rsid w:val="008462F1"/>
    <w:rsid w:val="00846930"/>
    <w:rsid w:val="0084780D"/>
    <w:rsid w:val="0084791E"/>
    <w:rsid w:val="008502E8"/>
    <w:rsid w:val="00850AEF"/>
    <w:rsid w:val="00850FDE"/>
    <w:rsid w:val="00851FFD"/>
    <w:rsid w:val="00852876"/>
    <w:rsid w:val="0085438E"/>
    <w:rsid w:val="008543F5"/>
    <w:rsid w:val="00855004"/>
    <w:rsid w:val="00855475"/>
    <w:rsid w:val="00855A5F"/>
    <w:rsid w:val="008560CC"/>
    <w:rsid w:val="0085625A"/>
    <w:rsid w:val="00856781"/>
    <w:rsid w:val="00856E46"/>
    <w:rsid w:val="008572C4"/>
    <w:rsid w:val="0085733E"/>
    <w:rsid w:val="0085765A"/>
    <w:rsid w:val="008601DC"/>
    <w:rsid w:val="008604A8"/>
    <w:rsid w:val="00860BEE"/>
    <w:rsid w:val="00860E64"/>
    <w:rsid w:val="008616F7"/>
    <w:rsid w:val="00861AFA"/>
    <w:rsid w:val="00862A30"/>
    <w:rsid w:val="00863C61"/>
    <w:rsid w:val="00865522"/>
    <w:rsid w:val="00865ADF"/>
    <w:rsid w:val="0086644C"/>
    <w:rsid w:val="008666B5"/>
    <w:rsid w:val="00866D88"/>
    <w:rsid w:val="008703B3"/>
    <w:rsid w:val="0087086C"/>
    <w:rsid w:val="00873933"/>
    <w:rsid w:val="008762E8"/>
    <w:rsid w:val="00876985"/>
    <w:rsid w:val="00877BB1"/>
    <w:rsid w:val="00877E6B"/>
    <w:rsid w:val="00880ECB"/>
    <w:rsid w:val="00881141"/>
    <w:rsid w:val="00883780"/>
    <w:rsid w:val="00883B99"/>
    <w:rsid w:val="00884051"/>
    <w:rsid w:val="00884DCE"/>
    <w:rsid w:val="00884DF9"/>
    <w:rsid w:val="00885066"/>
    <w:rsid w:val="00885202"/>
    <w:rsid w:val="00885F85"/>
    <w:rsid w:val="0088665E"/>
    <w:rsid w:val="00887A3B"/>
    <w:rsid w:val="00887E51"/>
    <w:rsid w:val="00887F48"/>
    <w:rsid w:val="008909C9"/>
    <w:rsid w:val="008923C8"/>
    <w:rsid w:val="008924B5"/>
    <w:rsid w:val="0089267E"/>
    <w:rsid w:val="00892F1D"/>
    <w:rsid w:val="00893260"/>
    <w:rsid w:val="008932A8"/>
    <w:rsid w:val="00893756"/>
    <w:rsid w:val="00893EF8"/>
    <w:rsid w:val="008940BF"/>
    <w:rsid w:val="00894A9E"/>
    <w:rsid w:val="00894DE5"/>
    <w:rsid w:val="008950F6"/>
    <w:rsid w:val="008964FF"/>
    <w:rsid w:val="0089656C"/>
    <w:rsid w:val="00896815"/>
    <w:rsid w:val="008A0744"/>
    <w:rsid w:val="008A0976"/>
    <w:rsid w:val="008A0A6E"/>
    <w:rsid w:val="008A0D0F"/>
    <w:rsid w:val="008A1335"/>
    <w:rsid w:val="008A1D73"/>
    <w:rsid w:val="008A2CBE"/>
    <w:rsid w:val="008A2FB3"/>
    <w:rsid w:val="008A373A"/>
    <w:rsid w:val="008A398B"/>
    <w:rsid w:val="008A3BE5"/>
    <w:rsid w:val="008A52AC"/>
    <w:rsid w:val="008A5601"/>
    <w:rsid w:val="008A59AD"/>
    <w:rsid w:val="008B0EEB"/>
    <w:rsid w:val="008B0FC0"/>
    <w:rsid w:val="008B3DAD"/>
    <w:rsid w:val="008B431D"/>
    <w:rsid w:val="008B51FD"/>
    <w:rsid w:val="008B6766"/>
    <w:rsid w:val="008B7186"/>
    <w:rsid w:val="008B7192"/>
    <w:rsid w:val="008B76DA"/>
    <w:rsid w:val="008C0F30"/>
    <w:rsid w:val="008C1939"/>
    <w:rsid w:val="008C2681"/>
    <w:rsid w:val="008C2D22"/>
    <w:rsid w:val="008C3396"/>
    <w:rsid w:val="008C3884"/>
    <w:rsid w:val="008C621C"/>
    <w:rsid w:val="008C6760"/>
    <w:rsid w:val="008C697C"/>
    <w:rsid w:val="008C6A6D"/>
    <w:rsid w:val="008C6DF1"/>
    <w:rsid w:val="008C7448"/>
    <w:rsid w:val="008C75ED"/>
    <w:rsid w:val="008C7649"/>
    <w:rsid w:val="008C78AA"/>
    <w:rsid w:val="008D1BC3"/>
    <w:rsid w:val="008D2604"/>
    <w:rsid w:val="008D4FDA"/>
    <w:rsid w:val="008D54CA"/>
    <w:rsid w:val="008D7822"/>
    <w:rsid w:val="008E0991"/>
    <w:rsid w:val="008E203A"/>
    <w:rsid w:val="008E2EC3"/>
    <w:rsid w:val="008E338E"/>
    <w:rsid w:val="008E3F39"/>
    <w:rsid w:val="008E5057"/>
    <w:rsid w:val="008E57FE"/>
    <w:rsid w:val="008E5EC4"/>
    <w:rsid w:val="008E673A"/>
    <w:rsid w:val="008E6F4B"/>
    <w:rsid w:val="008F0CB5"/>
    <w:rsid w:val="008F13F6"/>
    <w:rsid w:val="008F2551"/>
    <w:rsid w:val="008F2665"/>
    <w:rsid w:val="008F3778"/>
    <w:rsid w:val="008F3A80"/>
    <w:rsid w:val="008F3EC5"/>
    <w:rsid w:val="008F3FF0"/>
    <w:rsid w:val="008F435D"/>
    <w:rsid w:val="008F507E"/>
    <w:rsid w:val="008F5251"/>
    <w:rsid w:val="008F54B9"/>
    <w:rsid w:val="008F6376"/>
    <w:rsid w:val="008F6818"/>
    <w:rsid w:val="008F729A"/>
    <w:rsid w:val="008F76F0"/>
    <w:rsid w:val="008F7EA6"/>
    <w:rsid w:val="00900805"/>
    <w:rsid w:val="00900CC2"/>
    <w:rsid w:val="009010D7"/>
    <w:rsid w:val="00901770"/>
    <w:rsid w:val="009019FB"/>
    <w:rsid w:val="00902AA5"/>
    <w:rsid w:val="009038F7"/>
    <w:rsid w:val="00903C89"/>
    <w:rsid w:val="0090422A"/>
    <w:rsid w:val="00904EDB"/>
    <w:rsid w:val="009052B7"/>
    <w:rsid w:val="00905B05"/>
    <w:rsid w:val="0090753C"/>
    <w:rsid w:val="0090776E"/>
    <w:rsid w:val="00911551"/>
    <w:rsid w:val="009117B1"/>
    <w:rsid w:val="00911820"/>
    <w:rsid w:val="00911B66"/>
    <w:rsid w:val="009129CA"/>
    <w:rsid w:val="00912A7E"/>
    <w:rsid w:val="00912ADE"/>
    <w:rsid w:val="00912C19"/>
    <w:rsid w:val="00913074"/>
    <w:rsid w:val="00913947"/>
    <w:rsid w:val="00913C57"/>
    <w:rsid w:val="0091420A"/>
    <w:rsid w:val="0091491F"/>
    <w:rsid w:val="00915330"/>
    <w:rsid w:val="009159B6"/>
    <w:rsid w:val="00916841"/>
    <w:rsid w:val="00916E69"/>
    <w:rsid w:val="00917525"/>
    <w:rsid w:val="00917645"/>
    <w:rsid w:val="0091777D"/>
    <w:rsid w:val="00917C39"/>
    <w:rsid w:val="009201E1"/>
    <w:rsid w:val="0092057D"/>
    <w:rsid w:val="009205DB"/>
    <w:rsid w:val="00920F73"/>
    <w:rsid w:val="009218DE"/>
    <w:rsid w:val="00922D00"/>
    <w:rsid w:val="0092382F"/>
    <w:rsid w:val="00923F17"/>
    <w:rsid w:val="009266DA"/>
    <w:rsid w:val="00926FFC"/>
    <w:rsid w:val="009270CE"/>
    <w:rsid w:val="009272AE"/>
    <w:rsid w:val="009276FD"/>
    <w:rsid w:val="00927F5C"/>
    <w:rsid w:val="00930A2A"/>
    <w:rsid w:val="00930DE8"/>
    <w:rsid w:val="00931044"/>
    <w:rsid w:val="009318DD"/>
    <w:rsid w:val="0093262C"/>
    <w:rsid w:val="009329AB"/>
    <w:rsid w:val="00933D5A"/>
    <w:rsid w:val="00934211"/>
    <w:rsid w:val="009353A0"/>
    <w:rsid w:val="00935413"/>
    <w:rsid w:val="00935F5D"/>
    <w:rsid w:val="0093669F"/>
    <w:rsid w:val="009368E0"/>
    <w:rsid w:val="00936C75"/>
    <w:rsid w:val="0094260B"/>
    <w:rsid w:val="00942661"/>
    <w:rsid w:val="00943176"/>
    <w:rsid w:val="00945307"/>
    <w:rsid w:val="0094558D"/>
    <w:rsid w:val="00946193"/>
    <w:rsid w:val="00946813"/>
    <w:rsid w:val="00946FCE"/>
    <w:rsid w:val="00947A1E"/>
    <w:rsid w:val="0095026D"/>
    <w:rsid w:val="009515BC"/>
    <w:rsid w:val="00951FF6"/>
    <w:rsid w:val="009533A1"/>
    <w:rsid w:val="0095349A"/>
    <w:rsid w:val="00953B5B"/>
    <w:rsid w:val="00953ED0"/>
    <w:rsid w:val="0095409D"/>
    <w:rsid w:val="0095492E"/>
    <w:rsid w:val="00955CC0"/>
    <w:rsid w:val="00955F7D"/>
    <w:rsid w:val="00957246"/>
    <w:rsid w:val="00957731"/>
    <w:rsid w:val="00960096"/>
    <w:rsid w:val="009601B3"/>
    <w:rsid w:val="009604B8"/>
    <w:rsid w:val="00961921"/>
    <w:rsid w:val="00961E1B"/>
    <w:rsid w:val="009621A0"/>
    <w:rsid w:val="0096242F"/>
    <w:rsid w:val="00962E3B"/>
    <w:rsid w:val="00962FF5"/>
    <w:rsid w:val="00964882"/>
    <w:rsid w:val="00964A4E"/>
    <w:rsid w:val="00964CEF"/>
    <w:rsid w:val="00965195"/>
    <w:rsid w:val="00965B02"/>
    <w:rsid w:val="00965C07"/>
    <w:rsid w:val="00965D2D"/>
    <w:rsid w:val="009665F3"/>
    <w:rsid w:val="00967D1A"/>
    <w:rsid w:val="00970A16"/>
    <w:rsid w:val="00971847"/>
    <w:rsid w:val="00972500"/>
    <w:rsid w:val="00972964"/>
    <w:rsid w:val="00973479"/>
    <w:rsid w:val="00973E88"/>
    <w:rsid w:val="00974AF1"/>
    <w:rsid w:val="00975E17"/>
    <w:rsid w:val="009761A8"/>
    <w:rsid w:val="0097762F"/>
    <w:rsid w:val="00977914"/>
    <w:rsid w:val="00977C2D"/>
    <w:rsid w:val="00980BB9"/>
    <w:rsid w:val="009816B8"/>
    <w:rsid w:val="0098174A"/>
    <w:rsid w:val="00982808"/>
    <w:rsid w:val="00983B45"/>
    <w:rsid w:val="00983B5C"/>
    <w:rsid w:val="00983B8C"/>
    <w:rsid w:val="00983C7C"/>
    <w:rsid w:val="0098473A"/>
    <w:rsid w:val="00984B0C"/>
    <w:rsid w:val="0098641E"/>
    <w:rsid w:val="0098766F"/>
    <w:rsid w:val="009904F4"/>
    <w:rsid w:val="00992048"/>
    <w:rsid w:val="00992539"/>
    <w:rsid w:val="0099280D"/>
    <w:rsid w:val="00993912"/>
    <w:rsid w:val="00993AEC"/>
    <w:rsid w:val="00994050"/>
    <w:rsid w:val="009941EA"/>
    <w:rsid w:val="009946BE"/>
    <w:rsid w:val="009948EF"/>
    <w:rsid w:val="00994AEA"/>
    <w:rsid w:val="00995385"/>
    <w:rsid w:val="00996078"/>
    <w:rsid w:val="009962CF"/>
    <w:rsid w:val="009969D6"/>
    <w:rsid w:val="009A2453"/>
    <w:rsid w:val="009A2B62"/>
    <w:rsid w:val="009A4543"/>
    <w:rsid w:val="009A4FDA"/>
    <w:rsid w:val="009A5146"/>
    <w:rsid w:val="009A5DB1"/>
    <w:rsid w:val="009A669B"/>
    <w:rsid w:val="009A7C5A"/>
    <w:rsid w:val="009A7DCD"/>
    <w:rsid w:val="009A7E51"/>
    <w:rsid w:val="009B1595"/>
    <w:rsid w:val="009B1713"/>
    <w:rsid w:val="009B1DF8"/>
    <w:rsid w:val="009B21B9"/>
    <w:rsid w:val="009B2B8B"/>
    <w:rsid w:val="009B2EDB"/>
    <w:rsid w:val="009B2FAD"/>
    <w:rsid w:val="009B3174"/>
    <w:rsid w:val="009B44A9"/>
    <w:rsid w:val="009B4C73"/>
    <w:rsid w:val="009B4CD0"/>
    <w:rsid w:val="009B4DA7"/>
    <w:rsid w:val="009B78B4"/>
    <w:rsid w:val="009C036C"/>
    <w:rsid w:val="009C0FBE"/>
    <w:rsid w:val="009C1029"/>
    <w:rsid w:val="009C202A"/>
    <w:rsid w:val="009C21C6"/>
    <w:rsid w:val="009C383B"/>
    <w:rsid w:val="009C3A80"/>
    <w:rsid w:val="009C410D"/>
    <w:rsid w:val="009C41EC"/>
    <w:rsid w:val="009C5238"/>
    <w:rsid w:val="009C528F"/>
    <w:rsid w:val="009C5D6F"/>
    <w:rsid w:val="009C63DE"/>
    <w:rsid w:val="009C78E8"/>
    <w:rsid w:val="009D029B"/>
    <w:rsid w:val="009D12B4"/>
    <w:rsid w:val="009D1E70"/>
    <w:rsid w:val="009D2135"/>
    <w:rsid w:val="009D2FA7"/>
    <w:rsid w:val="009D3233"/>
    <w:rsid w:val="009D33A9"/>
    <w:rsid w:val="009D4CAE"/>
    <w:rsid w:val="009D55F9"/>
    <w:rsid w:val="009D59EA"/>
    <w:rsid w:val="009D5A11"/>
    <w:rsid w:val="009D671D"/>
    <w:rsid w:val="009D765F"/>
    <w:rsid w:val="009D774B"/>
    <w:rsid w:val="009D7760"/>
    <w:rsid w:val="009E16E6"/>
    <w:rsid w:val="009E1E62"/>
    <w:rsid w:val="009E2953"/>
    <w:rsid w:val="009E30CE"/>
    <w:rsid w:val="009E3180"/>
    <w:rsid w:val="009E3B32"/>
    <w:rsid w:val="009E4A21"/>
    <w:rsid w:val="009E4CDF"/>
    <w:rsid w:val="009E59E1"/>
    <w:rsid w:val="009E6703"/>
    <w:rsid w:val="009E6AF5"/>
    <w:rsid w:val="009E75D4"/>
    <w:rsid w:val="009E767C"/>
    <w:rsid w:val="009F0282"/>
    <w:rsid w:val="009F04C3"/>
    <w:rsid w:val="009F0760"/>
    <w:rsid w:val="009F13CD"/>
    <w:rsid w:val="009F1E96"/>
    <w:rsid w:val="009F1FBE"/>
    <w:rsid w:val="009F258C"/>
    <w:rsid w:val="009F2B69"/>
    <w:rsid w:val="009F3A1A"/>
    <w:rsid w:val="009F3B29"/>
    <w:rsid w:val="009F4860"/>
    <w:rsid w:val="009F5265"/>
    <w:rsid w:val="00A00057"/>
    <w:rsid w:val="00A002D8"/>
    <w:rsid w:val="00A00485"/>
    <w:rsid w:val="00A01445"/>
    <w:rsid w:val="00A01A5F"/>
    <w:rsid w:val="00A025AC"/>
    <w:rsid w:val="00A02C96"/>
    <w:rsid w:val="00A02E65"/>
    <w:rsid w:val="00A0340A"/>
    <w:rsid w:val="00A0440C"/>
    <w:rsid w:val="00A047AE"/>
    <w:rsid w:val="00A0585F"/>
    <w:rsid w:val="00A0694A"/>
    <w:rsid w:val="00A075E6"/>
    <w:rsid w:val="00A077AC"/>
    <w:rsid w:val="00A07A33"/>
    <w:rsid w:val="00A102D3"/>
    <w:rsid w:val="00A10A30"/>
    <w:rsid w:val="00A111D7"/>
    <w:rsid w:val="00A1137C"/>
    <w:rsid w:val="00A113D7"/>
    <w:rsid w:val="00A117D2"/>
    <w:rsid w:val="00A11F0F"/>
    <w:rsid w:val="00A12111"/>
    <w:rsid w:val="00A125C6"/>
    <w:rsid w:val="00A1414A"/>
    <w:rsid w:val="00A144BF"/>
    <w:rsid w:val="00A15031"/>
    <w:rsid w:val="00A150ED"/>
    <w:rsid w:val="00A15B24"/>
    <w:rsid w:val="00A15F0F"/>
    <w:rsid w:val="00A16126"/>
    <w:rsid w:val="00A20F63"/>
    <w:rsid w:val="00A21367"/>
    <w:rsid w:val="00A21C6C"/>
    <w:rsid w:val="00A223F2"/>
    <w:rsid w:val="00A23342"/>
    <w:rsid w:val="00A2365A"/>
    <w:rsid w:val="00A24133"/>
    <w:rsid w:val="00A262BF"/>
    <w:rsid w:val="00A2677C"/>
    <w:rsid w:val="00A27809"/>
    <w:rsid w:val="00A30533"/>
    <w:rsid w:val="00A3098E"/>
    <w:rsid w:val="00A317B0"/>
    <w:rsid w:val="00A32363"/>
    <w:rsid w:val="00A33151"/>
    <w:rsid w:val="00A34591"/>
    <w:rsid w:val="00A34E44"/>
    <w:rsid w:val="00A3517B"/>
    <w:rsid w:val="00A352A8"/>
    <w:rsid w:val="00A3640F"/>
    <w:rsid w:val="00A366EC"/>
    <w:rsid w:val="00A36AE0"/>
    <w:rsid w:val="00A37ECF"/>
    <w:rsid w:val="00A404E1"/>
    <w:rsid w:val="00A40CE2"/>
    <w:rsid w:val="00A4105B"/>
    <w:rsid w:val="00A4222D"/>
    <w:rsid w:val="00A42A53"/>
    <w:rsid w:val="00A42FAE"/>
    <w:rsid w:val="00A435E5"/>
    <w:rsid w:val="00A43D7C"/>
    <w:rsid w:val="00A46E83"/>
    <w:rsid w:val="00A4700F"/>
    <w:rsid w:val="00A47176"/>
    <w:rsid w:val="00A475C5"/>
    <w:rsid w:val="00A4768C"/>
    <w:rsid w:val="00A47766"/>
    <w:rsid w:val="00A50A68"/>
    <w:rsid w:val="00A50D3B"/>
    <w:rsid w:val="00A50E38"/>
    <w:rsid w:val="00A510C6"/>
    <w:rsid w:val="00A518AA"/>
    <w:rsid w:val="00A525E7"/>
    <w:rsid w:val="00A529D7"/>
    <w:rsid w:val="00A52F2F"/>
    <w:rsid w:val="00A52F9E"/>
    <w:rsid w:val="00A53DF8"/>
    <w:rsid w:val="00A53E44"/>
    <w:rsid w:val="00A53F5F"/>
    <w:rsid w:val="00A54A7C"/>
    <w:rsid w:val="00A5540F"/>
    <w:rsid w:val="00A56348"/>
    <w:rsid w:val="00A5650B"/>
    <w:rsid w:val="00A56C93"/>
    <w:rsid w:val="00A57025"/>
    <w:rsid w:val="00A5703F"/>
    <w:rsid w:val="00A57D39"/>
    <w:rsid w:val="00A62022"/>
    <w:rsid w:val="00A6316B"/>
    <w:rsid w:val="00A65316"/>
    <w:rsid w:val="00A674FF"/>
    <w:rsid w:val="00A702ED"/>
    <w:rsid w:val="00A70F69"/>
    <w:rsid w:val="00A71575"/>
    <w:rsid w:val="00A71E9E"/>
    <w:rsid w:val="00A722F0"/>
    <w:rsid w:val="00A72611"/>
    <w:rsid w:val="00A72CCD"/>
    <w:rsid w:val="00A739C7"/>
    <w:rsid w:val="00A73ABB"/>
    <w:rsid w:val="00A73D98"/>
    <w:rsid w:val="00A73FBD"/>
    <w:rsid w:val="00A751A1"/>
    <w:rsid w:val="00A75B9A"/>
    <w:rsid w:val="00A762F2"/>
    <w:rsid w:val="00A76621"/>
    <w:rsid w:val="00A76CC5"/>
    <w:rsid w:val="00A76D2C"/>
    <w:rsid w:val="00A77746"/>
    <w:rsid w:val="00A80107"/>
    <w:rsid w:val="00A806AA"/>
    <w:rsid w:val="00A80C0C"/>
    <w:rsid w:val="00A82A73"/>
    <w:rsid w:val="00A82F4B"/>
    <w:rsid w:val="00A83815"/>
    <w:rsid w:val="00A83BF6"/>
    <w:rsid w:val="00A840EC"/>
    <w:rsid w:val="00A84A21"/>
    <w:rsid w:val="00A85DDD"/>
    <w:rsid w:val="00A8743E"/>
    <w:rsid w:val="00A8765F"/>
    <w:rsid w:val="00A87B4F"/>
    <w:rsid w:val="00A87F31"/>
    <w:rsid w:val="00A90D27"/>
    <w:rsid w:val="00A9103B"/>
    <w:rsid w:val="00A91284"/>
    <w:rsid w:val="00A918A7"/>
    <w:rsid w:val="00A927AA"/>
    <w:rsid w:val="00A92871"/>
    <w:rsid w:val="00A94323"/>
    <w:rsid w:val="00A9544C"/>
    <w:rsid w:val="00A955EB"/>
    <w:rsid w:val="00A9627D"/>
    <w:rsid w:val="00A96BC8"/>
    <w:rsid w:val="00A9706F"/>
    <w:rsid w:val="00A974BF"/>
    <w:rsid w:val="00A9753B"/>
    <w:rsid w:val="00AA0CAA"/>
    <w:rsid w:val="00AA0E41"/>
    <w:rsid w:val="00AA1B26"/>
    <w:rsid w:val="00AA1F49"/>
    <w:rsid w:val="00AA25BC"/>
    <w:rsid w:val="00AA30E5"/>
    <w:rsid w:val="00AA324F"/>
    <w:rsid w:val="00AA3A2E"/>
    <w:rsid w:val="00AA3ED1"/>
    <w:rsid w:val="00AA4099"/>
    <w:rsid w:val="00AA45EE"/>
    <w:rsid w:val="00AA4856"/>
    <w:rsid w:val="00AA4D9E"/>
    <w:rsid w:val="00AA5BDE"/>
    <w:rsid w:val="00AA6700"/>
    <w:rsid w:val="00AA6913"/>
    <w:rsid w:val="00AB11DC"/>
    <w:rsid w:val="00AB191B"/>
    <w:rsid w:val="00AB2190"/>
    <w:rsid w:val="00AB2A28"/>
    <w:rsid w:val="00AB39EB"/>
    <w:rsid w:val="00AB3F27"/>
    <w:rsid w:val="00AB3FD9"/>
    <w:rsid w:val="00AB6D9D"/>
    <w:rsid w:val="00AB7A7D"/>
    <w:rsid w:val="00AB7AE6"/>
    <w:rsid w:val="00AB7DE7"/>
    <w:rsid w:val="00AC03AB"/>
    <w:rsid w:val="00AC0650"/>
    <w:rsid w:val="00AC0AC2"/>
    <w:rsid w:val="00AC1156"/>
    <w:rsid w:val="00AC19C1"/>
    <w:rsid w:val="00AC1BE7"/>
    <w:rsid w:val="00AC2659"/>
    <w:rsid w:val="00AC275F"/>
    <w:rsid w:val="00AC2FA2"/>
    <w:rsid w:val="00AC32DB"/>
    <w:rsid w:val="00AC3757"/>
    <w:rsid w:val="00AC38AF"/>
    <w:rsid w:val="00AC3EE4"/>
    <w:rsid w:val="00AC50A4"/>
    <w:rsid w:val="00AC5A95"/>
    <w:rsid w:val="00AC6074"/>
    <w:rsid w:val="00AC6471"/>
    <w:rsid w:val="00AC7A93"/>
    <w:rsid w:val="00AD06BB"/>
    <w:rsid w:val="00AD08FF"/>
    <w:rsid w:val="00AD0A95"/>
    <w:rsid w:val="00AD1324"/>
    <w:rsid w:val="00AD1751"/>
    <w:rsid w:val="00AD20C9"/>
    <w:rsid w:val="00AD28A3"/>
    <w:rsid w:val="00AD2B6E"/>
    <w:rsid w:val="00AD32AE"/>
    <w:rsid w:val="00AD3443"/>
    <w:rsid w:val="00AD4B3C"/>
    <w:rsid w:val="00AD5C68"/>
    <w:rsid w:val="00AD6442"/>
    <w:rsid w:val="00AD68A5"/>
    <w:rsid w:val="00AD732B"/>
    <w:rsid w:val="00AD7607"/>
    <w:rsid w:val="00AE08DA"/>
    <w:rsid w:val="00AE185D"/>
    <w:rsid w:val="00AE1BFE"/>
    <w:rsid w:val="00AE1E68"/>
    <w:rsid w:val="00AE22A2"/>
    <w:rsid w:val="00AE2E91"/>
    <w:rsid w:val="00AE3000"/>
    <w:rsid w:val="00AE37AD"/>
    <w:rsid w:val="00AE3842"/>
    <w:rsid w:val="00AE384C"/>
    <w:rsid w:val="00AE3D83"/>
    <w:rsid w:val="00AE4374"/>
    <w:rsid w:val="00AE466A"/>
    <w:rsid w:val="00AE485C"/>
    <w:rsid w:val="00AE52EF"/>
    <w:rsid w:val="00AE5BAA"/>
    <w:rsid w:val="00AE7105"/>
    <w:rsid w:val="00AE7788"/>
    <w:rsid w:val="00AE7D4F"/>
    <w:rsid w:val="00AE7FE4"/>
    <w:rsid w:val="00AF0117"/>
    <w:rsid w:val="00AF17D3"/>
    <w:rsid w:val="00AF1C3D"/>
    <w:rsid w:val="00AF1D77"/>
    <w:rsid w:val="00AF204F"/>
    <w:rsid w:val="00AF2697"/>
    <w:rsid w:val="00AF2BAF"/>
    <w:rsid w:val="00AF38BA"/>
    <w:rsid w:val="00AF3F0C"/>
    <w:rsid w:val="00AF4D5E"/>
    <w:rsid w:val="00AF4F67"/>
    <w:rsid w:val="00AF53C8"/>
    <w:rsid w:val="00AF5811"/>
    <w:rsid w:val="00AF6509"/>
    <w:rsid w:val="00AF796C"/>
    <w:rsid w:val="00AF7B1D"/>
    <w:rsid w:val="00B00BBE"/>
    <w:rsid w:val="00B00CB4"/>
    <w:rsid w:val="00B0185E"/>
    <w:rsid w:val="00B021B2"/>
    <w:rsid w:val="00B02872"/>
    <w:rsid w:val="00B02EA9"/>
    <w:rsid w:val="00B03D5A"/>
    <w:rsid w:val="00B0456E"/>
    <w:rsid w:val="00B0499E"/>
    <w:rsid w:val="00B056D0"/>
    <w:rsid w:val="00B064A8"/>
    <w:rsid w:val="00B0699A"/>
    <w:rsid w:val="00B06A05"/>
    <w:rsid w:val="00B06BF6"/>
    <w:rsid w:val="00B06F7F"/>
    <w:rsid w:val="00B100F0"/>
    <w:rsid w:val="00B10680"/>
    <w:rsid w:val="00B10A65"/>
    <w:rsid w:val="00B12D51"/>
    <w:rsid w:val="00B1351F"/>
    <w:rsid w:val="00B1402E"/>
    <w:rsid w:val="00B14274"/>
    <w:rsid w:val="00B14865"/>
    <w:rsid w:val="00B14AA9"/>
    <w:rsid w:val="00B153ED"/>
    <w:rsid w:val="00B1755B"/>
    <w:rsid w:val="00B2109A"/>
    <w:rsid w:val="00B21BE8"/>
    <w:rsid w:val="00B21D50"/>
    <w:rsid w:val="00B225E7"/>
    <w:rsid w:val="00B22F9B"/>
    <w:rsid w:val="00B236EC"/>
    <w:rsid w:val="00B23747"/>
    <w:rsid w:val="00B23E0A"/>
    <w:rsid w:val="00B24090"/>
    <w:rsid w:val="00B257E3"/>
    <w:rsid w:val="00B260C7"/>
    <w:rsid w:val="00B26CCB"/>
    <w:rsid w:val="00B27494"/>
    <w:rsid w:val="00B279B9"/>
    <w:rsid w:val="00B27BFD"/>
    <w:rsid w:val="00B300D4"/>
    <w:rsid w:val="00B316BD"/>
    <w:rsid w:val="00B3253D"/>
    <w:rsid w:val="00B33A58"/>
    <w:rsid w:val="00B34631"/>
    <w:rsid w:val="00B34F48"/>
    <w:rsid w:val="00B367C2"/>
    <w:rsid w:val="00B37301"/>
    <w:rsid w:val="00B37968"/>
    <w:rsid w:val="00B4073B"/>
    <w:rsid w:val="00B42FC4"/>
    <w:rsid w:val="00B433B5"/>
    <w:rsid w:val="00B43DDC"/>
    <w:rsid w:val="00B440FE"/>
    <w:rsid w:val="00B4420C"/>
    <w:rsid w:val="00B450F3"/>
    <w:rsid w:val="00B471EF"/>
    <w:rsid w:val="00B509E1"/>
    <w:rsid w:val="00B51BA0"/>
    <w:rsid w:val="00B53483"/>
    <w:rsid w:val="00B53495"/>
    <w:rsid w:val="00B535BD"/>
    <w:rsid w:val="00B53701"/>
    <w:rsid w:val="00B546F9"/>
    <w:rsid w:val="00B5476E"/>
    <w:rsid w:val="00B54B76"/>
    <w:rsid w:val="00B55252"/>
    <w:rsid w:val="00B56A26"/>
    <w:rsid w:val="00B56B1C"/>
    <w:rsid w:val="00B6110A"/>
    <w:rsid w:val="00B6176A"/>
    <w:rsid w:val="00B6301A"/>
    <w:rsid w:val="00B636F3"/>
    <w:rsid w:val="00B639F6"/>
    <w:rsid w:val="00B64127"/>
    <w:rsid w:val="00B64CAD"/>
    <w:rsid w:val="00B651FA"/>
    <w:rsid w:val="00B6560F"/>
    <w:rsid w:val="00B65893"/>
    <w:rsid w:val="00B66751"/>
    <w:rsid w:val="00B67480"/>
    <w:rsid w:val="00B67AA6"/>
    <w:rsid w:val="00B67C56"/>
    <w:rsid w:val="00B7066C"/>
    <w:rsid w:val="00B70B47"/>
    <w:rsid w:val="00B717D8"/>
    <w:rsid w:val="00B719E6"/>
    <w:rsid w:val="00B72DF3"/>
    <w:rsid w:val="00B72EFB"/>
    <w:rsid w:val="00B732A6"/>
    <w:rsid w:val="00B7359D"/>
    <w:rsid w:val="00B74146"/>
    <w:rsid w:val="00B76F6C"/>
    <w:rsid w:val="00B801D3"/>
    <w:rsid w:val="00B8080B"/>
    <w:rsid w:val="00B811EF"/>
    <w:rsid w:val="00B817F9"/>
    <w:rsid w:val="00B8220D"/>
    <w:rsid w:val="00B8270A"/>
    <w:rsid w:val="00B831B9"/>
    <w:rsid w:val="00B8348C"/>
    <w:rsid w:val="00B83490"/>
    <w:rsid w:val="00B8427B"/>
    <w:rsid w:val="00B8435D"/>
    <w:rsid w:val="00B847A5"/>
    <w:rsid w:val="00B86EF1"/>
    <w:rsid w:val="00B872FD"/>
    <w:rsid w:val="00B87FE1"/>
    <w:rsid w:val="00B9058B"/>
    <w:rsid w:val="00B90674"/>
    <w:rsid w:val="00B91E6A"/>
    <w:rsid w:val="00B91FFF"/>
    <w:rsid w:val="00B92B73"/>
    <w:rsid w:val="00B934E3"/>
    <w:rsid w:val="00B94323"/>
    <w:rsid w:val="00B94444"/>
    <w:rsid w:val="00B949C9"/>
    <w:rsid w:val="00B953E0"/>
    <w:rsid w:val="00B9566B"/>
    <w:rsid w:val="00B95F92"/>
    <w:rsid w:val="00B961B7"/>
    <w:rsid w:val="00B963D4"/>
    <w:rsid w:val="00B96777"/>
    <w:rsid w:val="00B9772B"/>
    <w:rsid w:val="00BA0431"/>
    <w:rsid w:val="00BA0A17"/>
    <w:rsid w:val="00BA0CCF"/>
    <w:rsid w:val="00BA2DEF"/>
    <w:rsid w:val="00BA35F2"/>
    <w:rsid w:val="00BA42FB"/>
    <w:rsid w:val="00BA4768"/>
    <w:rsid w:val="00BA4A92"/>
    <w:rsid w:val="00BA516F"/>
    <w:rsid w:val="00BA5740"/>
    <w:rsid w:val="00BA5BEB"/>
    <w:rsid w:val="00BA5C02"/>
    <w:rsid w:val="00BA5CDE"/>
    <w:rsid w:val="00BA628C"/>
    <w:rsid w:val="00BA6664"/>
    <w:rsid w:val="00BA7059"/>
    <w:rsid w:val="00BA7C97"/>
    <w:rsid w:val="00BA7FDA"/>
    <w:rsid w:val="00BB0051"/>
    <w:rsid w:val="00BB0101"/>
    <w:rsid w:val="00BB02C6"/>
    <w:rsid w:val="00BB1082"/>
    <w:rsid w:val="00BB2127"/>
    <w:rsid w:val="00BB255F"/>
    <w:rsid w:val="00BB33A5"/>
    <w:rsid w:val="00BB3763"/>
    <w:rsid w:val="00BB3805"/>
    <w:rsid w:val="00BB4589"/>
    <w:rsid w:val="00BB4795"/>
    <w:rsid w:val="00BB52A5"/>
    <w:rsid w:val="00BB5893"/>
    <w:rsid w:val="00BB5E4B"/>
    <w:rsid w:val="00BB63B3"/>
    <w:rsid w:val="00BB6740"/>
    <w:rsid w:val="00BB759B"/>
    <w:rsid w:val="00BB77D0"/>
    <w:rsid w:val="00BB7C9D"/>
    <w:rsid w:val="00BB7EA1"/>
    <w:rsid w:val="00BB7F81"/>
    <w:rsid w:val="00BC015C"/>
    <w:rsid w:val="00BC0DFA"/>
    <w:rsid w:val="00BC17E8"/>
    <w:rsid w:val="00BC269B"/>
    <w:rsid w:val="00BC27D2"/>
    <w:rsid w:val="00BC3388"/>
    <w:rsid w:val="00BC36C4"/>
    <w:rsid w:val="00BC3A9C"/>
    <w:rsid w:val="00BC4003"/>
    <w:rsid w:val="00BC550E"/>
    <w:rsid w:val="00BC577B"/>
    <w:rsid w:val="00BC651D"/>
    <w:rsid w:val="00BC69A5"/>
    <w:rsid w:val="00BC75FA"/>
    <w:rsid w:val="00BD0185"/>
    <w:rsid w:val="00BD0B7A"/>
    <w:rsid w:val="00BD0DEB"/>
    <w:rsid w:val="00BD0F35"/>
    <w:rsid w:val="00BD35E1"/>
    <w:rsid w:val="00BD3842"/>
    <w:rsid w:val="00BD3D54"/>
    <w:rsid w:val="00BD54FC"/>
    <w:rsid w:val="00BD5D32"/>
    <w:rsid w:val="00BD63C3"/>
    <w:rsid w:val="00BD67CE"/>
    <w:rsid w:val="00BD76A4"/>
    <w:rsid w:val="00BD7709"/>
    <w:rsid w:val="00BD7B1F"/>
    <w:rsid w:val="00BE0F0D"/>
    <w:rsid w:val="00BE1568"/>
    <w:rsid w:val="00BE182D"/>
    <w:rsid w:val="00BE1C1F"/>
    <w:rsid w:val="00BE1C58"/>
    <w:rsid w:val="00BE1C8A"/>
    <w:rsid w:val="00BE1DA4"/>
    <w:rsid w:val="00BE4857"/>
    <w:rsid w:val="00BE56DC"/>
    <w:rsid w:val="00BE5847"/>
    <w:rsid w:val="00BE5BE0"/>
    <w:rsid w:val="00BE5D72"/>
    <w:rsid w:val="00BE5E25"/>
    <w:rsid w:val="00BE630B"/>
    <w:rsid w:val="00BE65F0"/>
    <w:rsid w:val="00BE697B"/>
    <w:rsid w:val="00BE6BDF"/>
    <w:rsid w:val="00BE6EA3"/>
    <w:rsid w:val="00BE6F0D"/>
    <w:rsid w:val="00BE70E8"/>
    <w:rsid w:val="00BF0E76"/>
    <w:rsid w:val="00BF19DC"/>
    <w:rsid w:val="00BF2B3E"/>
    <w:rsid w:val="00BF2DAF"/>
    <w:rsid w:val="00BF4E1B"/>
    <w:rsid w:val="00BF4F77"/>
    <w:rsid w:val="00C01083"/>
    <w:rsid w:val="00C01F4C"/>
    <w:rsid w:val="00C02A5A"/>
    <w:rsid w:val="00C032BA"/>
    <w:rsid w:val="00C0480F"/>
    <w:rsid w:val="00C04D81"/>
    <w:rsid w:val="00C04E6C"/>
    <w:rsid w:val="00C065EC"/>
    <w:rsid w:val="00C0693C"/>
    <w:rsid w:val="00C1043C"/>
    <w:rsid w:val="00C11771"/>
    <w:rsid w:val="00C11B8D"/>
    <w:rsid w:val="00C11CC4"/>
    <w:rsid w:val="00C12584"/>
    <w:rsid w:val="00C12933"/>
    <w:rsid w:val="00C12A51"/>
    <w:rsid w:val="00C12CD1"/>
    <w:rsid w:val="00C14FAA"/>
    <w:rsid w:val="00C15692"/>
    <w:rsid w:val="00C1591E"/>
    <w:rsid w:val="00C16009"/>
    <w:rsid w:val="00C16146"/>
    <w:rsid w:val="00C1657C"/>
    <w:rsid w:val="00C173EE"/>
    <w:rsid w:val="00C177E3"/>
    <w:rsid w:val="00C17A72"/>
    <w:rsid w:val="00C206D7"/>
    <w:rsid w:val="00C20D21"/>
    <w:rsid w:val="00C20D36"/>
    <w:rsid w:val="00C21038"/>
    <w:rsid w:val="00C218B8"/>
    <w:rsid w:val="00C2286B"/>
    <w:rsid w:val="00C23011"/>
    <w:rsid w:val="00C2313B"/>
    <w:rsid w:val="00C2396B"/>
    <w:rsid w:val="00C23C3D"/>
    <w:rsid w:val="00C23EEB"/>
    <w:rsid w:val="00C26557"/>
    <w:rsid w:val="00C26865"/>
    <w:rsid w:val="00C26FE6"/>
    <w:rsid w:val="00C271FE"/>
    <w:rsid w:val="00C2785F"/>
    <w:rsid w:val="00C27AD5"/>
    <w:rsid w:val="00C30BA6"/>
    <w:rsid w:val="00C31467"/>
    <w:rsid w:val="00C31681"/>
    <w:rsid w:val="00C32218"/>
    <w:rsid w:val="00C33F0C"/>
    <w:rsid w:val="00C345E5"/>
    <w:rsid w:val="00C34C66"/>
    <w:rsid w:val="00C34CCB"/>
    <w:rsid w:val="00C34D57"/>
    <w:rsid w:val="00C35515"/>
    <w:rsid w:val="00C35807"/>
    <w:rsid w:val="00C35A4B"/>
    <w:rsid w:val="00C36696"/>
    <w:rsid w:val="00C36720"/>
    <w:rsid w:val="00C36777"/>
    <w:rsid w:val="00C36785"/>
    <w:rsid w:val="00C37149"/>
    <w:rsid w:val="00C37518"/>
    <w:rsid w:val="00C37ECC"/>
    <w:rsid w:val="00C37F00"/>
    <w:rsid w:val="00C41560"/>
    <w:rsid w:val="00C421C9"/>
    <w:rsid w:val="00C422C1"/>
    <w:rsid w:val="00C42A3A"/>
    <w:rsid w:val="00C42B0D"/>
    <w:rsid w:val="00C4331D"/>
    <w:rsid w:val="00C437C6"/>
    <w:rsid w:val="00C44A6B"/>
    <w:rsid w:val="00C450E5"/>
    <w:rsid w:val="00C4517F"/>
    <w:rsid w:val="00C45232"/>
    <w:rsid w:val="00C457FF"/>
    <w:rsid w:val="00C45A4E"/>
    <w:rsid w:val="00C45B7C"/>
    <w:rsid w:val="00C46E94"/>
    <w:rsid w:val="00C4713F"/>
    <w:rsid w:val="00C47D70"/>
    <w:rsid w:val="00C50111"/>
    <w:rsid w:val="00C50963"/>
    <w:rsid w:val="00C50FA3"/>
    <w:rsid w:val="00C51A7D"/>
    <w:rsid w:val="00C52097"/>
    <w:rsid w:val="00C52BA5"/>
    <w:rsid w:val="00C52F47"/>
    <w:rsid w:val="00C53323"/>
    <w:rsid w:val="00C536FA"/>
    <w:rsid w:val="00C54208"/>
    <w:rsid w:val="00C54276"/>
    <w:rsid w:val="00C544F1"/>
    <w:rsid w:val="00C547B4"/>
    <w:rsid w:val="00C54D8C"/>
    <w:rsid w:val="00C55A1B"/>
    <w:rsid w:val="00C55B0A"/>
    <w:rsid w:val="00C55FC8"/>
    <w:rsid w:val="00C56882"/>
    <w:rsid w:val="00C57493"/>
    <w:rsid w:val="00C600EC"/>
    <w:rsid w:val="00C605E6"/>
    <w:rsid w:val="00C61447"/>
    <w:rsid w:val="00C61569"/>
    <w:rsid w:val="00C61987"/>
    <w:rsid w:val="00C61F64"/>
    <w:rsid w:val="00C631E2"/>
    <w:rsid w:val="00C64D07"/>
    <w:rsid w:val="00C6559F"/>
    <w:rsid w:val="00C66CEF"/>
    <w:rsid w:val="00C670FE"/>
    <w:rsid w:val="00C67769"/>
    <w:rsid w:val="00C71087"/>
    <w:rsid w:val="00C716C8"/>
    <w:rsid w:val="00C71ABF"/>
    <w:rsid w:val="00C71E3C"/>
    <w:rsid w:val="00C73C17"/>
    <w:rsid w:val="00C744B0"/>
    <w:rsid w:val="00C75492"/>
    <w:rsid w:val="00C757FB"/>
    <w:rsid w:val="00C7700C"/>
    <w:rsid w:val="00C77C78"/>
    <w:rsid w:val="00C80313"/>
    <w:rsid w:val="00C8083A"/>
    <w:rsid w:val="00C8146C"/>
    <w:rsid w:val="00C8171F"/>
    <w:rsid w:val="00C8231E"/>
    <w:rsid w:val="00C824F0"/>
    <w:rsid w:val="00C82F2A"/>
    <w:rsid w:val="00C846DD"/>
    <w:rsid w:val="00C84F63"/>
    <w:rsid w:val="00C852E3"/>
    <w:rsid w:val="00C85B9A"/>
    <w:rsid w:val="00C85CA6"/>
    <w:rsid w:val="00C861B3"/>
    <w:rsid w:val="00C866DD"/>
    <w:rsid w:val="00C86AC5"/>
    <w:rsid w:val="00C873DA"/>
    <w:rsid w:val="00C87723"/>
    <w:rsid w:val="00C90381"/>
    <w:rsid w:val="00C90928"/>
    <w:rsid w:val="00C90A7F"/>
    <w:rsid w:val="00C90DC3"/>
    <w:rsid w:val="00C91028"/>
    <w:rsid w:val="00C9104B"/>
    <w:rsid w:val="00C9147E"/>
    <w:rsid w:val="00C91638"/>
    <w:rsid w:val="00C925ED"/>
    <w:rsid w:val="00C92813"/>
    <w:rsid w:val="00C92A2F"/>
    <w:rsid w:val="00C9315F"/>
    <w:rsid w:val="00C9339F"/>
    <w:rsid w:val="00C95877"/>
    <w:rsid w:val="00C95BDF"/>
    <w:rsid w:val="00C96A10"/>
    <w:rsid w:val="00C9753B"/>
    <w:rsid w:val="00CA0C87"/>
    <w:rsid w:val="00CA1436"/>
    <w:rsid w:val="00CA19CD"/>
    <w:rsid w:val="00CA2CA1"/>
    <w:rsid w:val="00CA2F3D"/>
    <w:rsid w:val="00CA34EE"/>
    <w:rsid w:val="00CA415E"/>
    <w:rsid w:val="00CA4A62"/>
    <w:rsid w:val="00CA5026"/>
    <w:rsid w:val="00CA561E"/>
    <w:rsid w:val="00CA5B58"/>
    <w:rsid w:val="00CA5C29"/>
    <w:rsid w:val="00CA6077"/>
    <w:rsid w:val="00CA6557"/>
    <w:rsid w:val="00CA659E"/>
    <w:rsid w:val="00CB1743"/>
    <w:rsid w:val="00CB1DDF"/>
    <w:rsid w:val="00CB23DD"/>
    <w:rsid w:val="00CB2757"/>
    <w:rsid w:val="00CB2B66"/>
    <w:rsid w:val="00CB2FE7"/>
    <w:rsid w:val="00CB38A4"/>
    <w:rsid w:val="00CB3B57"/>
    <w:rsid w:val="00CB42AE"/>
    <w:rsid w:val="00CB5D14"/>
    <w:rsid w:val="00CB6768"/>
    <w:rsid w:val="00CB6B12"/>
    <w:rsid w:val="00CB7572"/>
    <w:rsid w:val="00CC17DB"/>
    <w:rsid w:val="00CC23F4"/>
    <w:rsid w:val="00CC2F01"/>
    <w:rsid w:val="00CC3835"/>
    <w:rsid w:val="00CC4A65"/>
    <w:rsid w:val="00CC4DFC"/>
    <w:rsid w:val="00CC50F4"/>
    <w:rsid w:val="00CC613E"/>
    <w:rsid w:val="00CC6453"/>
    <w:rsid w:val="00CD0CAF"/>
    <w:rsid w:val="00CD2D8A"/>
    <w:rsid w:val="00CD31EA"/>
    <w:rsid w:val="00CD32F0"/>
    <w:rsid w:val="00CD5A61"/>
    <w:rsid w:val="00CD5BCE"/>
    <w:rsid w:val="00CD692F"/>
    <w:rsid w:val="00CE0392"/>
    <w:rsid w:val="00CE19C0"/>
    <w:rsid w:val="00CE210E"/>
    <w:rsid w:val="00CE2303"/>
    <w:rsid w:val="00CE5481"/>
    <w:rsid w:val="00CE5638"/>
    <w:rsid w:val="00CE5866"/>
    <w:rsid w:val="00CE6335"/>
    <w:rsid w:val="00CE6EF8"/>
    <w:rsid w:val="00CE7284"/>
    <w:rsid w:val="00CE7C28"/>
    <w:rsid w:val="00CF003F"/>
    <w:rsid w:val="00CF0045"/>
    <w:rsid w:val="00CF0D07"/>
    <w:rsid w:val="00CF0F96"/>
    <w:rsid w:val="00CF19A6"/>
    <w:rsid w:val="00CF2558"/>
    <w:rsid w:val="00CF34AD"/>
    <w:rsid w:val="00CF36A4"/>
    <w:rsid w:val="00CF3A26"/>
    <w:rsid w:val="00CF3A33"/>
    <w:rsid w:val="00CF6323"/>
    <w:rsid w:val="00CF7194"/>
    <w:rsid w:val="00CF7C90"/>
    <w:rsid w:val="00CF7EA0"/>
    <w:rsid w:val="00CF7EBE"/>
    <w:rsid w:val="00D00600"/>
    <w:rsid w:val="00D00632"/>
    <w:rsid w:val="00D00A29"/>
    <w:rsid w:val="00D02476"/>
    <w:rsid w:val="00D02612"/>
    <w:rsid w:val="00D0329F"/>
    <w:rsid w:val="00D0355F"/>
    <w:rsid w:val="00D04DEA"/>
    <w:rsid w:val="00D04F9C"/>
    <w:rsid w:val="00D05CAE"/>
    <w:rsid w:val="00D06299"/>
    <w:rsid w:val="00D06356"/>
    <w:rsid w:val="00D0729D"/>
    <w:rsid w:val="00D1045D"/>
    <w:rsid w:val="00D1125E"/>
    <w:rsid w:val="00D12EC7"/>
    <w:rsid w:val="00D133AA"/>
    <w:rsid w:val="00D1356D"/>
    <w:rsid w:val="00D13B0B"/>
    <w:rsid w:val="00D13CCF"/>
    <w:rsid w:val="00D14212"/>
    <w:rsid w:val="00D14CF7"/>
    <w:rsid w:val="00D15180"/>
    <w:rsid w:val="00D155CD"/>
    <w:rsid w:val="00D15628"/>
    <w:rsid w:val="00D1576E"/>
    <w:rsid w:val="00D15E67"/>
    <w:rsid w:val="00D165E8"/>
    <w:rsid w:val="00D17C13"/>
    <w:rsid w:val="00D17C8A"/>
    <w:rsid w:val="00D20432"/>
    <w:rsid w:val="00D20A9E"/>
    <w:rsid w:val="00D20ABB"/>
    <w:rsid w:val="00D21038"/>
    <w:rsid w:val="00D212BF"/>
    <w:rsid w:val="00D213B8"/>
    <w:rsid w:val="00D21B54"/>
    <w:rsid w:val="00D2264B"/>
    <w:rsid w:val="00D22ED6"/>
    <w:rsid w:val="00D24244"/>
    <w:rsid w:val="00D2442B"/>
    <w:rsid w:val="00D24AEE"/>
    <w:rsid w:val="00D2548A"/>
    <w:rsid w:val="00D25EAC"/>
    <w:rsid w:val="00D26A33"/>
    <w:rsid w:val="00D27CA9"/>
    <w:rsid w:val="00D27D26"/>
    <w:rsid w:val="00D3073E"/>
    <w:rsid w:val="00D309DF"/>
    <w:rsid w:val="00D31676"/>
    <w:rsid w:val="00D316C8"/>
    <w:rsid w:val="00D31AF6"/>
    <w:rsid w:val="00D337D5"/>
    <w:rsid w:val="00D33F57"/>
    <w:rsid w:val="00D34817"/>
    <w:rsid w:val="00D34E86"/>
    <w:rsid w:val="00D35D32"/>
    <w:rsid w:val="00D365BB"/>
    <w:rsid w:val="00D3661B"/>
    <w:rsid w:val="00D3795A"/>
    <w:rsid w:val="00D37AB5"/>
    <w:rsid w:val="00D4072E"/>
    <w:rsid w:val="00D40C74"/>
    <w:rsid w:val="00D428D8"/>
    <w:rsid w:val="00D42E8E"/>
    <w:rsid w:val="00D43282"/>
    <w:rsid w:val="00D43EA4"/>
    <w:rsid w:val="00D44508"/>
    <w:rsid w:val="00D44D94"/>
    <w:rsid w:val="00D45055"/>
    <w:rsid w:val="00D455B8"/>
    <w:rsid w:val="00D455C2"/>
    <w:rsid w:val="00D45D5B"/>
    <w:rsid w:val="00D472E8"/>
    <w:rsid w:val="00D47810"/>
    <w:rsid w:val="00D47BF0"/>
    <w:rsid w:val="00D50719"/>
    <w:rsid w:val="00D5128E"/>
    <w:rsid w:val="00D51370"/>
    <w:rsid w:val="00D52DE5"/>
    <w:rsid w:val="00D52E56"/>
    <w:rsid w:val="00D52FD0"/>
    <w:rsid w:val="00D54385"/>
    <w:rsid w:val="00D5533F"/>
    <w:rsid w:val="00D57B41"/>
    <w:rsid w:val="00D600A0"/>
    <w:rsid w:val="00D600B4"/>
    <w:rsid w:val="00D612B7"/>
    <w:rsid w:val="00D6259C"/>
    <w:rsid w:val="00D62F9F"/>
    <w:rsid w:val="00D6380E"/>
    <w:rsid w:val="00D63B91"/>
    <w:rsid w:val="00D64299"/>
    <w:rsid w:val="00D64A4A"/>
    <w:rsid w:val="00D65D5C"/>
    <w:rsid w:val="00D661BE"/>
    <w:rsid w:val="00D6679C"/>
    <w:rsid w:val="00D66F19"/>
    <w:rsid w:val="00D705C7"/>
    <w:rsid w:val="00D72F5D"/>
    <w:rsid w:val="00D72FE4"/>
    <w:rsid w:val="00D7302A"/>
    <w:rsid w:val="00D73EE6"/>
    <w:rsid w:val="00D742D2"/>
    <w:rsid w:val="00D744DC"/>
    <w:rsid w:val="00D7516F"/>
    <w:rsid w:val="00D75CF7"/>
    <w:rsid w:val="00D75F59"/>
    <w:rsid w:val="00D771C5"/>
    <w:rsid w:val="00D776C3"/>
    <w:rsid w:val="00D80153"/>
    <w:rsid w:val="00D816B2"/>
    <w:rsid w:val="00D81AC7"/>
    <w:rsid w:val="00D8223C"/>
    <w:rsid w:val="00D83E45"/>
    <w:rsid w:val="00D84281"/>
    <w:rsid w:val="00D842CD"/>
    <w:rsid w:val="00D84757"/>
    <w:rsid w:val="00D8495C"/>
    <w:rsid w:val="00D84BBF"/>
    <w:rsid w:val="00D850DE"/>
    <w:rsid w:val="00D8523D"/>
    <w:rsid w:val="00D860C0"/>
    <w:rsid w:val="00D86657"/>
    <w:rsid w:val="00D86737"/>
    <w:rsid w:val="00D8696A"/>
    <w:rsid w:val="00D875CA"/>
    <w:rsid w:val="00D87CCA"/>
    <w:rsid w:val="00D90F5A"/>
    <w:rsid w:val="00D9153B"/>
    <w:rsid w:val="00D9325B"/>
    <w:rsid w:val="00D93584"/>
    <w:rsid w:val="00D9482A"/>
    <w:rsid w:val="00D95903"/>
    <w:rsid w:val="00D95C67"/>
    <w:rsid w:val="00D95D78"/>
    <w:rsid w:val="00DA0810"/>
    <w:rsid w:val="00DA0990"/>
    <w:rsid w:val="00DA11EF"/>
    <w:rsid w:val="00DA146C"/>
    <w:rsid w:val="00DA151D"/>
    <w:rsid w:val="00DA16B8"/>
    <w:rsid w:val="00DA17BA"/>
    <w:rsid w:val="00DA3FCE"/>
    <w:rsid w:val="00DA4220"/>
    <w:rsid w:val="00DA514B"/>
    <w:rsid w:val="00DA741B"/>
    <w:rsid w:val="00DB1D20"/>
    <w:rsid w:val="00DB2BE7"/>
    <w:rsid w:val="00DB2D4E"/>
    <w:rsid w:val="00DB2FEF"/>
    <w:rsid w:val="00DB324E"/>
    <w:rsid w:val="00DB4203"/>
    <w:rsid w:val="00DB469D"/>
    <w:rsid w:val="00DB4D85"/>
    <w:rsid w:val="00DB67C7"/>
    <w:rsid w:val="00DB7757"/>
    <w:rsid w:val="00DB7CA1"/>
    <w:rsid w:val="00DC08B4"/>
    <w:rsid w:val="00DC094F"/>
    <w:rsid w:val="00DC1436"/>
    <w:rsid w:val="00DC24B5"/>
    <w:rsid w:val="00DC25DA"/>
    <w:rsid w:val="00DC261E"/>
    <w:rsid w:val="00DC4437"/>
    <w:rsid w:val="00DC4C59"/>
    <w:rsid w:val="00DC4E28"/>
    <w:rsid w:val="00DC5149"/>
    <w:rsid w:val="00DC68E1"/>
    <w:rsid w:val="00DC6D6F"/>
    <w:rsid w:val="00DC7EB6"/>
    <w:rsid w:val="00DC7FCE"/>
    <w:rsid w:val="00DD035F"/>
    <w:rsid w:val="00DD0CAC"/>
    <w:rsid w:val="00DD1B88"/>
    <w:rsid w:val="00DD2B81"/>
    <w:rsid w:val="00DD334C"/>
    <w:rsid w:val="00DD3C08"/>
    <w:rsid w:val="00DD3CD3"/>
    <w:rsid w:val="00DD5BA8"/>
    <w:rsid w:val="00DD5BFD"/>
    <w:rsid w:val="00DD63B7"/>
    <w:rsid w:val="00DD787D"/>
    <w:rsid w:val="00DE0476"/>
    <w:rsid w:val="00DE0B48"/>
    <w:rsid w:val="00DE1B2F"/>
    <w:rsid w:val="00DE1C5A"/>
    <w:rsid w:val="00DE2AAC"/>
    <w:rsid w:val="00DE3516"/>
    <w:rsid w:val="00DE3C2A"/>
    <w:rsid w:val="00DE3FCB"/>
    <w:rsid w:val="00DE4565"/>
    <w:rsid w:val="00DE5E04"/>
    <w:rsid w:val="00DE6041"/>
    <w:rsid w:val="00DE6634"/>
    <w:rsid w:val="00DE7B0B"/>
    <w:rsid w:val="00DF1125"/>
    <w:rsid w:val="00DF1340"/>
    <w:rsid w:val="00DF1ECC"/>
    <w:rsid w:val="00DF27AC"/>
    <w:rsid w:val="00DF28E7"/>
    <w:rsid w:val="00DF2FD1"/>
    <w:rsid w:val="00DF34DA"/>
    <w:rsid w:val="00DF399A"/>
    <w:rsid w:val="00DF3A43"/>
    <w:rsid w:val="00DF4113"/>
    <w:rsid w:val="00DF447B"/>
    <w:rsid w:val="00DF49C2"/>
    <w:rsid w:val="00DF6268"/>
    <w:rsid w:val="00DF6280"/>
    <w:rsid w:val="00DF6E8E"/>
    <w:rsid w:val="00DF75A1"/>
    <w:rsid w:val="00DF7AAE"/>
    <w:rsid w:val="00DF7B14"/>
    <w:rsid w:val="00E00009"/>
    <w:rsid w:val="00E00A63"/>
    <w:rsid w:val="00E01EF4"/>
    <w:rsid w:val="00E01FCC"/>
    <w:rsid w:val="00E021A8"/>
    <w:rsid w:val="00E02209"/>
    <w:rsid w:val="00E027DC"/>
    <w:rsid w:val="00E0289E"/>
    <w:rsid w:val="00E02CF2"/>
    <w:rsid w:val="00E02EC5"/>
    <w:rsid w:val="00E03908"/>
    <w:rsid w:val="00E04947"/>
    <w:rsid w:val="00E0539C"/>
    <w:rsid w:val="00E05F2F"/>
    <w:rsid w:val="00E069F7"/>
    <w:rsid w:val="00E06C35"/>
    <w:rsid w:val="00E0710D"/>
    <w:rsid w:val="00E07EC9"/>
    <w:rsid w:val="00E07F71"/>
    <w:rsid w:val="00E07FAE"/>
    <w:rsid w:val="00E104A5"/>
    <w:rsid w:val="00E114D8"/>
    <w:rsid w:val="00E11E82"/>
    <w:rsid w:val="00E1256E"/>
    <w:rsid w:val="00E1347F"/>
    <w:rsid w:val="00E13E09"/>
    <w:rsid w:val="00E13F85"/>
    <w:rsid w:val="00E14427"/>
    <w:rsid w:val="00E1621B"/>
    <w:rsid w:val="00E17B90"/>
    <w:rsid w:val="00E206A8"/>
    <w:rsid w:val="00E21114"/>
    <w:rsid w:val="00E21916"/>
    <w:rsid w:val="00E22B84"/>
    <w:rsid w:val="00E22DF2"/>
    <w:rsid w:val="00E24678"/>
    <w:rsid w:val="00E2475A"/>
    <w:rsid w:val="00E26045"/>
    <w:rsid w:val="00E26BDB"/>
    <w:rsid w:val="00E27304"/>
    <w:rsid w:val="00E3030C"/>
    <w:rsid w:val="00E304D5"/>
    <w:rsid w:val="00E3069B"/>
    <w:rsid w:val="00E33084"/>
    <w:rsid w:val="00E33347"/>
    <w:rsid w:val="00E337F5"/>
    <w:rsid w:val="00E33901"/>
    <w:rsid w:val="00E339E4"/>
    <w:rsid w:val="00E33E99"/>
    <w:rsid w:val="00E3428F"/>
    <w:rsid w:val="00E34904"/>
    <w:rsid w:val="00E34B38"/>
    <w:rsid w:val="00E34EBC"/>
    <w:rsid w:val="00E35133"/>
    <w:rsid w:val="00E35B5C"/>
    <w:rsid w:val="00E35D64"/>
    <w:rsid w:val="00E37211"/>
    <w:rsid w:val="00E372CF"/>
    <w:rsid w:val="00E37848"/>
    <w:rsid w:val="00E37CF5"/>
    <w:rsid w:val="00E4034D"/>
    <w:rsid w:val="00E404B3"/>
    <w:rsid w:val="00E40788"/>
    <w:rsid w:val="00E41308"/>
    <w:rsid w:val="00E418F7"/>
    <w:rsid w:val="00E41D77"/>
    <w:rsid w:val="00E41EE7"/>
    <w:rsid w:val="00E42084"/>
    <w:rsid w:val="00E424F6"/>
    <w:rsid w:val="00E436A0"/>
    <w:rsid w:val="00E447C4"/>
    <w:rsid w:val="00E44854"/>
    <w:rsid w:val="00E46A5A"/>
    <w:rsid w:val="00E47A87"/>
    <w:rsid w:val="00E5059E"/>
    <w:rsid w:val="00E5091D"/>
    <w:rsid w:val="00E50C8C"/>
    <w:rsid w:val="00E51230"/>
    <w:rsid w:val="00E5140E"/>
    <w:rsid w:val="00E519EC"/>
    <w:rsid w:val="00E52772"/>
    <w:rsid w:val="00E532E0"/>
    <w:rsid w:val="00E544E5"/>
    <w:rsid w:val="00E54BE2"/>
    <w:rsid w:val="00E54D3B"/>
    <w:rsid w:val="00E55808"/>
    <w:rsid w:val="00E559EA"/>
    <w:rsid w:val="00E55A07"/>
    <w:rsid w:val="00E5696D"/>
    <w:rsid w:val="00E56E45"/>
    <w:rsid w:val="00E5721F"/>
    <w:rsid w:val="00E574D6"/>
    <w:rsid w:val="00E57704"/>
    <w:rsid w:val="00E60567"/>
    <w:rsid w:val="00E608F0"/>
    <w:rsid w:val="00E61002"/>
    <w:rsid w:val="00E6161C"/>
    <w:rsid w:val="00E61700"/>
    <w:rsid w:val="00E61AA1"/>
    <w:rsid w:val="00E62224"/>
    <w:rsid w:val="00E62CAF"/>
    <w:rsid w:val="00E62DEC"/>
    <w:rsid w:val="00E62E2B"/>
    <w:rsid w:val="00E63233"/>
    <w:rsid w:val="00E635B9"/>
    <w:rsid w:val="00E63FE6"/>
    <w:rsid w:val="00E6505C"/>
    <w:rsid w:val="00E65960"/>
    <w:rsid w:val="00E65E4F"/>
    <w:rsid w:val="00E65F8A"/>
    <w:rsid w:val="00E66ECB"/>
    <w:rsid w:val="00E67486"/>
    <w:rsid w:val="00E71C08"/>
    <w:rsid w:val="00E727CE"/>
    <w:rsid w:val="00E73D84"/>
    <w:rsid w:val="00E7432B"/>
    <w:rsid w:val="00E749E1"/>
    <w:rsid w:val="00E768B3"/>
    <w:rsid w:val="00E7718E"/>
    <w:rsid w:val="00E8007A"/>
    <w:rsid w:val="00E80578"/>
    <w:rsid w:val="00E80B43"/>
    <w:rsid w:val="00E83081"/>
    <w:rsid w:val="00E832B3"/>
    <w:rsid w:val="00E833CB"/>
    <w:rsid w:val="00E83995"/>
    <w:rsid w:val="00E83CBA"/>
    <w:rsid w:val="00E83D2E"/>
    <w:rsid w:val="00E83E48"/>
    <w:rsid w:val="00E83FB2"/>
    <w:rsid w:val="00E843B7"/>
    <w:rsid w:val="00E844D4"/>
    <w:rsid w:val="00E85835"/>
    <w:rsid w:val="00E860FE"/>
    <w:rsid w:val="00E86B22"/>
    <w:rsid w:val="00E871A6"/>
    <w:rsid w:val="00E876B0"/>
    <w:rsid w:val="00E87D06"/>
    <w:rsid w:val="00E90615"/>
    <w:rsid w:val="00E90664"/>
    <w:rsid w:val="00E91342"/>
    <w:rsid w:val="00E91FE0"/>
    <w:rsid w:val="00E93A6E"/>
    <w:rsid w:val="00E95AC2"/>
    <w:rsid w:val="00E97000"/>
    <w:rsid w:val="00E9712F"/>
    <w:rsid w:val="00E97167"/>
    <w:rsid w:val="00E97787"/>
    <w:rsid w:val="00E97DBB"/>
    <w:rsid w:val="00EA0169"/>
    <w:rsid w:val="00EA093A"/>
    <w:rsid w:val="00EA1E96"/>
    <w:rsid w:val="00EA248B"/>
    <w:rsid w:val="00EA2FFC"/>
    <w:rsid w:val="00EA3781"/>
    <w:rsid w:val="00EA458F"/>
    <w:rsid w:val="00EA4D68"/>
    <w:rsid w:val="00EA5023"/>
    <w:rsid w:val="00EA552A"/>
    <w:rsid w:val="00EA5A20"/>
    <w:rsid w:val="00EA6B20"/>
    <w:rsid w:val="00EA7061"/>
    <w:rsid w:val="00EA761F"/>
    <w:rsid w:val="00EA77C0"/>
    <w:rsid w:val="00EA7C5B"/>
    <w:rsid w:val="00EB13FE"/>
    <w:rsid w:val="00EB16AA"/>
    <w:rsid w:val="00EB254B"/>
    <w:rsid w:val="00EB2724"/>
    <w:rsid w:val="00EB387C"/>
    <w:rsid w:val="00EB39F1"/>
    <w:rsid w:val="00EB3ADA"/>
    <w:rsid w:val="00EB3BE3"/>
    <w:rsid w:val="00EB460F"/>
    <w:rsid w:val="00EB472E"/>
    <w:rsid w:val="00EB5008"/>
    <w:rsid w:val="00EB5434"/>
    <w:rsid w:val="00EB5D6C"/>
    <w:rsid w:val="00EB6509"/>
    <w:rsid w:val="00EB6A9B"/>
    <w:rsid w:val="00EB6AC6"/>
    <w:rsid w:val="00EB76D6"/>
    <w:rsid w:val="00EC0178"/>
    <w:rsid w:val="00EC049F"/>
    <w:rsid w:val="00EC11E3"/>
    <w:rsid w:val="00EC23D8"/>
    <w:rsid w:val="00EC297C"/>
    <w:rsid w:val="00EC31EC"/>
    <w:rsid w:val="00EC512E"/>
    <w:rsid w:val="00EC54C4"/>
    <w:rsid w:val="00EC60B6"/>
    <w:rsid w:val="00EC66B8"/>
    <w:rsid w:val="00EC6966"/>
    <w:rsid w:val="00EC6DF9"/>
    <w:rsid w:val="00EC70B0"/>
    <w:rsid w:val="00ED01EB"/>
    <w:rsid w:val="00ED024E"/>
    <w:rsid w:val="00ED0424"/>
    <w:rsid w:val="00ED049F"/>
    <w:rsid w:val="00ED08A9"/>
    <w:rsid w:val="00ED194C"/>
    <w:rsid w:val="00ED1FD6"/>
    <w:rsid w:val="00ED2C26"/>
    <w:rsid w:val="00ED3898"/>
    <w:rsid w:val="00ED38D7"/>
    <w:rsid w:val="00ED439E"/>
    <w:rsid w:val="00ED50B7"/>
    <w:rsid w:val="00ED532D"/>
    <w:rsid w:val="00ED5BD5"/>
    <w:rsid w:val="00ED5E9B"/>
    <w:rsid w:val="00ED5EC2"/>
    <w:rsid w:val="00ED6864"/>
    <w:rsid w:val="00ED6FE1"/>
    <w:rsid w:val="00EE0DF2"/>
    <w:rsid w:val="00EE1124"/>
    <w:rsid w:val="00EE21DD"/>
    <w:rsid w:val="00EE291F"/>
    <w:rsid w:val="00EE4F68"/>
    <w:rsid w:val="00EE4FA9"/>
    <w:rsid w:val="00EE56DC"/>
    <w:rsid w:val="00EE56DF"/>
    <w:rsid w:val="00EE59CC"/>
    <w:rsid w:val="00EE5ED7"/>
    <w:rsid w:val="00EE6430"/>
    <w:rsid w:val="00EE64CC"/>
    <w:rsid w:val="00EE6D6B"/>
    <w:rsid w:val="00EE73F1"/>
    <w:rsid w:val="00EF1A24"/>
    <w:rsid w:val="00EF1BF1"/>
    <w:rsid w:val="00EF1EA2"/>
    <w:rsid w:val="00EF26E5"/>
    <w:rsid w:val="00EF2DD2"/>
    <w:rsid w:val="00EF520F"/>
    <w:rsid w:val="00EF5261"/>
    <w:rsid w:val="00EF58AB"/>
    <w:rsid w:val="00EF71E1"/>
    <w:rsid w:val="00F003ED"/>
    <w:rsid w:val="00F0048A"/>
    <w:rsid w:val="00F005A1"/>
    <w:rsid w:val="00F007E8"/>
    <w:rsid w:val="00F01BD5"/>
    <w:rsid w:val="00F024E3"/>
    <w:rsid w:val="00F0264E"/>
    <w:rsid w:val="00F02815"/>
    <w:rsid w:val="00F03A55"/>
    <w:rsid w:val="00F03C50"/>
    <w:rsid w:val="00F04D84"/>
    <w:rsid w:val="00F0588C"/>
    <w:rsid w:val="00F058BB"/>
    <w:rsid w:val="00F05EA1"/>
    <w:rsid w:val="00F05EAF"/>
    <w:rsid w:val="00F06B6A"/>
    <w:rsid w:val="00F06D7C"/>
    <w:rsid w:val="00F0754D"/>
    <w:rsid w:val="00F1049D"/>
    <w:rsid w:val="00F116E9"/>
    <w:rsid w:val="00F119F0"/>
    <w:rsid w:val="00F12254"/>
    <w:rsid w:val="00F13282"/>
    <w:rsid w:val="00F13426"/>
    <w:rsid w:val="00F13914"/>
    <w:rsid w:val="00F13DA4"/>
    <w:rsid w:val="00F147FD"/>
    <w:rsid w:val="00F15BC0"/>
    <w:rsid w:val="00F15FC1"/>
    <w:rsid w:val="00F16371"/>
    <w:rsid w:val="00F166CE"/>
    <w:rsid w:val="00F17762"/>
    <w:rsid w:val="00F17B7A"/>
    <w:rsid w:val="00F212AE"/>
    <w:rsid w:val="00F21722"/>
    <w:rsid w:val="00F22154"/>
    <w:rsid w:val="00F225EF"/>
    <w:rsid w:val="00F229F3"/>
    <w:rsid w:val="00F2334D"/>
    <w:rsid w:val="00F23AC3"/>
    <w:rsid w:val="00F23C5A"/>
    <w:rsid w:val="00F23E91"/>
    <w:rsid w:val="00F24237"/>
    <w:rsid w:val="00F24568"/>
    <w:rsid w:val="00F25392"/>
    <w:rsid w:val="00F261BC"/>
    <w:rsid w:val="00F26F0B"/>
    <w:rsid w:val="00F27030"/>
    <w:rsid w:val="00F277D4"/>
    <w:rsid w:val="00F30239"/>
    <w:rsid w:val="00F31104"/>
    <w:rsid w:val="00F31E2D"/>
    <w:rsid w:val="00F33E65"/>
    <w:rsid w:val="00F33F6C"/>
    <w:rsid w:val="00F34E93"/>
    <w:rsid w:val="00F35EEA"/>
    <w:rsid w:val="00F37D78"/>
    <w:rsid w:val="00F40F04"/>
    <w:rsid w:val="00F415D9"/>
    <w:rsid w:val="00F417C3"/>
    <w:rsid w:val="00F43F5A"/>
    <w:rsid w:val="00F44511"/>
    <w:rsid w:val="00F4474B"/>
    <w:rsid w:val="00F44B0D"/>
    <w:rsid w:val="00F45F11"/>
    <w:rsid w:val="00F464AD"/>
    <w:rsid w:val="00F4669E"/>
    <w:rsid w:val="00F46AE5"/>
    <w:rsid w:val="00F47E56"/>
    <w:rsid w:val="00F5066B"/>
    <w:rsid w:val="00F5097D"/>
    <w:rsid w:val="00F513E5"/>
    <w:rsid w:val="00F5219B"/>
    <w:rsid w:val="00F5267C"/>
    <w:rsid w:val="00F52735"/>
    <w:rsid w:val="00F53138"/>
    <w:rsid w:val="00F533CE"/>
    <w:rsid w:val="00F534C0"/>
    <w:rsid w:val="00F54930"/>
    <w:rsid w:val="00F55177"/>
    <w:rsid w:val="00F5523B"/>
    <w:rsid w:val="00F57311"/>
    <w:rsid w:val="00F623B6"/>
    <w:rsid w:val="00F6280F"/>
    <w:rsid w:val="00F62819"/>
    <w:rsid w:val="00F636CD"/>
    <w:rsid w:val="00F6394B"/>
    <w:rsid w:val="00F64577"/>
    <w:rsid w:val="00F6581A"/>
    <w:rsid w:val="00F6653B"/>
    <w:rsid w:val="00F67185"/>
    <w:rsid w:val="00F671E6"/>
    <w:rsid w:val="00F67C6C"/>
    <w:rsid w:val="00F708BB"/>
    <w:rsid w:val="00F708D9"/>
    <w:rsid w:val="00F715D7"/>
    <w:rsid w:val="00F71B8A"/>
    <w:rsid w:val="00F71ECD"/>
    <w:rsid w:val="00F720FB"/>
    <w:rsid w:val="00F721C2"/>
    <w:rsid w:val="00F72C49"/>
    <w:rsid w:val="00F72C51"/>
    <w:rsid w:val="00F74392"/>
    <w:rsid w:val="00F7486B"/>
    <w:rsid w:val="00F75E1F"/>
    <w:rsid w:val="00F764A7"/>
    <w:rsid w:val="00F775B6"/>
    <w:rsid w:val="00F80602"/>
    <w:rsid w:val="00F807C2"/>
    <w:rsid w:val="00F80806"/>
    <w:rsid w:val="00F809EB"/>
    <w:rsid w:val="00F80E80"/>
    <w:rsid w:val="00F81376"/>
    <w:rsid w:val="00F82459"/>
    <w:rsid w:val="00F83F6F"/>
    <w:rsid w:val="00F84C20"/>
    <w:rsid w:val="00F85328"/>
    <w:rsid w:val="00F868B4"/>
    <w:rsid w:val="00F86937"/>
    <w:rsid w:val="00F87614"/>
    <w:rsid w:val="00F90943"/>
    <w:rsid w:val="00F90B46"/>
    <w:rsid w:val="00F92112"/>
    <w:rsid w:val="00F9230A"/>
    <w:rsid w:val="00F92366"/>
    <w:rsid w:val="00F92753"/>
    <w:rsid w:val="00F92F4E"/>
    <w:rsid w:val="00F939C0"/>
    <w:rsid w:val="00F93F2A"/>
    <w:rsid w:val="00F9598E"/>
    <w:rsid w:val="00F96B32"/>
    <w:rsid w:val="00F9735A"/>
    <w:rsid w:val="00F97606"/>
    <w:rsid w:val="00FA0272"/>
    <w:rsid w:val="00FA13F8"/>
    <w:rsid w:val="00FA14E1"/>
    <w:rsid w:val="00FA2540"/>
    <w:rsid w:val="00FA3054"/>
    <w:rsid w:val="00FA3650"/>
    <w:rsid w:val="00FA38E2"/>
    <w:rsid w:val="00FA42F4"/>
    <w:rsid w:val="00FA5F83"/>
    <w:rsid w:val="00FA6502"/>
    <w:rsid w:val="00FB0199"/>
    <w:rsid w:val="00FB0730"/>
    <w:rsid w:val="00FB0BC1"/>
    <w:rsid w:val="00FB14A0"/>
    <w:rsid w:val="00FB1865"/>
    <w:rsid w:val="00FB30E3"/>
    <w:rsid w:val="00FB37F6"/>
    <w:rsid w:val="00FB3EB8"/>
    <w:rsid w:val="00FB42C9"/>
    <w:rsid w:val="00FB4E4A"/>
    <w:rsid w:val="00FB5502"/>
    <w:rsid w:val="00FB5EE5"/>
    <w:rsid w:val="00FB6D3A"/>
    <w:rsid w:val="00FB702B"/>
    <w:rsid w:val="00FB7924"/>
    <w:rsid w:val="00FB7BBC"/>
    <w:rsid w:val="00FB7F35"/>
    <w:rsid w:val="00FC068E"/>
    <w:rsid w:val="00FC0AA2"/>
    <w:rsid w:val="00FC11D6"/>
    <w:rsid w:val="00FC2777"/>
    <w:rsid w:val="00FC27D6"/>
    <w:rsid w:val="00FC3D2B"/>
    <w:rsid w:val="00FC3DA2"/>
    <w:rsid w:val="00FC452B"/>
    <w:rsid w:val="00FC48DD"/>
    <w:rsid w:val="00FC5665"/>
    <w:rsid w:val="00FC569E"/>
    <w:rsid w:val="00FC67E5"/>
    <w:rsid w:val="00FC6BFF"/>
    <w:rsid w:val="00FC6CD4"/>
    <w:rsid w:val="00FC7B5F"/>
    <w:rsid w:val="00FD04EB"/>
    <w:rsid w:val="00FD1012"/>
    <w:rsid w:val="00FD1036"/>
    <w:rsid w:val="00FD131D"/>
    <w:rsid w:val="00FD1919"/>
    <w:rsid w:val="00FD1F0E"/>
    <w:rsid w:val="00FD245A"/>
    <w:rsid w:val="00FD282F"/>
    <w:rsid w:val="00FD2C33"/>
    <w:rsid w:val="00FD2DF8"/>
    <w:rsid w:val="00FD3C3A"/>
    <w:rsid w:val="00FD4120"/>
    <w:rsid w:val="00FD4218"/>
    <w:rsid w:val="00FD5177"/>
    <w:rsid w:val="00FD54E4"/>
    <w:rsid w:val="00FD637C"/>
    <w:rsid w:val="00FD6868"/>
    <w:rsid w:val="00FD6884"/>
    <w:rsid w:val="00FD6B7F"/>
    <w:rsid w:val="00FD6F00"/>
    <w:rsid w:val="00FE0264"/>
    <w:rsid w:val="00FE172C"/>
    <w:rsid w:val="00FE222E"/>
    <w:rsid w:val="00FE335C"/>
    <w:rsid w:val="00FE35E1"/>
    <w:rsid w:val="00FE36B6"/>
    <w:rsid w:val="00FE3AFC"/>
    <w:rsid w:val="00FE5680"/>
    <w:rsid w:val="00FE622A"/>
    <w:rsid w:val="00FE6ACB"/>
    <w:rsid w:val="00FE6D86"/>
    <w:rsid w:val="00FF07BA"/>
    <w:rsid w:val="00FF0DA7"/>
    <w:rsid w:val="00FF13FF"/>
    <w:rsid w:val="00FF15B9"/>
    <w:rsid w:val="00FF2E96"/>
    <w:rsid w:val="00FF3276"/>
    <w:rsid w:val="00FF3382"/>
    <w:rsid w:val="00FF3B9B"/>
    <w:rsid w:val="00FF3D50"/>
    <w:rsid w:val="00FF3D70"/>
    <w:rsid w:val="00FF4397"/>
    <w:rsid w:val="00FF46C2"/>
    <w:rsid w:val="00FF4736"/>
    <w:rsid w:val="00FF4E76"/>
    <w:rsid w:val="00FF5670"/>
    <w:rsid w:val="00FF5A10"/>
    <w:rsid w:val="00FF5B26"/>
    <w:rsid w:val="00FF69CB"/>
    <w:rsid w:val="00FF7675"/>
    <w:rsid w:val="00FF790B"/>
    <w:rsid w:val="00FF7D24"/>
    <w:rsid w:val="00FF7D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oNotEmbedSmartTags/>
  <w:decimalSymbol w:val="."/>
  <w:listSeparator w:val=","/>
  <w14:docId w14:val="3612D391"/>
  <w15:docId w15:val="{F24EC607-3AF0-4FDC-B5E9-9025AC93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00BD7"/>
    <w:rPr>
      <w:lang w:val="en-US" w:eastAsia="en-US"/>
    </w:rPr>
  </w:style>
  <w:style w:type="paragraph" w:styleId="Heading1">
    <w:name w:val="heading 1"/>
    <w:basedOn w:val="Normal"/>
    <w:next w:val="Normal"/>
    <w:link w:val="Heading1Char"/>
    <w:qFormat/>
    <w:rsid w:val="00D9153B"/>
    <w:pPr>
      <w:keepNext/>
      <w:widowControl w:val="0"/>
      <w:suppressAutoHyphens/>
      <w:outlineLvl w:val="0"/>
    </w:pPr>
    <w:rPr>
      <w:rFonts w:ascii="Courier" w:hAnsi="Courier"/>
      <w:b/>
      <w:spacing w:val="-3"/>
      <w:sz w:val="28"/>
      <w:lang w:val="x-none" w:eastAsia="x-none"/>
    </w:rPr>
  </w:style>
  <w:style w:type="paragraph" w:styleId="Heading2">
    <w:name w:val="heading 2"/>
    <w:basedOn w:val="Normal"/>
    <w:next w:val="Normal"/>
    <w:link w:val="Heading2Char"/>
    <w:qFormat/>
    <w:rsid w:val="00D9153B"/>
    <w:pPr>
      <w:keepNext/>
      <w:jc w:val="center"/>
      <w:outlineLvl w:val="1"/>
    </w:pPr>
    <w:rPr>
      <w:rFonts w:ascii="Arial" w:hAnsi="Arial"/>
      <w:b/>
      <w:sz w:val="28"/>
    </w:rPr>
  </w:style>
  <w:style w:type="paragraph" w:styleId="Heading4">
    <w:name w:val="heading 4"/>
    <w:basedOn w:val="Normal"/>
    <w:next w:val="Normal"/>
    <w:link w:val="Heading4Char"/>
    <w:qFormat/>
    <w:rsid w:val="00D9153B"/>
    <w:pPr>
      <w:keepNext/>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153B"/>
    <w:pPr>
      <w:widowControl w:val="0"/>
      <w:tabs>
        <w:tab w:val="center" w:pos="4320"/>
        <w:tab w:val="right" w:pos="8640"/>
      </w:tabs>
    </w:pPr>
    <w:rPr>
      <w:rFonts w:ascii="Courier" w:hAnsi="Courier"/>
      <w:sz w:val="22"/>
      <w:lang w:val="x-none" w:eastAsia="x-none"/>
    </w:rPr>
  </w:style>
  <w:style w:type="paragraph" w:styleId="FootnoteText">
    <w:name w:val="footnote text"/>
    <w:aliases w:val="Footnote Text Char Char Char,FOOTNOTES,fn,single space Char,single space,Sharp - Footnote Text,Footnote Text - Sharp Char Char,Footnote Text - Sharp Char,Footnote Text - Sharp,Char,Footnote Text1 Char,Footnote Text2,ft,Char2,Geneva 9,f,ADB"/>
    <w:basedOn w:val="Normal"/>
    <w:link w:val="FootnoteTextChar"/>
    <w:uiPriority w:val="99"/>
    <w:qFormat/>
    <w:rsid w:val="00D9153B"/>
    <w:pPr>
      <w:widowControl w:val="0"/>
    </w:pPr>
    <w:rPr>
      <w:rFonts w:ascii="Courier" w:hAnsi="Courier"/>
    </w:rPr>
  </w:style>
  <w:style w:type="paragraph" w:styleId="Subtitle">
    <w:name w:val="Subtitle"/>
    <w:basedOn w:val="Normal"/>
    <w:link w:val="SubtitleChar"/>
    <w:qFormat/>
    <w:rsid w:val="00D9153B"/>
    <w:pPr>
      <w:spacing w:after="60"/>
      <w:jc w:val="center"/>
      <w:outlineLvl w:val="1"/>
    </w:pPr>
    <w:rPr>
      <w:rFonts w:ascii="Arial" w:hAnsi="Arial" w:cs="Arial"/>
      <w:sz w:val="24"/>
      <w:szCs w:val="24"/>
    </w:rPr>
  </w:style>
  <w:style w:type="character" w:styleId="FootnoteReference">
    <w:name w:val="footnote reference"/>
    <w:aliases w:val="Footnote Reference Char Char Char,Carattere Char Carattere Carattere Char Carattere Char Carattere Char Char Char1 Char,Carattere Carattere Char Char Char Carattere Char,ftref,BVI fn, Carattere Carattere Char Char Char Carattere Char"/>
    <w:link w:val="footnotenumberChar"/>
    <w:uiPriority w:val="99"/>
    <w:qFormat/>
    <w:rsid w:val="00D9153B"/>
    <w:rPr>
      <w:rFonts w:cs="Times New Roman"/>
      <w:vertAlign w:val="superscript"/>
    </w:rPr>
  </w:style>
  <w:style w:type="paragraph" w:styleId="Footer">
    <w:name w:val="footer"/>
    <w:basedOn w:val="Normal"/>
    <w:link w:val="FooterChar"/>
    <w:uiPriority w:val="99"/>
    <w:rsid w:val="00D9153B"/>
    <w:pPr>
      <w:tabs>
        <w:tab w:val="center" w:pos="4320"/>
        <w:tab w:val="right" w:pos="8640"/>
      </w:tabs>
    </w:pPr>
    <w:rPr>
      <w:lang w:val="x-none" w:eastAsia="x-none"/>
    </w:rPr>
  </w:style>
  <w:style w:type="paragraph" w:customStyle="1" w:styleId="HCh">
    <w:name w:val="_ H _Ch"/>
    <w:basedOn w:val="Normal"/>
    <w:next w:val="Normal"/>
    <w:rsid w:val="00D9153B"/>
    <w:pPr>
      <w:keepNext/>
      <w:keepLines/>
      <w:suppressAutoHyphens/>
      <w:spacing w:line="300" w:lineRule="exact"/>
      <w:outlineLvl w:val="0"/>
    </w:pPr>
    <w:rPr>
      <w:b/>
      <w:spacing w:val="-2"/>
      <w:w w:val="103"/>
      <w:kern w:val="14"/>
      <w:sz w:val="28"/>
      <w:lang w:val="en-GB"/>
    </w:rPr>
  </w:style>
  <w:style w:type="paragraph" w:customStyle="1" w:styleId="SingleTxt">
    <w:name w:val="__Single Txt"/>
    <w:basedOn w:val="Normal"/>
    <w:rsid w:val="00D9153B"/>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lang w:val="en-GB"/>
    </w:rPr>
  </w:style>
  <w:style w:type="paragraph" w:customStyle="1" w:styleId="XLarge">
    <w:name w:val="XLarge"/>
    <w:basedOn w:val="Normal"/>
    <w:rsid w:val="00D9153B"/>
    <w:pPr>
      <w:keepNext/>
      <w:keepLines/>
      <w:tabs>
        <w:tab w:val="right" w:leader="dot" w:pos="360"/>
      </w:tabs>
      <w:suppressAutoHyphens/>
      <w:spacing w:line="390" w:lineRule="exact"/>
      <w:outlineLvl w:val="0"/>
    </w:pPr>
    <w:rPr>
      <w:b/>
      <w:spacing w:val="-4"/>
      <w:w w:val="98"/>
      <w:kern w:val="14"/>
      <w:sz w:val="40"/>
      <w:lang w:val="en-GB"/>
    </w:rPr>
  </w:style>
  <w:style w:type="paragraph" w:styleId="BalloonText">
    <w:name w:val="Balloon Text"/>
    <w:basedOn w:val="Normal"/>
    <w:link w:val="BalloonTextChar"/>
    <w:semiHidden/>
    <w:rsid w:val="005D4084"/>
    <w:rPr>
      <w:rFonts w:ascii="Tahoma" w:hAnsi="Tahoma" w:cs="Tahoma"/>
      <w:sz w:val="16"/>
      <w:szCs w:val="16"/>
    </w:rPr>
  </w:style>
  <w:style w:type="character" w:styleId="Hyperlink">
    <w:name w:val="Hyperlink"/>
    <w:rsid w:val="0079421C"/>
    <w:rPr>
      <w:rFonts w:cs="Times New Roman"/>
      <w:color w:val="336699"/>
      <w:u w:val="none"/>
      <w:effect w:val="none"/>
    </w:rPr>
  </w:style>
  <w:style w:type="paragraph" w:styleId="ListParagraph">
    <w:name w:val="List Paragraph"/>
    <w:aliases w:val="List Paragraph (numbered (a))"/>
    <w:basedOn w:val="Normal"/>
    <w:link w:val="ListParagraphChar"/>
    <w:uiPriority w:val="34"/>
    <w:qFormat/>
    <w:rsid w:val="00896815"/>
    <w:pPr>
      <w:ind w:left="720"/>
    </w:pPr>
  </w:style>
  <w:style w:type="paragraph" w:styleId="DocumentMap">
    <w:name w:val="Document Map"/>
    <w:basedOn w:val="Normal"/>
    <w:link w:val="DocumentMapChar"/>
    <w:semiHidden/>
    <w:rsid w:val="00993912"/>
    <w:rPr>
      <w:rFonts w:ascii="Tahoma" w:hAnsi="Tahoma"/>
      <w:sz w:val="16"/>
      <w:szCs w:val="16"/>
      <w:lang w:val="x-none" w:eastAsia="x-none"/>
    </w:rPr>
  </w:style>
  <w:style w:type="character" w:customStyle="1" w:styleId="DocumentMapChar">
    <w:name w:val="Document Map Char"/>
    <w:link w:val="DocumentMap"/>
    <w:locked/>
    <w:rsid w:val="00993912"/>
    <w:rPr>
      <w:rFonts w:ascii="Tahoma" w:hAnsi="Tahoma" w:cs="Tahoma"/>
      <w:sz w:val="16"/>
      <w:szCs w:val="16"/>
    </w:rPr>
  </w:style>
  <w:style w:type="character" w:styleId="CommentReference">
    <w:name w:val="annotation reference"/>
    <w:uiPriority w:val="99"/>
    <w:semiHidden/>
    <w:rsid w:val="00400E4A"/>
    <w:rPr>
      <w:rFonts w:cs="Times New Roman"/>
      <w:sz w:val="6"/>
      <w:szCs w:val="6"/>
    </w:rPr>
  </w:style>
  <w:style w:type="character" w:customStyle="1" w:styleId="FooterChar">
    <w:name w:val="Footer Char"/>
    <w:link w:val="Footer"/>
    <w:uiPriority w:val="99"/>
    <w:locked/>
    <w:rsid w:val="005841A3"/>
    <w:rPr>
      <w:rFonts w:cs="Times New Roman"/>
    </w:rPr>
  </w:style>
  <w:style w:type="paragraph" w:styleId="CommentText">
    <w:name w:val="annotation text"/>
    <w:basedOn w:val="Normal"/>
    <w:link w:val="CommentTextChar"/>
    <w:rsid w:val="008543F5"/>
  </w:style>
  <w:style w:type="character" w:customStyle="1" w:styleId="CommentTextChar">
    <w:name w:val="Comment Text Char"/>
    <w:basedOn w:val="DefaultParagraphFont"/>
    <w:link w:val="CommentText"/>
    <w:rsid w:val="008543F5"/>
  </w:style>
  <w:style w:type="paragraph" w:styleId="CommentSubject">
    <w:name w:val="annotation subject"/>
    <w:basedOn w:val="CommentText"/>
    <w:next w:val="CommentText"/>
    <w:link w:val="CommentSubjectChar"/>
    <w:rsid w:val="008543F5"/>
    <w:rPr>
      <w:b/>
      <w:bCs/>
      <w:lang w:val="x-none" w:eastAsia="x-none"/>
    </w:rPr>
  </w:style>
  <w:style w:type="character" w:customStyle="1" w:styleId="CommentSubjectChar">
    <w:name w:val="Comment Subject Char"/>
    <w:link w:val="CommentSubject"/>
    <w:rsid w:val="008543F5"/>
    <w:rPr>
      <w:b/>
      <w:bCs/>
    </w:rPr>
  </w:style>
  <w:style w:type="character" w:customStyle="1" w:styleId="Heading1Char">
    <w:name w:val="Heading 1 Char"/>
    <w:link w:val="Heading1"/>
    <w:rsid w:val="001D42D1"/>
    <w:rPr>
      <w:rFonts w:ascii="Courier" w:hAnsi="Courier"/>
      <w:b/>
      <w:spacing w:val="-3"/>
      <w:sz w:val="28"/>
    </w:rPr>
  </w:style>
  <w:style w:type="character" w:customStyle="1" w:styleId="HeaderChar">
    <w:name w:val="Header Char"/>
    <w:link w:val="Header"/>
    <w:uiPriority w:val="99"/>
    <w:rsid w:val="00852876"/>
    <w:rPr>
      <w:rFonts w:ascii="Courier" w:hAnsi="Courier"/>
      <w:sz w:val="22"/>
    </w:rPr>
  </w:style>
  <w:style w:type="character" w:styleId="PageNumber">
    <w:name w:val="page number"/>
    <w:basedOn w:val="DefaultParagraphFont"/>
    <w:semiHidden/>
    <w:rsid w:val="00D6679C"/>
  </w:style>
  <w:style w:type="character" w:customStyle="1" w:styleId="SubtitleChar">
    <w:name w:val="Subtitle Char"/>
    <w:basedOn w:val="DefaultParagraphFont"/>
    <w:link w:val="Subtitle"/>
    <w:rsid w:val="00D6679C"/>
    <w:rPr>
      <w:rFonts w:ascii="Arial" w:hAnsi="Arial" w:cs="Arial"/>
      <w:sz w:val="24"/>
      <w:szCs w:val="24"/>
      <w:lang w:val="en-US" w:eastAsia="en-US"/>
    </w:rPr>
  </w:style>
  <w:style w:type="paragraph" w:styleId="BodyText">
    <w:name w:val="Body Text"/>
    <w:basedOn w:val="Normal"/>
    <w:link w:val="BodyTextChar"/>
    <w:semiHidden/>
    <w:rsid w:val="00D6679C"/>
    <w:rPr>
      <w:b/>
      <w:bCs/>
      <w:sz w:val="24"/>
    </w:rPr>
  </w:style>
  <w:style w:type="character" w:customStyle="1" w:styleId="BodyTextChar">
    <w:name w:val="Body Text Char"/>
    <w:basedOn w:val="DefaultParagraphFont"/>
    <w:link w:val="BodyText"/>
    <w:semiHidden/>
    <w:rsid w:val="00D6679C"/>
    <w:rPr>
      <w:b/>
      <w:bCs/>
      <w:sz w:val="24"/>
      <w:lang w:val="en-US" w:eastAsia="en-US"/>
    </w:rPr>
  </w:style>
  <w:style w:type="paragraph" w:styleId="BodyText2">
    <w:name w:val="Body Text 2"/>
    <w:basedOn w:val="Normal"/>
    <w:link w:val="BodyText2Char"/>
    <w:semiHidden/>
    <w:rsid w:val="00D6679C"/>
    <w:rPr>
      <w:sz w:val="24"/>
    </w:rPr>
  </w:style>
  <w:style w:type="character" w:customStyle="1" w:styleId="BodyText2Char">
    <w:name w:val="Body Text 2 Char"/>
    <w:basedOn w:val="DefaultParagraphFont"/>
    <w:link w:val="BodyText2"/>
    <w:semiHidden/>
    <w:rsid w:val="00D6679C"/>
    <w:rPr>
      <w:sz w:val="24"/>
      <w:lang w:val="en-US" w:eastAsia="en-US"/>
    </w:rPr>
  </w:style>
  <w:style w:type="paragraph" w:styleId="BodyText3">
    <w:name w:val="Body Text 3"/>
    <w:basedOn w:val="Normal"/>
    <w:link w:val="BodyText3Char"/>
    <w:semiHidden/>
    <w:rsid w:val="00D6679C"/>
    <w:pPr>
      <w:tabs>
        <w:tab w:val="left" w:pos="-720"/>
        <w:tab w:val="left" w:pos="0"/>
        <w:tab w:val="left" w:pos="607"/>
        <w:tab w:val="left" w:pos="1180"/>
        <w:tab w:val="left" w:pos="1411"/>
        <w:tab w:val="left" w:pos="2116"/>
        <w:tab w:val="left" w:pos="2822"/>
        <w:tab w:val="left" w:pos="3528"/>
        <w:tab w:val="left" w:pos="4233"/>
        <w:tab w:val="left" w:pos="4939"/>
        <w:tab w:val="left" w:pos="5762"/>
        <w:tab w:val="left" w:pos="6468"/>
        <w:tab w:val="left" w:pos="7173"/>
        <w:tab w:val="left" w:pos="7879"/>
        <w:tab w:val="left" w:pos="8584"/>
        <w:tab w:val="left" w:pos="9290"/>
        <w:tab w:val="left" w:pos="9996"/>
        <w:tab w:val="left" w:pos="10701"/>
        <w:tab w:val="left" w:pos="11407"/>
      </w:tabs>
      <w:suppressAutoHyphens/>
      <w:jc w:val="both"/>
    </w:pPr>
    <w:rPr>
      <w:sz w:val="24"/>
    </w:rPr>
  </w:style>
  <w:style w:type="character" w:customStyle="1" w:styleId="BodyText3Char">
    <w:name w:val="Body Text 3 Char"/>
    <w:basedOn w:val="DefaultParagraphFont"/>
    <w:link w:val="BodyText3"/>
    <w:semiHidden/>
    <w:rsid w:val="00D6679C"/>
    <w:rPr>
      <w:sz w:val="24"/>
      <w:lang w:val="en-US" w:eastAsia="en-US"/>
    </w:rPr>
  </w:style>
  <w:style w:type="character" w:customStyle="1" w:styleId="FootnoteTextChar">
    <w:name w:val="Footnote Text Char"/>
    <w:aliases w:val="Footnote Text Char Char Char Char,FOOTNOTES Char,fn Char,single space Char Char,single space Char1,Sharp - Footnote Text Char,Footnote Text - Sharp Char Char Char,Footnote Text - Sharp Char Char1,Footnote Text - Sharp Char1,Char Char"/>
    <w:basedOn w:val="DefaultParagraphFont"/>
    <w:link w:val="FootnoteText"/>
    <w:uiPriority w:val="99"/>
    <w:rsid w:val="00D6679C"/>
    <w:rPr>
      <w:rFonts w:ascii="Courier" w:hAnsi="Courier"/>
      <w:lang w:val="en-US" w:eastAsia="en-US"/>
    </w:rPr>
  </w:style>
  <w:style w:type="character" w:customStyle="1" w:styleId="ListParagraphChar">
    <w:name w:val="List Paragraph Char"/>
    <w:aliases w:val="List Paragraph (numbered (a)) Char"/>
    <w:link w:val="ListParagraph"/>
    <w:uiPriority w:val="34"/>
    <w:locked/>
    <w:rsid w:val="009A4543"/>
    <w:rPr>
      <w:lang w:val="en-US" w:eastAsia="en-US"/>
    </w:rPr>
  </w:style>
  <w:style w:type="paragraph" w:styleId="Revision">
    <w:name w:val="Revision"/>
    <w:hidden/>
    <w:uiPriority w:val="99"/>
    <w:semiHidden/>
    <w:rsid w:val="0050228C"/>
    <w:rPr>
      <w:lang w:val="en-US" w:eastAsia="en-US"/>
    </w:rPr>
  </w:style>
  <w:style w:type="character" w:styleId="FollowedHyperlink">
    <w:name w:val="FollowedHyperlink"/>
    <w:basedOn w:val="DefaultParagraphFont"/>
    <w:semiHidden/>
    <w:unhideWhenUsed/>
    <w:rsid w:val="00704095"/>
    <w:rPr>
      <w:color w:val="800080" w:themeColor="followedHyperlink"/>
      <w:u w:val="single"/>
    </w:rPr>
  </w:style>
  <w:style w:type="paragraph" w:styleId="EndnoteText">
    <w:name w:val="endnote text"/>
    <w:basedOn w:val="Normal"/>
    <w:link w:val="EndnoteTextChar"/>
    <w:semiHidden/>
    <w:unhideWhenUsed/>
    <w:rsid w:val="00226487"/>
    <w:rPr>
      <w:sz w:val="24"/>
      <w:szCs w:val="24"/>
    </w:rPr>
  </w:style>
  <w:style w:type="character" w:customStyle="1" w:styleId="EndnoteTextChar">
    <w:name w:val="Endnote Text Char"/>
    <w:basedOn w:val="DefaultParagraphFont"/>
    <w:link w:val="EndnoteText"/>
    <w:semiHidden/>
    <w:rsid w:val="00226487"/>
    <w:rPr>
      <w:sz w:val="24"/>
      <w:szCs w:val="24"/>
      <w:lang w:val="en-US" w:eastAsia="en-US"/>
    </w:rPr>
  </w:style>
  <w:style w:type="character" w:styleId="EndnoteReference">
    <w:name w:val="endnote reference"/>
    <w:basedOn w:val="DefaultParagraphFont"/>
    <w:uiPriority w:val="99"/>
    <w:semiHidden/>
    <w:unhideWhenUsed/>
    <w:rsid w:val="00226487"/>
    <w:rPr>
      <w:vertAlign w:val="superscript"/>
    </w:rPr>
  </w:style>
  <w:style w:type="paragraph" w:styleId="NormalWeb">
    <w:name w:val="Normal (Web)"/>
    <w:basedOn w:val="Normal"/>
    <w:uiPriority w:val="99"/>
    <w:unhideWhenUsed/>
    <w:rsid w:val="00BE1C1F"/>
    <w:rPr>
      <w:sz w:val="24"/>
      <w:szCs w:val="24"/>
    </w:rPr>
  </w:style>
  <w:style w:type="character" w:customStyle="1" w:styleId="Heading2Char">
    <w:name w:val="Heading 2 Char"/>
    <w:basedOn w:val="DefaultParagraphFont"/>
    <w:link w:val="Heading2"/>
    <w:rsid w:val="008D54CA"/>
    <w:rPr>
      <w:rFonts w:ascii="Arial" w:hAnsi="Arial"/>
      <w:b/>
      <w:sz w:val="28"/>
      <w:lang w:val="en-US" w:eastAsia="en-US"/>
    </w:rPr>
  </w:style>
  <w:style w:type="character" w:customStyle="1" w:styleId="Heading4Char">
    <w:name w:val="Heading 4 Char"/>
    <w:basedOn w:val="DefaultParagraphFont"/>
    <w:link w:val="Heading4"/>
    <w:rsid w:val="008D54CA"/>
    <w:rPr>
      <w:rFonts w:ascii="Arial" w:hAnsi="Arial"/>
      <w:b/>
      <w:sz w:val="22"/>
      <w:lang w:val="en-US" w:eastAsia="en-US"/>
    </w:rPr>
  </w:style>
  <w:style w:type="character" w:customStyle="1" w:styleId="BalloonTextChar">
    <w:name w:val="Balloon Text Char"/>
    <w:basedOn w:val="DefaultParagraphFont"/>
    <w:link w:val="BalloonText"/>
    <w:semiHidden/>
    <w:rsid w:val="008D54CA"/>
    <w:rPr>
      <w:rFonts w:ascii="Tahoma" w:hAnsi="Tahoma" w:cs="Tahoma"/>
      <w:sz w:val="16"/>
      <w:szCs w:val="16"/>
      <w:lang w:val="en-US" w:eastAsia="en-US"/>
    </w:rPr>
  </w:style>
  <w:style w:type="paragraph" w:customStyle="1" w:styleId="footnotenumberChar">
    <w:name w:val="footnote number Char"/>
    <w:aliases w:val="BVI fnr,BVI fnr Car Car,BVI fnr Car,BVI fnr Car Car Car Car Char Char,BVI fnr Car Car Car Car Char Char Char Char Char,BVI fnr Car Car Car Car Char"/>
    <w:basedOn w:val="Normal"/>
    <w:link w:val="FootnoteReference"/>
    <w:uiPriority w:val="99"/>
    <w:rsid w:val="00C8083A"/>
    <w:pPr>
      <w:spacing w:after="160" w:line="240" w:lineRule="exact"/>
    </w:pPr>
    <w:rPr>
      <w:vertAlign w:val="superscript"/>
      <w:lang w:val="en-GB" w:eastAsia="en-GB"/>
    </w:rPr>
  </w:style>
  <w:style w:type="paragraph" w:customStyle="1" w:styleId="Default">
    <w:name w:val="Default"/>
    <w:basedOn w:val="Normal"/>
    <w:rsid w:val="001D7A41"/>
    <w:pPr>
      <w:autoSpaceDE w:val="0"/>
      <w:autoSpaceDN w:val="0"/>
    </w:pPr>
    <w:rPr>
      <w:rFonts w:eastAsiaTheme="minorHAnsi"/>
      <w:color w:val="000000"/>
      <w:sz w:val="24"/>
      <w:szCs w:val="24"/>
    </w:rPr>
  </w:style>
  <w:style w:type="paragraph" w:styleId="NoSpacing">
    <w:name w:val="No Spacing"/>
    <w:link w:val="NoSpacingChar"/>
    <w:uiPriority w:val="99"/>
    <w:qFormat/>
    <w:rsid w:val="00823E39"/>
    <w:rPr>
      <w:rFonts w:asciiTheme="minorHAnsi" w:eastAsiaTheme="minorEastAsia" w:hAnsiTheme="minorHAnsi" w:cstheme="minorBidi"/>
      <w:sz w:val="22"/>
      <w:szCs w:val="22"/>
      <w:lang w:eastAsia="ja-JP"/>
    </w:rPr>
  </w:style>
  <w:style w:type="character" w:customStyle="1" w:styleId="NoSpacingChar">
    <w:name w:val="No Spacing Char"/>
    <w:link w:val="NoSpacing"/>
    <w:uiPriority w:val="1"/>
    <w:locked/>
    <w:rsid w:val="00823E39"/>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6">
          <w:marLeft w:val="547"/>
          <w:marRight w:val="0"/>
          <w:marTop w:val="115"/>
          <w:marBottom w:val="0"/>
          <w:divBdr>
            <w:top w:val="none" w:sz="0" w:space="0" w:color="auto"/>
            <w:left w:val="none" w:sz="0" w:space="0" w:color="auto"/>
            <w:bottom w:val="none" w:sz="0" w:space="0" w:color="auto"/>
            <w:right w:val="none" w:sz="0" w:space="0" w:color="auto"/>
          </w:divBdr>
        </w:div>
        <w:div w:id="12">
          <w:marLeft w:val="547"/>
          <w:marRight w:val="0"/>
          <w:marTop w:val="115"/>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547"/>
          <w:marRight w:val="0"/>
          <w:marTop w:val="115"/>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2">
          <w:marLeft w:val="547"/>
          <w:marRight w:val="0"/>
          <w:marTop w:val="115"/>
          <w:marBottom w:val="0"/>
          <w:divBdr>
            <w:top w:val="none" w:sz="0" w:space="0" w:color="auto"/>
            <w:left w:val="none" w:sz="0" w:space="0" w:color="auto"/>
            <w:bottom w:val="none" w:sz="0" w:space="0" w:color="auto"/>
            <w:right w:val="none" w:sz="0" w:space="0" w:color="auto"/>
          </w:divBdr>
        </w:div>
        <w:div w:id="4">
          <w:marLeft w:val="547"/>
          <w:marRight w:val="0"/>
          <w:marTop w:val="115"/>
          <w:marBottom w:val="0"/>
          <w:divBdr>
            <w:top w:val="none" w:sz="0" w:space="0" w:color="auto"/>
            <w:left w:val="none" w:sz="0" w:space="0" w:color="auto"/>
            <w:bottom w:val="none" w:sz="0" w:space="0" w:color="auto"/>
            <w:right w:val="none" w:sz="0" w:space="0" w:color="auto"/>
          </w:divBdr>
        </w:div>
        <w:div w:id="9">
          <w:marLeft w:val="547"/>
          <w:marRight w:val="0"/>
          <w:marTop w:val="115"/>
          <w:marBottom w:val="0"/>
          <w:divBdr>
            <w:top w:val="none" w:sz="0" w:space="0" w:color="auto"/>
            <w:left w:val="none" w:sz="0" w:space="0" w:color="auto"/>
            <w:bottom w:val="none" w:sz="0" w:space="0" w:color="auto"/>
            <w:right w:val="none" w:sz="0" w:space="0" w:color="auto"/>
          </w:divBdr>
        </w:div>
        <w:div w:id="13">
          <w:marLeft w:val="547"/>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4138568">
      <w:bodyDiv w:val="1"/>
      <w:marLeft w:val="0"/>
      <w:marRight w:val="0"/>
      <w:marTop w:val="0"/>
      <w:marBottom w:val="0"/>
      <w:divBdr>
        <w:top w:val="none" w:sz="0" w:space="0" w:color="auto"/>
        <w:left w:val="none" w:sz="0" w:space="0" w:color="auto"/>
        <w:bottom w:val="none" w:sz="0" w:space="0" w:color="auto"/>
        <w:right w:val="none" w:sz="0" w:space="0" w:color="auto"/>
      </w:divBdr>
    </w:div>
    <w:div w:id="23141323">
      <w:bodyDiv w:val="1"/>
      <w:marLeft w:val="0"/>
      <w:marRight w:val="0"/>
      <w:marTop w:val="0"/>
      <w:marBottom w:val="0"/>
      <w:divBdr>
        <w:top w:val="none" w:sz="0" w:space="0" w:color="auto"/>
        <w:left w:val="none" w:sz="0" w:space="0" w:color="auto"/>
        <w:bottom w:val="none" w:sz="0" w:space="0" w:color="auto"/>
        <w:right w:val="none" w:sz="0" w:space="0" w:color="auto"/>
      </w:divBdr>
    </w:div>
    <w:div w:id="78448485">
      <w:bodyDiv w:val="1"/>
      <w:marLeft w:val="0"/>
      <w:marRight w:val="0"/>
      <w:marTop w:val="0"/>
      <w:marBottom w:val="0"/>
      <w:divBdr>
        <w:top w:val="none" w:sz="0" w:space="0" w:color="auto"/>
        <w:left w:val="none" w:sz="0" w:space="0" w:color="auto"/>
        <w:bottom w:val="none" w:sz="0" w:space="0" w:color="auto"/>
        <w:right w:val="none" w:sz="0" w:space="0" w:color="auto"/>
      </w:divBdr>
    </w:div>
    <w:div w:id="99186731">
      <w:bodyDiv w:val="1"/>
      <w:marLeft w:val="0"/>
      <w:marRight w:val="0"/>
      <w:marTop w:val="0"/>
      <w:marBottom w:val="0"/>
      <w:divBdr>
        <w:top w:val="none" w:sz="0" w:space="0" w:color="auto"/>
        <w:left w:val="none" w:sz="0" w:space="0" w:color="auto"/>
        <w:bottom w:val="none" w:sz="0" w:space="0" w:color="auto"/>
        <w:right w:val="none" w:sz="0" w:space="0" w:color="auto"/>
      </w:divBdr>
    </w:div>
    <w:div w:id="188421647">
      <w:bodyDiv w:val="1"/>
      <w:marLeft w:val="0"/>
      <w:marRight w:val="0"/>
      <w:marTop w:val="0"/>
      <w:marBottom w:val="0"/>
      <w:divBdr>
        <w:top w:val="none" w:sz="0" w:space="0" w:color="auto"/>
        <w:left w:val="none" w:sz="0" w:space="0" w:color="auto"/>
        <w:bottom w:val="none" w:sz="0" w:space="0" w:color="auto"/>
        <w:right w:val="none" w:sz="0" w:space="0" w:color="auto"/>
      </w:divBdr>
    </w:div>
    <w:div w:id="205681161">
      <w:bodyDiv w:val="1"/>
      <w:marLeft w:val="0"/>
      <w:marRight w:val="0"/>
      <w:marTop w:val="0"/>
      <w:marBottom w:val="0"/>
      <w:divBdr>
        <w:top w:val="none" w:sz="0" w:space="0" w:color="auto"/>
        <w:left w:val="none" w:sz="0" w:space="0" w:color="auto"/>
        <w:bottom w:val="none" w:sz="0" w:space="0" w:color="auto"/>
        <w:right w:val="none" w:sz="0" w:space="0" w:color="auto"/>
      </w:divBdr>
    </w:div>
    <w:div w:id="211116367">
      <w:bodyDiv w:val="1"/>
      <w:marLeft w:val="0"/>
      <w:marRight w:val="0"/>
      <w:marTop w:val="0"/>
      <w:marBottom w:val="0"/>
      <w:divBdr>
        <w:top w:val="none" w:sz="0" w:space="0" w:color="auto"/>
        <w:left w:val="none" w:sz="0" w:space="0" w:color="auto"/>
        <w:bottom w:val="none" w:sz="0" w:space="0" w:color="auto"/>
        <w:right w:val="none" w:sz="0" w:space="0" w:color="auto"/>
      </w:divBdr>
    </w:div>
    <w:div w:id="263075667">
      <w:bodyDiv w:val="1"/>
      <w:marLeft w:val="0"/>
      <w:marRight w:val="0"/>
      <w:marTop w:val="0"/>
      <w:marBottom w:val="0"/>
      <w:divBdr>
        <w:top w:val="none" w:sz="0" w:space="0" w:color="auto"/>
        <w:left w:val="none" w:sz="0" w:space="0" w:color="auto"/>
        <w:bottom w:val="none" w:sz="0" w:space="0" w:color="auto"/>
        <w:right w:val="none" w:sz="0" w:space="0" w:color="auto"/>
      </w:divBdr>
    </w:div>
    <w:div w:id="307050359">
      <w:bodyDiv w:val="1"/>
      <w:marLeft w:val="0"/>
      <w:marRight w:val="0"/>
      <w:marTop w:val="0"/>
      <w:marBottom w:val="0"/>
      <w:divBdr>
        <w:top w:val="none" w:sz="0" w:space="0" w:color="auto"/>
        <w:left w:val="none" w:sz="0" w:space="0" w:color="auto"/>
        <w:bottom w:val="none" w:sz="0" w:space="0" w:color="auto"/>
        <w:right w:val="none" w:sz="0" w:space="0" w:color="auto"/>
      </w:divBdr>
    </w:div>
    <w:div w:id="311063615">
      <w:bodyDiv w:val="1"/>
      <w:marLeft w:val="0"/>
      <w:marRight w:val="0"/>
      <w:marTop w:val="0"/>
      <w:marBottom w:val="0"/>
      <w:divBdr>
        <w:top w:val="none" w:sz="0" w:space="0" w:color="auto"/>
        <w:left w:val="none" w:sz="0" w:space="0" w:color="auto"/>
        <w:bottom w:val="none" w:sz="0" w:space="0" w:color="auto"/>
        <w:right w:val="none" w:sz="0" w:space="0" w:color="auto"/>
      </w:divBdr>
    </w:div>
    <w:div w:id="352804172">
      <w:bodyDiv w:val="1"/>
      <w:marLeft w:val="0"/>
      <w:marRight w:val="0"/>
      <w:marTop w:val="0"/>
      <w:marBottom w:val="0"/>
      <w:divBdr>
        <w:top w:val="none" w:sz="0" w:space="0" w:color="auto"/>
        <w:left w:val="none" w:sz="0" w:space="0" w:color="auto"/>
        <w:bottom w:val="none" w:sz="0" w:space="0" w:color="auto"/>
        <w:right w:val="none" w:sz="0" w:space="0" w:color="auto"/>
      </w:divBdr>
    </w:div>
    <w:div w:id="417292178">
      <w:bodyDiv w:val="1"/>
      <w:marLeft w:val="0"/>
      <w:marRight w:val="0"/>
      <w:marTop w:val="0"/>
      <w:marBottom w:val="0"/>
      <w:divBdr>
        <w:top w:val="none" w:sz="0" w:space="0" w:color="auto"/>
        <w:left w:val="none" w:sz="0" w:space="0" w:color="auto"/>
        <w:bottom w:val="none" w:sz="0" w:space="0" w:color="auto"/>
        <w:right w:val="none" w:sz="0" w:space="0" w:color="auto"/>
      </w:divBdr>
    </w:div>
    <w:div w:id="428694484">
      <w:bodyDiv w:val="1"/>
      <w:marLeft w:val="0"/>
      <w:marRight w:val="0"/>
      <w:marTop w:val="0"/>
      <w:marBottom w:val="0"/>
      <w:divBdr>
        <w:top w:val="none" w:sz="0" w:space="0" w:color="auto"/>
        <w:left w:val="none" w:sz="0" w:space="0" w:color="auto"/>
        <w:bottom w:val="none" w:sz="0" w:space="0" w:color="auto"/>
        <w:right w:val="none" w:sz="0" w:space="0" w:color="auto"/>
      </w:divBdr>
    </w:div>
    <w:div w:id="476263262">
      <w:bodyDiv w:val="1"/>
      <w:marLeft w:val="0"/>
      <w:marRight w:val="0"/>
      <w:marTop w:val="0"/>
      <w:marBottom w:val="0"/>
      <w:divBdr>
        <w:top w:val="none" w:sz="0" w:space="0" w:color="auto"/>
        <w:left w:val="none" w:sz="0" w:space="0" w:color="auto"/>
        <w:bottom w:val="none" w:sz="0" w:space="0" w:color="auto"/>
        <w:right w:val="none" w:sz="0" w:space="0" w:color="auto"/>
      </w:divBdr>
    </w:div>
    <w:div w:id="480738460">
      <w:bodyDiv w:val="1"/>
      <w:marLeft w:val="0"/>
      <w:marRight w:val="0"/>
      <w:marTop w:val="0"/>
      <w:marBottom w:val="0"/>
      <w:divBdr>
        <w:top w:val="none" w:sz="0" w:space="0" w:color="auto"/>
        <w:left w:val="none" w:sz="0" w:space="0" w:color="auto"/>
        <w:bottom w:val="none" w:sz="0" w:space="0" w:color="auto"/>
        <w:right w:val="none" w:sz="0" w:space="0" w:color="auto"/>
      </w:divBdr>
      <w:divsChild>
        <w:div w:id="1935430863">
          <w:marLeft w:val="0"/>
          <w:marRight w:val="0"/>
          <w:marTop w:val="0"/>
          <w:marBottom w:val="0"/>
          <w:divBdr>
            <w:top w:val="none" w:sz="0" w:space="0" w:color="auto"/>
            <w:left w:val="none" w:sz="0" w:space="0" w:color="auto"/>
            <w:bottom w:val="none" w:sz="0" w:space="0" w:color="auto"/>
            <w:right w:val="none" w:sz="0" w:space="0" w:color="auto"/>
          </w:divBdr>
          <w:divsChild>
            <w:div w:id="1509640283">
              <w:marLeft w:val="0"/>
              <w:marRight w:val="0"/>
              <w:marTop w:val="0"/>
              <w:marBottom w:val="0"/>
              <w:divBdr>
                <w:top w:val="none" w:sz="0" w:space="0" w:color="auto"/>
                <w:left w:val="none" w:sz="0" w:space="0" w:color="auto"/>
                <w:bottom w:val="none" w:sz="0" w:space="0" w:color="auto"/>
                <w:right w:val="none" w:sz="0" w:space="0" w:color="auto"/>
              </w:divBdr>
              <w:divsChild>
                <w:div w:id="1529873374">
                  <w:marLeft w:val="0"/>
                  <w:marRight w:val="0"/>
                  <w:marTop w:val="0"/>
                  <w:marBottom w:val="0"/>
                  <w:divBdr>
                    <w:top w:val="none" w:sz="0" w:space="0" w:color="auto"/>
                    <w:left w:val="none" w:sz="0" w:space="0" w:color="auto"/>
                    <w:bottom w:val="none" w:sz="0" w:space="0" w:color="auto"/>
                    <w:right w:val="none" w:sz="0" w:space="0" w:color="auto"/>
                  </w:divBdr>
                  <w:divsChild>
                    <w:div w:id="3584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059747">
      <w:bodyDiv w:val="1"/>
      <w:marLeft w:val="0"/>
      <w:marRight w:val="0"/>
      <w:marTop w:val="0"/>
      <w:marBottom w:val="0"/>
      <w:divBdr>
        <w:top w:val="none" w:sz="0" w:space="0" w:color="auto"/>
        <w:left w:val="none" w:sz="0" w:space="0" w:color="auto"/>
        <w:bottom w:val="none" w:sz="0" w:space="0" w:color="auto"/>
        <w:right w:val="none" w:sz="0" w:space="0" w:color="auto"/>
      </w:divBdr>
    </w:div>
    <w:div w:id="535048527">
      <w:bodyDiv w:val="1"/>
      <w:marLeft w:val="0"/>
      <w:marRight w:val="0"/>
      <w:marTop w:val="0"/>
      <w:marBottom w:val="0"/>
      <w:divBdr>
        <w:top w:val="none" w:sz="0" w:space="0" w:color="auto"/>
        <w:left w:val="none" w:sz="0" w:space="0" w:color="auto"/>
        <w:bottom w:val="none" w:sz="0" w:space="0" w:color="auto"/>
        <w:right w:val="none" w:sz="0" w:space="0" w:color="auto"/>
      </w:divBdr>
    </w:div>
    <w:div w:id="640505994">
      <w:bodyDiv w:val="1"/>
      <w:marLeft w:val="0"/>
      <w:marRight w:val="0"/>
      <w:marTop w:val="0"/>
      <w:marBottom w:val="0"/>
      <w:divBdr>
        <w:top w:val="none" w:sz="0" w:space="0" w:color="auto"/>
        <w:left w:val="none" w:sz="0" w:space="0" w:color="auto"/>
        <w:bottom w:val="none" w:sz="0" w:space="0" w:color="auto"/>
        <w:right w:val="none" w:sz="0" w:space="0" w:color="auto"/>
      </w:divBdr>
    </w:div>
    <w:div w:id="654528180">
      <w:bodyDiv w:val="1"/>
      <w:marLeft w:val="0"/>
      <w:marRight w:val="0"/>
      <w:marTop w:val="0"/>
      <w:marBottom w:val="0"/>
      <w:divBdr>
        <w:top w:val="none" w:sz="0" w:space="0" w:color="auto"/>
        <w:left w:val="none" w:sz="0" w:space="0" w:color="auto"/>
        <w:bottom w:val="none" w:sz="0" w:space="0" w:color="auto"/>
        <w:right w:val="none" w:sz="0" w:space="0" w:color="auto"/>
      </w:divBdr>
      <w:divsChild>
        <w:div w:id="2027322725">
          <w:marLeft w:val="274"/>
          <w:marRight w:val="0"/>
          <w:marTop w:val="0"/>
          <w:marBottom w:val="0"/>
          <w:divBdr>
            <w:top w:val="none" w:sz="0" w:space="0" w:color="auto"/>
            <w:left w:val="none" w:sz="0" w:space="0" w:color="auto"/>
            <w:bottom w:val="none" w:sz="0" w:space="0" w:color="auto"/>
            <w:right w:val="none" w:sz="0" w:space="0" w:color="auto"/>
          </w:divBdr>
        </w:div>
        <w:div w:id="278922784">
          <w:marLeft w:val="274"/>
          <w:marRight w:val="0"/>
          <w:marTop w:val="0"/>
          <w:marBottom w:val="0"/>
          <w:divBdr>
            <w:top w:val="none" w:sz="0" w:space="0" w:color="auto"/>
            <w:left w:val="none" w:sz="0" w:space="0" w:color="auto"/>
            <w:bottom w:val="none" w:sz="0" w:space="0" w:color="auto"/>
            <w:right w:val="none" w:sz="0" w:space="0" w:color="auto"/>
          </w:divBdr>
        </w:div>
        <w:div w:id="275647233">
          <w:marLeft w:val="274"/>
          <w:marRight w:val="0"/>
          <w:marTop w:val="0"/>
          <w:marBottom w:val="0"/>
          <w:divBdr>
            <w:top w:val="none" w:sz="0" w:space="0" w:color="auto"/>
            <w:left w:val="none" w:sz="0" w:space="0" w:color="auto"/>
            <w:bottom w:val="none" w:sz="0" w:space="0" w:color="auto"/>
            <w:right w:val="none" w:sz="0" w:space="0" w:color="auto"/>
          </w:divBdr>
        </w:div>
        <w:div w:id="242030746">
          <w:marLeft w:val="274"/>
          <w:marRight w:val="0"/>
          <w:marTop w:val="0"/>
          <w:marBottom w:val="0"/>
          <w:divBdr>
            <w:top w:val="none" w:sz="0" w:space="0" w:color="auto"/>
            <w:left w:val="none" w:sz="0" w:space="0" w:color="auto"/>
            <w:bottom w:val="none" w:sz="0" w:space="0" w:color="auto"/>
            <w:right w:val="none" w:sz="0" w:space="0" w:color="auto"/>
          </w:divBdr>
        </w:div>
        <w:div w:id="1298534861">
          <w:marLeft w:val="274"/>
          <w:marRight w:val="0"/>
          <w:marTop w:val="0"/>
          <w:marBottom w:val="0"/>
          <w:divBdr>
            <w:top w:val="none" w:sz="0" w:space="0" w:color="auto"/>
            <w:left w:val="none" w:sz="0" w:space="0" w:color="auto"/>
            <w:bottom w:val="none" w:sz="0" w:space="0" w:color="auto"/>
            <w:right w:val="none" w:sz="0" w:space="0" w:color="auto"/>
          </w:divBdr>
        </w:div>
        <w:div w:id="1984238396">
          <w:marLeft w:val="202"/>
          <w:marRight w:val="0"/>
          <w:marTop w:val="0"/>
          <w:marBottom w:val="0"/>
          <w:divBdr>
            <w:top w:val="none" w:sz="0" w:space="0" w:color="auto"/>
            <w:left w:val="none" w:sz="0" w:space="0" w:color="auto"/>
            <w:bottom w:val="none" w:sz="0" w:space="0" w:color="auto"/>
            <w:right w:val="none" w:sz="0" w:space="0" w:color="auto"/>
          </w:divBdr>
        </w:div>
        <w:div w:id="1327981559">
          <w:marLeft w:val="202"/>
          <w:marRight w:val="0"/>
          <w:marTop w:val="0"/>
          <w:marBottom w:val="0"/>
          <w:divBdr>
            <w:top w:val="none" w:sz="0" w:space="0" w:color="auto"/>
            <w:left w:val="none" w:sz="0" w:space="0" w:color="auto"/>
            <w:bottom w:val="none" w:sz="0" w:space="0" w:color="auto"/>
            <w:right w:val="none" w:sz="0" w:space="0" w:color="auto"/>
          </w:divBdr>
        </w:div>
        <w:div w:id="856385150">
          <w:marLeft w:val="202"/>
          <w:marRight w:val="0"/>
          <w:marTop w:val="0"/>
          <w:marBottom w:val="0"/>
          <w:divBdr>
            <w:top w:val="none" w:sz="0" w:space="0" w:color="auto"/>
            <w:left w:val="none" w:sz="0" w:space="0" w:color="auto"/>
            <w:bottom w:val="none" w:sz="0" w:space="0" w:color="auto"/>
            <w:right w:val="none" w:sz="0" w:space="0" w:color="auto"/>
          </w:divBdr>
        </w:div>
      </w:divsChild>
    </w:div>
    <w:div w:id="656765332">
      <w:bodyDiv w:val="1"/>
      <w:marLeft w:val="0"/>
      <w:marRight w:val="0"/>
      <w:marTop w:val="0"/>
      <w:marBottom w:val="0"/>
      <w:divBdr>
        <w:top w:val="none" w:sz="0" w:space="0" w:color="auto"/>
        <w:left w:val="none" w:sz="0" w:space="0" w:color="auto"/>
        <w:bottom w:val="none" w:sz="0" w:space="0" w:color="auto"/>
        <w:right w:val="none" w:sz="0" w:space="0" w:color="auto"/>
      </w:divBdr>
    </w:div>
    <w:div w:id="698313881">
      <w:bodyDiv w:val="1"/>
      <w:marLeft w:val="0"/>
      <w:marRight w:val="0"/>
      <w:marTop w:val="0"/>
      <w:marBottom w:val="0"/>
      <w:divBdr>
        <w:top w:val="none" w:sz="0" w:space="0" w:color="auto"/>
        <w:left w:val="none" w:sz="0" w:space="0" w:color="auto"/>
        <w:bottom w:val="none" w:sz="0" w:space="0" w:color="auto"/>
        <w:right w:val="none" w:sz="0" w:space="0" w:color="auto"/>
      </w:divBdr>
    </w:div>
    <w:div w:id="708844589">
      <w:bodyDiv w:val="1"/>
      <w:marLeft w:val="0"/>
      <w:marRight w:val="0"/>
      <w:marTop w:val="0"/>
      <w:marBottom w:val="0"/>
      <w:divBdr>
        <w:top w:val="none" w:sz="0" w:space="0" w:color="auto"/>
        <w:left w:val="none" w:sz="0" w:space="0" w:color="auto"/>
        <w:bottom w:val="none" w:sz="0" w:space="0" w:color="auto"/>
        <w:right w:val="none" w:sz="0" w:space="0" w:color="auto"/>
      </w:divBdr>
    </w:div>
    <w:div w:id="726610130">
      <w:bodyDiv w:val="1"/>
      <w:marLeft w:val="0"/>
      <w:marRight w:val="0"/>
      <w:marTop w:val="0"/>
      <w:marBottom w:val="0"/>
      <w:divBdr>
        <w:top w:val="none" w:sz="0" w:space="0" w:color="auto"/>
        <w:left w:val="none" w:sz="0" w:space="0" w:color="auto"/>
        <w:bottom w:val="none" w:sz="0" w:space="0" w:color="auto"/>
        <w:right w:val="none" w:sz="0" w:space="0" w:color="auto"/>
      </w:divBdr>
    </w:div>
    <w:div w:id="735906036">
      <w:bodyDiv w:val="1"/>
      <w:marLeft w:val="0"/>
      <w:marRight w:val="0"/>
      <w:marTop w:val="0"/>
      <w:marBottom w:val="0"/>
      <w:divBdr>
        <w:top w:val="none" w:sz="0" w:space="0" w:color="auto"/>
        <w:left w:val="none" w:sz="0" w:space="0" w:color="auto"/>
        <w:bottom w:val="none" w:sz="0" w:space="0" w:color="auto"/>
        <w:right w:val="none" w:sz="0" w:space="0" w:color="auto"/>
      </w:divBdr>
    </w:div>
    <w:div w:id="780799729">
      <w:bodyDiv w:val="1"/>
      <w:marLeft w:val="0"/>
      <w:marRight w:val="0"/>
      <w:marTop w:val="0"/>
      <w:marBottom w:val="0"/>
      <w:divBdr>
        <w:top w:val="none" w:sz="0" w:space="0" w:color="auto"/>
        <w:left w:val="none" w:sz="0" w:space="0" w:color="auto"/>
        <w:bottom w:val="none" w:sz="0" w:space="0" w:color="auto"/>
        <w:right w:val="none" w:sz="0" w:space="0" w:color="auto"/>
      </w:divBdr>
    </w:div>
    <w:div w:id="787159619">
      <w:bodyDiv w:val="1"/>
      <w:marLeft w:val="0"/>
      <w:marRight w:val="0"/>
      <w:marTop w:val="0"/>
      <w:marBottom w:val="0"/>
      <w:divBdr>
        <w:top w:val="none" w:sz="0" w:space="0" w:color="auto"/>
        <w:left w:val="none" w:sz="0" w:space="0" w:color="auto"/>
        <w:bottom w:val="none" w:sz="0" w:space="0" w:color="auto"/>
        <w:right w:val="none" w:sz="0" w:space="0" w:color="auto"/>
      </w:divBdr>
    </w:div>
    <w:div w:id="820970620">
      <w:bodyDiv w:val="1"/>
      <w:marLeft w:val="0"/>
      <w:marRight w:val="0"/>
      <w:marTop w:val="0"/>
      <w:marBottom w:val="0"/>
      <w:divBdr>
        <w:top w:val="none" w:sz="0" w:space="0" w:color="auto"/>
        <w:left w:val="none" w:sz="0" w:space="0" w:color="auto"/>
        <w:bottom w:val="none" w:sz="0" w:space="0" w:color="auto"/>
        <w:right w:val="none" w:sz="0" w:space="0" w:color="auto"/>
      </w:divBdr>
    </w:div>
    <w:div w:id="827526189">
      <w:bodyDiv w:val="1"/>
      <w:marLeft w:val="0"/>
      <w:marRight w:val="0"/>
      <w:marTop w:val="0"/>
      <w:marBottom w:val="0"/>
      <w:divBdr>
        <w:top w:val="none" w:sz="0" w:space="0" w:color="auto"/>
        <w:left w:val="none" w:sz="0" w:space="0" w:color="auto"/>
        <w:bottom w:val="none" w:sz="0" w:space="0" w:color="auto"/>
        <w:right w:val="none" w:sz="0" w:space="0" w:color="auto"/>
      </w:divBdr>
    </w:div>
    <w:div w:id="881672509">
      <w:bodyDiv w:val="1"/>
      <w:marLeft w:val="0"/>
      <w:marRight w:val="0"/>
      <w:marTop w:val="0"/>
      <w:marBottom w:val="0"/>
      <w:divBdr>
        <w:top w:val="none" w:sz="0" w:space="0" w:color="auto"/>
        <w:left w:val="none" w:sz="0" w:space="0" w:color="auto"/>
        <w:bottom w:val="none" w:sz="0" w:space="0" w:color="auto"/>
        <w:right w:val="none" w:sz="0" w:space="0" w:color="auto"/>
      </w:divBdr>
    </w:div>
    <w:div w:id="912160209">
      <w:bodyDiv w:val="1"/>
      <w:marLeft w:val="0"/>
      <w:marRight w:val="0"/>
      <w:marTop w:val="0"/>
      <w:marBottom w:val="0"/>
      <w:divBdr>
        <w:top w:val="none" w:sz="0" w:space="0" w:color="auto"/>
        <w:left w:val="none" w:sz="0" w:space="0" w:color="auto"/>
        <w:bottom w:val="none" w:sz="0" w:space="0" w:color="auto"/>
        <w:right w:val="none" w:sz="0" w:space="0" w:color="auto"/>
      </w:divBdr>
    </w:div>
    <w:div w:id="914971192">
      <w:bodyDiv w:val="1"/>
      <w:marLeft w:val="0"/>
      <w:marRight w:val="0"/>
      <w:marTop w:val="0"/>
      <w:marBottom w:val="0"/>
      <w:divBdr>
        <w:top w:val="none" w:sz="0" w:space="0" w:color="auto"/>
        <w:left w:val="none" w:sz="0" w:space="0" w:color="auto"/>
        <w:bottom w:val="none" w:sz="0" w:space="0" w:color="auto"/>
        <w:right w:val="none" w:sz="0" w:space="0" w:color="auto"/>
      </w:divBdr>
    </w:div>
    <w:div w:id="924386931">
      <w:bodyDiv w:val="1"/>
      <w:marLeft w:val="0"/>
      <w:marRight w:val="0"/>
      <w:marTop w:val="0"/>
      <w:marBottom w:val="0"/>
      <w:divBdr>
        <w:top w:val="none" w:sz="0" w:space="0" w:color="auto"/>
        <w:left w:val="none" w:sz="0" w:space="0" w:color="auto"/>
        <w:bottom w:val="none" w:sz="0" w:space="0" w:color="auto"/>
        <w:right w:val="none" w:sz="0" w:space="0" w:color="auto"/>
      </w:divBdr>
      <w:divsChild>
        <w:div w:id="1437871719">
          <w:marLeft w:val="0"/>
          <w:marRight w:val="0"/>
          <w:marTop w:val="0"/>
          <w:marBottom w:val="0"/>
          <w:divBdr>
            <w:top w:val="none" w:sz="0" w:space="0" w:color="auto"/>
            <w:left w:val="none" w:sz="0" w:space="0" w:color="auto"/>
            <w:bottom w:val="none" w:sz="0" w:space="0" w:color="auto"/>
            <w:right w:val="none" w:sz="0" w:space="0" w:color="auto"/>
          </w:divBdr>
        </w:div>
        <w:div w:id="966353508">
          <w:marLeft w:val="0"/>
          <w:marRight w:val="0"/>
          <w:marTop w:val="0"/>
          <w:marBottom w:val="0"/>
          <w:divBdr>
            <w:top w:val="none" w:sz="0" w:space="0" w:color="auto"/>
            <w:left w:val="none" w:sz="0" w:space="0" w:color="auto"/>
            <w:bottom w:val="none" w:sz="0" w:space="0" w:color="auto"/>
            <w:right w:val="none" w:sz="0" w:space="0" w:color="auto"/>
          </w:divBdr>
        </w:div>
        <w:div w:id="899097976">
          <w:marLeft w:val="0"/>
          <w:marRight w:val="0"/>
          <w:marTop w:val="0"/>
          <w:marBottom w:val="0"/>
          <w:divBdr>
            <w:top w:val="none" w:sz="0" w:space="0" w:color="auto"/>
            <w:left w:val="none" w:sz="0" w:space="0" w:color="auto"/>
            <w:bottom w:val="none" w:sz="0" w:space="0" w:color="auto"/>
            <w:right w:val="none" w:sz="0" w:space="0" w:color="auto"/>
          </w:divBdr>
        </w:div>
        <w:div w:id="153959786">
          <w:marLeft w:val="0"/>
          <w:marRight w:val="0"/>
          <w:marTop w:val="0"/>
          <w:marBottom w:val="0"/>
          <w:divBdr>
            <w:top w:val="none" w:sz="0" w:space="0" w:color="auto"/>
            <w:left w:val="none" w:sz="0" w:space="0" w:color="auto"/>
            <w:bottom w:val="none" w:sz="0" w:space="0" w:color="auto"/>
            <w:right w:val="none" w:sz="0" w:space="0" w:color="auto"/>
          </w:divBdr>
        </w:div>
        <w:div w:id="809245946">
          <w:marLeft w:val="0"/>
          <w:marRight w:val="0"/>
          <w:marTop w:val="0"/>
          <w:marBottom w:val="0"/>
          <w:divBdr>
            <w:top w:val="none" w:sz="0" w:space="0" w:color="auto"/>
            <w:left w:val="none" w:sz="0" w:space="0" w:color="auto"/>
            <w:bottom w:val="none" w:sz="0" w:space="0" w:color="auto"/>
            <w:right w:val="none" w:sz="0" w:space="0" w:color="auto"/>
          </w:divBdr>
        </w:div>
        <w:div w:id="904032399">
          <w:marLeft w:val="0"/>
          <w:marRight w:val="0"/>
          <w:marTop w:val="0"/>
          <w:marBottom w:val="0"/>
          <w:divBdr>
            <w:top w:val="none" w:sz="0" w:space="0" w:color="auto"/>
            <w:left w:val="none" w:sz="0" w:space="0" w:color="auto"/>
            <w:bottom w:val="none" w:sz="0" w:space="0" w:color="auto"/>
            <w:right w:val="none" w:sz="0" w:space="0" w:color="auto"/>
          </w:divBdr>
        </w:div>
      </w:divsChild>
    </w:div>
    <w:div w:id="944655617">
      <w:bodyDiv w:val="1"/>
      <w:marLeft w:val="0"/>
      <w:marRight w:val="0"/>
      <w:marTop w:val="0"/>
      <w:marBottom w:val="0"/>
      <w:divBdr>
        <w:top w:val="none" w:sz="0" w:space="0" w:color="auto"/>
        <w:left w:val="none" w:sz="0" w:space="0" w:color="auto"/>
        <w:bottom w:val="none" w:sz="0" w:space="0" w:color="auto"/>
        <w:right w:val="none" w:sz="0" w:space="0" w:color="auto"/>
      </w:divBdr>
    </w:div>
    <w:div w:id="958418487">
      <w:bodyDiv w:val="1"/>
      <w:marLeft w:val="0"/>
      <w:marRight w:val="0"/>
      <w:marTop w:val="0"/>
      <w:marBottom w:val="0"/>
      <w:divBdr>
        <w:top w:val="none" w:sz="0" w:space="0" w:color="auto"/>
        <w:left w:val="none" w:sz="0" w:space="0" w:color="auto"/>
        <w:bottom w:val="none" w:sz="0" w:space="0" w:color="auto"/>
        <w:right w:val="none" w:sz="0" w:space="0" w:color="auto"/>
      </w:divBdr>
    </w:div>
    <w:div w:id="964583823">
      <w:bodyDiv w:val="1"/>
      <w:marLeft w:val="0"/>
      <w:marRight w:val="0"/>
      <w:marTop w:val="0"/>
      <w:marBottom w:val="0"/>
      <w:divBdr>
        <w:top w:val="none" w:sz="0" w:space="0" w:color="auto"/>
        <w:left w:val="none" w:sz="0" w:space="0" w:color="auto"/>
        <w:bottom w:val="none" w:sz="0" w:space="0" w:color="auto"/>
        <w:right w:val="none" w:sz="0" w:space="0" w:color="auto"/>
      </w:divBdr>
    </w:div>
    <w:div w:id="995185203">
      <w:bodyDiv w:val="1"/>
      <w:marLeft w:val="0"/>
      <w:marRight w:val="0"/>
      <w:marTop w:val="0"/>
      <w:marBottom w:val="0"/>
      <w:divBdr>
        <w:top w:val="none" w:sz="0" w:space="0" w:color="auto"/>
        <w:left w:val="none" w:sz="0" w:space="0" w:color="auto"/>
        <w:bottom w:val="none" w:sz="0" w:space="0" w:color="auto"/>
        <w:right w:val="none" w:sz="0" w:space="0" w:color="auto"/>
      </w:divBdr>
    </w:div>
    <w:div w:id="1009335240">
      <w:bodyDiv w:val="1"/>
      <w:marLeft w:val="0"/>
      <w:marRight w:val="0"/>
      <w:marTop w:val="0"/>
      <w:marBottom w:val="0"/>
      <w:divBdr>
        <w:top w:val="none" w:sz="0" w:space="0" w:color="auto"/>
        <w:left w:val="none" w:sz="0" w:space="0" w:color="auto"/>
        <w:bottom w:val="none" w:sz="0" w:space="0" w:color="auto"/>
        <w:right w:val="none" w:sz="0" w:space="0" w:color="auto"/>
      </w:divBdr>
    </w:div>
    <w:div w:id="1032193861">
      <w:bodyDiv w:val="1"/>
      <w:marLeft w:val="0"/>
      <w:marRight w:val="0"/>
      <w:marTop w:val="0"/>
      <w:marBottom w:val="0"/>
      <w:divBdr>
        <w:top w:val="none" w:sz="0" w:space="0" w:color="auto"/>
        <w:left w:val="none" w:sz="0" w:space="0" w:color="auto"/>
        <w:bottom w:val="none" w:sz="0" w:space="0" w:color="auto"/>
        <w:right w:val="none" w:sz="0" w:space="0" w:color="auto"/>
      </w:divBdr>
    </w:div>
    <w:div w:id="1054306849">
      <w:bodyDiv w:val="1"/>
      <w:marLeft w:val="0"/>
      <w:marRight w:val="0"/>
      <w:marTop w:val="0"/>
      <w:marBottom w:val="0"/>
      <w:divBdr>
        <w:top w:val="none" w:sz="0" w:space="0" w:color="auto"/>
        <w:left w:val="none" w:sz="0" w:space="0" w:color="auto"/>
        <w:bottom w:val="none" w:sz="0" w:space="0" w:color="auto"/>
        <w:right w:val="none" w:sz="0" w:space="0" w:color="auto"/>
      </w:divBdr>
    </w:div>
    <w:div w:id="1108232630">
      <w:bodyDiv w:val="1"/>
      <w:marLeft w:val="0"/>
      <w:marRight w:val="0"/>
      <w:marTop w:val="0"/>
      <w:marBottom w:val="0"/>
      <w:divBdr>
        <w:top w:val="none" w:sz="0" w:space="0" w:color="auto"/>
        <w:left w:val="none" w:sz="0" w:space="0" w:color="auto"/>
        <w:bottom w:val="none" w:sz="0" w:space="0" w:color="auto"/>
        <w:right w:val="none" w:sz="0" w:space="0" w:color="auto"/>
      </w:divBdr>
    </w:div>
    <w:div w:id="1122652958">
      <w:bodyDiv w:val="1"/>
      <w:marLeft w:val="0"/>
      <w:marRight w:val="0"/>
      <w:marTop w:val="0"/>
      <w:marBottom w:val="0"/>
      <w:divBdr>
        <w:top w:val="none" w:sz="0" w:space="0" w:color="auto"/>
        <w:left w:val="none" w:sz="0" w:space="0" w:color="auto"/>
        <w:bottom w:val="none" w:sz="0" w:space="0" w:color="auto"/>
        <w:right w:val="none" w:sz="0" w:space="0" w:color="auto"/>
      </w:divBdr>
    </w:div>
    <w:div w:id="1142694689">
      <w:bodyDiv w:val="1"/>
      <w:marLeft w:val="0"/>
      <w:marRight w:val="0"/>
      <w:marTop w:val="0"/>
      <w:marBottom w:val="0"/>
      <w:divBdr>
        <w:top w:val="none" w:sz="0" w:space="0" w:color="auto"/>
        <w:left w:val="none" w:sz="0" w:space="0" w:color="auto"/>
        <w:bottom w:val="none" w:sz="0" w:space="0" w:color="auto"/>
        <w:right w:val="none" w:sz="0" w:space="0" w:color="auto"/>
      </w:divBdr>
    </w:div>
    <w:div w:id="1145315101">
      <w:bodyDiv w:val="1"/>
      <w:marLeft w:val="0"/>
      <w:marRight w:val="0"/>
      <w:marTop w:val="0"/>
      <w:marBottom w:val="0"/>
      <w:divBdr>
        <w:top w:val="none" w:sz="0" w:space="0" w:color="auto"/>
        <w:left w:val="none" w:sz="0" w:space="0" w:color="auto"/>
        <w:bottom w:val="none" w:sz="0" w:space="0" w:color="auto"/>
        <w:right w:val="none" w:sz="0" w:space="0" w:color="auto"/>
      </w:divBdr>
    </w:div>
    <w:div w:id="1155990980">
      <w:bodyDiv w:val="1"/>
      <w:marLeft w:val="0"/>
      <w:marRight w:val="0"/>
      <w:marTop w:val="0"/>
      <w:marBottom w:val="0"/>
      <w:divBdr>
        <w:top w:val="none" w:sz="0" w:space="0" w:color="auto"/>
        <w:left w:val="none" w:sz="0" w:space="0" w:color="auto"/>
        <w:bottom w:val="none" w:sz="0" w:space="0" w:color="auto"/>
        <w:right w:val="none" w:sz="0" w:space="0" w:color="auto"/>
      </w:divBdr>
    </w:div>
    <w:div w:id="1165895322">
      <w:bodyDiv w:val="1"/>
      <w:marLeft w:val="0"/>
      <w:marRight w:val="0"/>
      <w:marTop w:val="0"/>
      <w:marBottom w:val="0"/>
      <w:divBdr>
        <w:top w:val="none" w:sz="0" w:space="0" w:color="auto"/>
        <w:left w:val="none" w:sz="0" w:space="0" w:color="auto"/>
        <w:bottom w:val="none" w:sz="0" w:space="0" w:color="auto"/>
        <w:right w:val="none" w:sz="0" w:space="0" w:color="auto"/>
      </w:divBdr>
      <w:divsChild>
        <w:div w:id="1855261533">
          <w:marLeft w:val="274"/>
          <w:marRight w:val="0"/>
          <w:marTop w:val="0"/>
          <w:marBottom w:val="0"/>
          <w:divBdr>
            <w:top w:val="none" w:sz="0" w:space="0" w:color="auto"/>
            <w:left w:val="none" w:sz="0" w:space="0" w:color="auto"/>
            <w:bottom w:val="none" w:sz="0" w:space="0" w:color="auto"/>
            <w:right w:val="none" w:sz="0" w:space="0" w:color="auto"/>
          </w:divBdr>
        </w:div>
        <w:div w:id="1323580604">
          <w:marLeft w:val="274"/>
          <w:marRight w:val="0"/>
          <w:marTop w:val="0"/>
          <w:marBottom w:val="0"/>
          <w:divBdr>
            <w:top w:val="none" w:sz="0" w:space="0" w:color="auto"/>
            <w:left w:val="none" w:sz="0" w:space="0" w:color="auto"/>
            <w:bottom w:val="none" w:sz="0" w:space="0" w:color="auto"/>
            <w:right w:val="none" w:sz="0" w:space="0" w:color="auto"/>
          </w:divBdr>
        </w:div>
        <w:div w:id="437145407">
          <w:marLeft w:val="274"/>
          <w:marRight w:val="0"/>
          <w:marTop w:val="0"/>
          <w:marBottom w:val="0"/>
          <w:divBdr>
            <w:top w:val="none" w:sz="0" w:space="0" w:color="auto"/>
            <w:left w:val="none" w:sz="0" w:space="0" w:color="auto"/>
            <w:bottom w:val="none" w:sz="0" w:space="0" w:color="auto"/>
            <w:right w:val="none" w:sz="0" w:space="0" w:color="auto"/>
          </w:divBdr>
        </w:div>
        <w:div w:id="722562407">
          <w:marLeft w:val="274"/>
          <w:marRight w:val="0"/>
          <w:marTop w:val="0"/>
          <w:marBottom w:val="0"/>
          <w:divBdr>
            <w:top w:val="none" w:sz="0" w:space="0" w:color="auto"/>
            <w:left w:val="none" w:sz="0" w:space="0" w:color="auto"/>
            <w:bottom w:val="none" w:sz="0" w:space="0" w:color="auto"/>
            <w:right w:val="none" w:sz="0" w:space="0" w:color="auto"/>
          </w:divBdr>
        </w:div>
        <w:div w:id="744185607">
          <w:marLeft w:val="274"/>
          <w:marRight w:val="0"/>
          <w:marTop w:val="0"/>
          <w:marBottom w:val="0"/>
          <w:divBdr>
            <w:top w:val="none" w:sz="0" w:space="0" w:color="auto"/>
            <w:left w:val="none" w:sz="0" w:space="0" w:color="auto"/>
            <w:bottom w:val="none" w:sz="0" w:space="0" w:color="auto"/>
            <w:right w:val="none" w:sz="0" w:space="0" w:color="auto"/>
          </w:divBdr>
        </w:div>
      </w:divsChild>
    </w:div>
    <w:div w:id="1229337883">
      <w:bodyDiv w:val="1"/>
      <w:marLeft w:val="0"/>
      <w:marRight w:val="0"/>
      <w:marTop w:val="0"/>
      <w:marBottom w:val="0"/>
      <w:divBdr>
        <w:top w:val="none" w:sz="0" w:space="0" w:color="auto"/>
        <w:left w:val="none" w:sz="0" w:space="0" w:color="auto"/>
        <w:bottom w:val="none" w:sz="0" w:space="0" w:color="auto"/>
        <w:right w:val="none" w:sz="0" w:space="0" w:color="auto"/>
      </w:divBdr>
    </w:div>
    <w:div w:id="1264924828">
      <w:bodyDiv w:val="1"/>
      <w:marLeft w:val="0"/>
      <w:marRight w:val="0"/>
      <w:marTop w:val="0"/>
      <w:marBottom w:val="0"/>
      <w:divBdr>
        <w:top w:val="none" w:sz="0" w:space="0" w:color="auto"/>
        <w:left w:val="none" w:sz="0" w:space="0" w:color="auto"/>
        <w:bottom w:val="none" w:sz="0" w:space="0" w:color="auto"/>
        <w:right w:val="none" w:sz="0" w:space="0" w:color="auto"/>
      </w:divBdr>
    </w:div>
    <w:div w:id="1278372333">
      <w:bodyDiv w:val="1"/>
      <w:marLeft w:val="0"/>
      <w:marRight w:val="0"/>
      <w:marTop w:val="0"/>
      <w:marBottom w:val="0"/>
      <w:divBdr>
        <w:top w:val="none" w:sz="0" w:space="0" w:color="auto"/>
        <w:left w:val="none" w:sz="0" w:space="0" w:color="auto"/>
        <w:bottom w:val="none" w:sz="0" w:space="0" w:color="auto"/>
        <w:right w:val="none" w:sz="0" w:space="0" w:color="auto"/>
      </w:divBdr>
    </w:div>
    <w:div w:id="1318220731">
      <w:bodyDiv w:val="1"/>
      <w:marLeft w:val="0"/>
      <w:marRight w:val="0"/>
      <w:marTop w:val="0"/>
      <w:marBottom w:val="0"/>
      <w:divBdr>
        <w:top w:val="none" w:sz="0" w:space="0" w:color="auto"/>
        <w:left w:val="none" w:sz="0" w:space="0" w:color="auto"/>
        <w:bottom w:val="none" w:sz="0" w:space="0" w:color="auto"/>
        <w:right w:val="none" w:sz="0" w:space="0" w:color="auto"/>
      </w:divBdr>
      <w:divsChild>
        <w:div w:id="437411485">
          <w:marLeft w:val="0"/>
          <w:marRight w:val="0"/>
          <w:marTop w:val="0"/>
          <w:marBottom w:val="0"/>
          <w:divBdr>
            <w:top w:val="none" w:sz="0" w:space="0" w:color="auto"/>
            <w:left w:val="none" w:sz="0" w:space="0" w:color="auto"/>
            <w:bottom w:val="none" w:sz="0" w:space="0" w:color="auto"/>
            <w:right w:val="none" w:sz="0" w:space="0" w:color="auto"/>
          </w:divBdr>
        </w:div>
        <w:div w:id="1125081303">
          <w:marLeft w:val="0"/>
          <w:marRight w:val="0"/>
          <w:marTop w:val="0"/>
          <w:marBottom w:val="0"/>
          <w:divBdr>
            <w:top w:val="none" w:sz="0" w:space="0" w:color="auto"/>
            <w:left w:val="none" w:sz="0" w:space="0" w:color="auto"/>
            <w:bottom w:val="none" w:sz="0" w:space="0" w:color="auto"/>
            <w:right w:val="none" w:sz="0" w:space="0" w:color="auto"/>
          </w:divBdr>
        </w:div>
        <w:div w:id="1317685047">
          <w:marLeft w:val="0"/>
          <w:marRight w:val="0"/>
          <w:marTop w:val="0"/>
          <w:marBottom w:val="0"/>
          <w:divBdr>
            <w:top w:val="none" w:sz="0" w:space="0" w:color="auto"/>
            <w:left w:val="none" w:sz="0" w:space="0" w:color="auto"/>
            <w:bottom w:val="none" w:sz="0" w:space="0" w:color="auto"/>
            <w:right w:val="none" w:sz="0" w:space="0" w:color="auto"/>
          </w:divBdr>
        </w:div>
        <w:div w:id="739405822">
          <w:marLeft w:val="0"/>
          <w:marRight w:val="0"/>
          <w:marTop w:val="0"/>
          <w:marBottom w:val="0"/>
          <w:divBdr>
            <w:top w:val="none" w:sz="0" w:space="0" w:color="auto"/>
            <w:left w:val="none" w:sz="0" w:space="0" w:color="auto"/>
            <w:bottom w:val="none" w:sz="0" w:space="0" w:color="auto"/>
            <w:right w:val="none" w:sz="0" w:space="0" w:color="auto"/>
          </w:divBdr>
        </w:div>
        <w:div w:id="75980827">
          <w:marLeft w:val="0"/>
          <w:marRight w:val="0"/>
          <w:marTop w:val="0"/>
          <w:marBottom w:val="0"/>
          <w:divBdr>
            <w:top w:val="none" w:sz="0" w:space="0" w:color="auto"/>
            <w:left w:val="none" w:sz="0" w:space="0" w:color="auto"/>
            <w:bottom w:val="none" w:sz="0" w:space="0" w:color="auto"/>
            <w:right w:val="none" w:sz="0" w:space="0" w:color="auto"/>
          </w:divBdr>
        </w:div>
        <w:div w:id="29846336">
          <w:marLeft w:val="0"/>
          <w:marRight w:val="0"/>
          <w:marTop w:val="0"/>
          <w:marBottom w:val="0"/>
          <w:divBdr>
            <w:top w:val="none" w:sz="0" w:space="0" w:color="auto"/>
            <w:left w:val="none" w:sz="0" w:space="0" w:color="auto"/>
            <w:bottom w:val="none" w:sz="0" w:space="0" w:color="auto"/>
            <w:right w:val="none" w:sz="0" w:space="0" w:color="auto"/>
          </w:divBdr>
        </w:div>
        <w:div w:id="468673809">
          <w:marLeft w:val="0"/>
          <w:marRight w:val="0"/>
          <w:marTop w:val="0"/>
          <w:marBottom w:val="0"/>
          <w:divBdr>
            <w:top w:val="none" w:sz="0" w:space="0" w:color="auto"/>
            <w:left w:val="none" w:sz="0" w:space="0" w:color="auto"/>
            <w:bottom w:val="none" w:sz="0" w:space="0" w:color="auto"/>
            <w:right w:val="none" w:sz="0" w:space="0" w:color="auto"/>
          </w:divBdr>
        </w:div>
        <w:div w:id="1493372267">
          <w:marLeft w:val="0"/>
          <w:marRight w:val="0"/>
          <w:marTop w:val="0"/>
          <w:marBottom w:val="0"/>
          <w:divBdr>
            <w:top w:val="none" w:sz="0" w:space="0" w:color="auto"/>
            <w:left w:val="none" w:sz="0" w:space="0" w:color="auto"/>
            <w:bottom w:val="none" w:sz="0" w:space="0" w:color="auto"/>
            <w:right w:val="none" w:sz="0" w:space="0" w:color="auto"/>
          </w:divBdr>
        </w:div>
        <w:div w:id="1179734080">
          <w:marLeft w:val="0"/>
          <w:marRight w:val="0"/>
          <w:marTop w:val="0"/>
          <w:marBottom w:val="0"/>
          <w:divBdr>
            <w:top w:val="none" w:sz="0" w:space="0" w:color="auto"/>
            <w:left w:val="none" w:sz="0" w:space="0" w:color="auto"/>
            <w:bottom w:val="none" w:sz="0" w:space="0" w:color="auto"/>
            <w:right w:val="none" w:sz="0" w:space="0" w:color="auto"/>
          </w:divBdr>
        </w:div>
        <w:div w:id="927810606">
          <w:marLeft w:val="0"/>
          <w:marRight w:val="0"/>
          <w:marTop w:val="0"/>
          <w:marBottom w:val="0"/>
          <w:divBdr>
            <w:top w:val="none" w:sz="0" w:space="0" w:color="auto"/>
            <w:left w:val="none" w:sz="0" w:space="0" w:color="auto"/>
            <w:bottom w:val="none" w:sz="0" w:space="0" w:color="auto"/>
            <w:right w:val="none" w:sz="0" w:space="0" w:color="auto"/>
          </w:divBdr>
        </w:div>
        <w:div w:id="1199125666">
          <w:marLeft w:val="0"/>
          <w:marRight w:val="0"/>
          <w:marTop w:val="0"/>
          <w:marBottom w:val="0"/>
          <w:divBdr>
            <w:top w:val="none" w:sz="0" w:space="0" w:color="auto"/>
            <w:left w:val="none" w:sz="0" w:space="0" w:color="auto"/>
            <w:bottom w:val="none" w:sz="0" w:space="0" w:color="auto"/>
            <w:right w:val="none" w:sz="0" w:space="0" w:color="auto"/>
          </w:divBdr>
        </w:div>
        <w:div w:id="1242132352">
          <w:marLeft w:val="0"/>
          <w:marRight w:val="0"/>
          <w:marTop w:val="0"/>
          <w:marBottom w:val="0"/>
          <w:divBdr>
            <w:top w:val="none" w:sz="0" w:space="0" w:color="auto"/>
            <w:left w:val="none" w:sz="0" w:space="0" w:color="auto"/>
            <w:bottom w:val="none" w:sz="0" w:space="0" w:color="auto"/>
            <w:right w:val="none" w:sz="0" w:space="0" w:color="auto"/>
          </w:divBdr>
        </w:div>
        <w:div w:id="480270323">
          <w:marLeft w:val="0"/>
          <w:marRight w:val="0"/>
          <w:marTop w:val="0"/>
          <w:marBottom w:val="0"/>
          <w:divBdr>
            <w:top w:val="none" w:sz="0" w:space="0" w:color="auto"/>
            <w:left w:val="none" w:sz="0" w:space="0" w:color="auto"/>
            <w:bottom w:val="none" w:sz="0" w:space="0" w:color="auto"/>
            <w:right w:val="none" w:sz="0" w:space="0" w:color="auto"/>
          </w:divBdr>
        </w:div>
        <w:div w:id="651301371">
          <w:marLeft w:val="0"/>
          <w:marRight w:val="0"/>
          <w:marTop w:val="0"/>
          <w:marBottom w:val="0"/>
          <w:divBdr>
            <w:top w:val="none" w:sz="0" w:space="0" w:color="auto"/>
            <w:left w:val="none" w:sz="0" w:space="0" w:color="auto"/>
            <w:bottom w:val="none" w:sz="0" w:space="0" w:color="auto"/>
            <w:right w:val="none" w:sz="0" w:space="0" w:color="auto"/>
          </w:divBdr>
        </w:div>
        <w:div w:id="1663191944">
          <w:marLeft w:val="0"/>
          <w:marRight w:val="0"/>
          <w:marTop w:val="0"/>
          <w:marBottom w:val="0"/>
          <w:divBdr>
            <w:top w:val="none" w:sz="0" w:space="0" w:color="auto"/>
            <w:left w:val="none" w:sz="0" w:space="0" w:color="auto"/>
            <w:bottom w:val="none" w:sz="0" w:space="0" w:color="auto"/>
            <w:right w:val="none" w:sz="0" w:space="0" w:color="auto"/>
          </w:divBdr>
        </w:div>
        <w:div w:id="1372537990">
          <w:marLeft w:val="0"/>
          <w:marRight w:val="0"/>
          <w:marTop w:val="0"/>
          <w:marBottom w:val="0"/>
          <w:divBdr>
            <w:top w:val="none" w:sz="0" w:space="0" w:color="auto"/>
            <w:left w:val="none" w:sz="0" w:space="0" w:color="auto"/>
            <w:bottom w:val="none" w:sz="0" w:space="0" w:color="auto"/>
            <w:right w:val="none" w:sz="0" w:space="0" w:color="auto"/>
          </w:divBdr>
        </w:div>
        <w:div w:id="1419521565">
          <w:marLeft w:val="0"/>
          <w:marRight w:val="0"/>
          <w:marTop w:val="0"/>
          <w:marBottom w:val="0"/>
          <w:divBdr>
            <w:top w:val="none" w:sz="0" w:space="0" w:color="auto"/>
            <w:left w:val="none" w:sz="0" w:space="0" w:color="auto"/>
            <w:bottom w:val="none" w:sz="0" w:space="0" w:color="auto"/>
            <w:right w:val="none" w:sz="0" w:space="0" w:color="auto"/>
          </w:divBdr>
        </w:div>
        <w:div w:id="844783708">
          <w:marLeft w:val="0"/>
          <w:marRight w:val="0"/>
          <w:marTop w:val="0"/>
          <w:marBottom w:val="0"/>
          <w:divBdr>
            <w:top w:val="none" w:sz="0" w:space="0" w:color="auto"/>
            <w:left w:val="none" w:sz="0" w:space="0" w:color="auto"/>
            <w:bottom w:val="none" w:sz="0" w:space="0" w:color="auto"/>
            <w:right w:val="none" w:sz="0" w:space="0" w:color="auto"/>
          </w:divBdr>
        </w:div>
        <w:div w:id="1294866741">
          <w:marLeft w:val="0"/>
          <w:marRight w:val="0"/>
          <w:marTop w:val="0"/>
          <w:marBottom w:val="0"/>
          <w:divBdr>
            <w:top w:val="none" w:sz="0" w:space="0" w:color="auto"/>
            <w:left w:val="none" w:sz="0" w:space="0" w:color="auto"/>
            <w:bottom w:val="none" w:sz="0" w:space="0" w:color="auto"/>
            <w:right w:val="none" w:sz="0" w:space="0" w:color="auto"/>
          </w:divBdr>
        </w:div>
        <w:div w:id="420106487">
          <w:marLeft w:val="0"/>
          <w:marRight w:val="0"/>
          <w:marTop w:val="0"/>
          <w:marBottom w:val="0"/>
          <w:divBdr>
            <w:top w:val="none" w:sz="0" w:space="0" w:color="auto"/>
            <w:left w:val="none" w:sz="0" w:space="0" w:color="auto"/>
            <w:bottom w:val="none" w:sz="0" w:space="0" w:color="auto"/>
            <w:right w:val="none" w:sz="0" w:space="0" w:color="auto"/>
          </w:divBdr>
        </w:div>
        <w:div w:id="750469730">
          <w:marLeft w:val="0"/>
          <w:marRight w:val="0"/>
          <w:marTop w:val="0"/>
          <w:marBottom w:val="0"/>
          <w:divBdr>
            <w:top w:val="none" w:sz="0" w:space="0" w:color="auto"/>
            <w:left w:val="none" w:sz="0" w:space="0" w:color="auto"/>
            <w:bottom w:val="none" w:sz="0" w:space="0" w:color="auto"/>
            <w:right w:val="none" w:sz="0" w:space="0" w:color="auto"/>
          </w:divBdr>
        </w:div>
        <w:div w:id="1443115492">
          <w:marLeft w:val="0"/>
          <w:marRight w:val="0"/>
          <w:marTop w:val="0"/>
          <w:marBottom w:val="0"/>
          <w:divBdr>
            <w:top w:val="none" w:sz="0" w:space="0" w:color="auto"/>
            <w:left w:val="none" w:sz="0" w:space="0" w:color="auto"/>
            <w:bottom w:val="none" w:sz="0" w:space="0" w:color="auto"/>
            <w:right w:val="none" w:sz="0" w:space="0" w:color="auto"/>
          </w:divBdr>
        </w:div>
        <w:div w:id="211770077">
          <w:marLeft w:val="0"/>
          <w:marRight w:val="0"/>
          <w:marTop w:val="0"/>
          <w:marBottom w:val="0"/>
          <w:divBdr>
            <w:top w:val="none" w:sz="0" w:space="0" w:color="auto"/>
            <w:left w:val="none" w:sz="0" w:space="0" w:color="auto"/>
            <w:bottom w:val="none" w:sz="0" w:space="0" w:color="auto"/>
            <w:right w:val="none" w:sz="0" w:space="0" w:color="auto"/>
          </w:divBdr>
        </w:div>
        <w:div w:id="1678649295">
          <w:marLeft w:val="0"/>
          <w:marRight w:val="0"/>
          <w:marTop w:val="0"/>
          <w:marBottom w:val="0"/>
          <w:divBdr>
            <w:top w:val="none" w:sz="0" w:space="0" w:color="auto"/>
            <w:left w:val="none" w:sz="0" w:space="0" w:color="auto"/>
            <w:bottom w:val="none" w:sz="0" w:space="0" w:color="auto"/>
            <w:right w:val="none" w:sz="0" w:space="0" w:color="auto"/>
          </w:divBdr>
        </w:div>
        <w:div w:id="1306350569">
          <w:marLeft w:val="0"/>
          <w:marRight w:val="0"/>
          <w:marTop w:val="0"/>
          <w:marBottom w:val="0"/>
          <w:divBdr>
            <w:top w:val="none" w:sz="0" w:space="0" w:color="auto"/>
            <w:left w:val="none" w:sz="0" w:space="0" w:color="auto"/>
            <w:bottom w:val="none" w:sz="0" w:space="0" w:color="auto"/>
            <w:right w:val="none" w:sz="0" w:space="0" w:color="auto"/>
          </w:divBdr>
        </w:div>
        <w:div w:id="612440340">
          <w:marLeft w:val="0"/>
          <w:marRight w:val="0"/>
          <w:marTop w:val="0"/>
          <w:marBottom w:val="0"/>
          <w:divBdr>
            <w:top w:val="none" w:sz="0" w:space="0" w:color="auto"/>
            <w:left w:val="none" w:sz="0" w:space="0" w:color="auto"/>
            <w:bottom w:val="none" w:sz="0" w:space="0" w:color="auto"/>
            <w:right w:val="none" w:sz="0" w:space="0" w:color="auto"/>
          </w:divBdr>
        </w:div>
        <w:div w:id="277611718">
          <w:marLeft w:val="0"/>
          <w:marRight w:val="0"/>
          <w:marTop w:val="0"/>
          <w:marBottom w:val="0"/>
          <w:divBdr>
            <w:top w:val="none" w:sz="0" w:space="0" w:color="auto"/>
            <w:left w:val="none" w:sz="0" w:space="0" w:color="auto"/>
            <w:bottom w:val="none" w:sz="0" w:space="0" w:color="auto"/>
            <w:right w:val="none" w:sz="0" w:space="0" w:color="auto"/>
          </w:divBdr>
        </w:div>
        <w:div w:id="837888332">
          <w:marLeft w:val="0"/>
          <w:marRight w:val="0"/>
          <w:marTop w:val="0"/>
          <w:marBottom w:val="0"/>
          <w:divBdr>
            <w:top w:val="none" w:sz="0" w:space="0" w:color="auto"/>
            <w:left w:val="none" w:sz="0" w:space="0" w:color="auto"/>
            <w:bottom w:val="none" w:sz="0" w:space="0" w:color="auto"/>
            <w:right w:val="none" w:sz="0" w:space="0" w:color="auto"/>
          </w:divBdr>
        </w:div>
        <w:div w:id="1404985061">
          <w:marLeft w:val="0"/>
          <w:marRight w:val="0"/>
          <w:marTop w:val="0"/>
          <w:marBottom w:val="0"/>
          <w:divBdr>
            <w:top w:val="none" w:sz="0" w:space="0" w:color="auto"/>
            <w:left w:val="none" w:sz="0" w:space="0" w:color="auto"/>
            <w:bottom w:val="none" w:sz="0" w:space="0" w:color="auto"/>
            <w:right w:val="none" w:sz="0" w:space="0" w:color="auto"/>
          </w:divBdr>
        </w:div>
        <w:div w:id="181945475">
          <w:marLeft w:val="0"/>
          <w:marRight w:val="0"/>
          <w:marTop w:val="0"/>
          <w:marBottom w:val="0"/>
          <w:divBdr>
            <w:top w:val="none" w:sz="0" w:space="0" w:color="auto"/>
            <w:left w:val="none" w:sz="0" w:space="0" w:color="auto"/>
            <w:bottom w:val="none" w:sz="0" w:space="0" w:color="auto"/>
            <w:right w:val="none" w:sz="0" w:space="0" w:color="auto"/>
          </w:divBdr>
        </w:div>
        <w:div w:id="1843857237">
          <w:marLeft w:val="0"/>
          <w:marRight w:val="0"/>
          <w:marTop w:val="0"/>
          <w:marBottom w:val="0"/>
          <w:divBdr>
            <w:top w:val="none" w:sz="0" w:space="0" w:color="auto"/>
            <w:left w:val="none" w:sz="0" w:space="0" w:color="auto"/>
            <w:bottom w:val="none" w:sz="0" w:space="0" w:color="auto"/>
            <w:right w:val="none" w:sz="0" w:space="0" w:color="auto"/>
          </w:divBdr>
        </w:div>
        <w:div w:id="1665939899">
          <w:marLeft w:val="0"/>
          <w:marRight w:val="0"/>
          <w:marTop w:val="0"/>
          <w:marBottom w:val="0"/>
          <w:divBdr>
            <w:top w:val="none" w:sz="0" w:space="0" w:color="auto"/>
            <w:left w:val="none" w:sz="0" w:space="0" w:color="auto"/>
            <w:bottom w:val="none" w:sz="0" w:space="0" w:color="auto"/>
            <w:right w:val="none" w:sz="0" w:space="0" w:color="auto"/>
          </w:divBdr>
        </w:div>
      </w:divsChild>
    </w:div>
    <w:div w:id="1331759515">
      <w:bodyDiv w:val="1"/>
      <w:marLeft w:val="0"/>
      <w:marRight w:val="0"/>
      <w:marTop w:val="0"/>
      <w:marBottom w:val="0"/>
      <w:divBdr>
        <w:top w:val="none" w:sz="0" w:space="0" w:color="auto"/>
        <w:left w:val="none" w:sz="0" w:space="0" w:color="auto"/>
        <w:bottom w:val="none" w:sz="0" w:space="0" w:color="auto"/>
        <w:right w:val="none" w:sz="0" w:space="0" w:color="auto"/>
      </w:divBdr>
    </w:div>
    <w:div w:id="1346901691">
      <w:bodyDiv w:val="1"/>
      <w:marLeft w:val="0"/>
      <w:marRight w:val="0"/>
      <w:marTop w:val="0"/>
      <w:marBottom w:val="0"/>
      <w:divBdr>
        <w:top w:val="none" w:sz="0" w:space="0" w:color="auto"/>
        <w:left w:val="none" w:sz="0" w:space="0" w:color="auto"/>
        <w:bottom w:val="none" w:sz="0" w:space="0" w:color="auto"/>
        <w:right w:val="none" w:sz="0" w:space="0" w:color="auto"/>
      </w:divBdr>
      <w:divsChild>
        <w:div w:id="1239486232">
          <w:marLeft w:val="446"/>
          <w:marRight w:val="0"/>
          <w:marTop w:val="0"/>
          <w:marBottom w:val="0"/>
          <w:divBdr>
            <w:top w:val="none" w:sz="0" w:space="0" w:color="auto"/>
            <w:left w:val="none" w:sz="0" w:space="0" w:color="auto"/>
            <w:bottom w:val="none" w:sz="0" w:space="0" w:color="auto"/>
            <w:right w:val="none" w:sz="0" w:space="0" w:color="auto"/>
          </w:divBdr>
        </w:div>
        <w:div w:id="1231697023">
          <w:marLeft w:val="446"/>
          <w:marRight w:val="0"/>
          <w:marTop w:val="0"/>
          <w:marBottom w:val="0"/>
          <w:divBdr>
            <w:top w:val="none" w:sz="0" w:space="0" w:color="auto"/>
            <w:left w:val="none" w:sz="0" w:space="0" w:color="auto"/>
            <w:bottom w:val="none" w:sz="0" w:space="0" w:color="auto"/>
            <w:right w:val="none" w:sz="0" w:space="0" w:color="auto"/>
          </w:divBdr>
        </w:div>
        <w:div w:id="831524098">
          <w:marLeft w:val="446"/>
          <w:marRight w:val="0"/>
          <w:marTop w:val="0"/>
          <w:marBottom w:val="0"/>
          <w:divBdr>
            <w:top w:val="none" w:sz="0" w:space="0" w:color="auto"/>
            <w:left w:val="none" w:sz="0" w:space="0" w:color="auto"/>
            <w:bottom w:val="none" w:sz="0" w:space="0" w:color="auto"/>
            <w:right w:val="none" w:sz="0" w:space="0" w:color="auto"/>
          </w:divBdr>
        </w:div>
        <w:div w:id="1489441610">
          <w:marLeft w:val="446"/>
          <w:marRight w:val="0"/>
          <w:marTop w:val="0"/>
          <w:marBottom w:val="0"/>
          <w:divBdr>
            <w:top w:val="none" w:sz="0" w:space="0" w:color="auto"/>
            <w:left w:val="none" w:sz="0" w:space="0" w:color="auto"/>
            <w:bottom w:val="none" w:sz="0" w:space="0" w:color="auto"/>
            <w:right w:val="none" w:sz="0" w:space="0" w:color="auto"/>
          </w:divBdr>
        </w:div>
        <w:div w:id="241991307">
          <w:marLeft w:val="446"/>
          <w:marRight w:val="0"/>
          <w:marTop w:val="0"/>
          <w:marBottom w:val="0"/>
          <w:divBdr>
            <w:top w:val="none" w:sz="0" w:space="0" w:color="auto"/>
            <w:left w:val="none" w:sz="0" w:space="0" w:color="auto"/>
            <w:bottom w:val="none" w:sz="0" w:space="0" w:color="auto"/>
            <w:right w:val="none" w:sz="0" w:space="0" w:color="auto"/>
          </w:divBdr>
        </w:div>
        <w:div w:id="2013297588">
          <w:marLeft w:val="446"/>
          <w:marRight w:val="0"/>
          <w:marTop w:val="0"/>
          <w:marBottom w:val="0"/>
          <w:divBdr>
            <w:top w:val="none" w:sz="0" w:space="0" w:color="auto"/>
            <w:left w:val="none" w:sz="0" w:space="0" w:color="auto"/>
            <w:bottom w:val="none" w:sz="0" w:space="0" w:color="auto"/>
            <w:right w:val="none" w:sz="0" w:space="0" w:color="auto"/>
          </w:divBdr>
        </w:div>
      </w:divsChild>
    </w:div>
    <w:div w:id="1411198298">
      <w:bodyDiv w:val="1"/>
      <w:marLeft w:val="0"/>
      <w:marRight w:val="0"/>
      <w:marTop w:val="0"/>
      <w:marBottom w:val="0"/>
      <w:divBdr>
        <w:top w:val="none" w:sz="0" w:space="0" w:color="auto"/>
        <w:left w:val="none" w:sz="0" w:space="0" w:color="auto"/>
        <w:bottom w:val="none" w:sz="0" w:space="0" w:color="auto"/>
        <w:right w:val="none" w:sz="0" w:space="0" w:color="auto"/>
      </w:divBdr>
    </w:div>
    <w:div w:id="1428043564">
      <w:bodyDiv w:val="1"/>
      <w:marLeft w:val="0"/>
      <w:marRight w:val="0"/>
      <w:marTop w:val="0"/>
      <w:marBottom w:val="0"/>
      <w:divBdr>
        <w:top w:val="none" w:sz="0" w:space="0" w:color="auto"/>
        <w:left w:val="none" w:sz="0" w:space="0" w:color="auto"/>
        <w:bottom w:val="none" w:sz="0" w:space="0" w:color="auto"/>
        <w:right w:val="none" w:sz="0" w:space="0" w:color="auto"/>
      </w:divBdr>
    </w:div>
    <w:div w:id="1446537358">
      <w:bodyDiv w:val="1"/>
      <w:marLeft w:val="0"/>
      <w:marRight w:val="0"/>
      <w:marTop w:val="0"/>
      <w:marBottom w:val="0"/>
      <w:divBdr>
        <w:top w:val="none" w:sz="0" w:space="0" w:color="auto"/>
        <w:left w:val="none" w:sz="0" w:space="0" w:color="auto"/>
        <w:bottom w:val="none" w:sz="0" w:space="0" w:color="auto"/>
        <w:right w:val="none" w:sz="0" w:space="0" w:color="auto"/>
      </w:divBdr>
    </w:div>
    <w:div w:id="1509130155">
      <w:bodyDiv w:val="1"/>
      <w:marLeft w:val="0"/>
      <w:marRight w:val="0"/>
      <w:marTop w:val="0"/>
      <w:marBottom w:val="0"/>
      <w:divBdr>
        <w:top w:val="none" w:sz="0" w:space="0" w:color="auto"/>
        <w:left w:val="none" w:sz="0" w:space="0" w:color="auto"/>
        <w:bottom w:val="none" w:sz="0" w:space="0" w:color="auto"/>
        <w:right w:val="none" w:sz="0" w:space="0" w:color="auto"/>
      </w:divBdr>
    </w:div>
    <w:div w:id="1558779713">
      <w:bodyDiv w:val="1"/>
      <w:marLeft w:val="0"/>
      <w:marRight w:val="0"/>
      <w:marTop w:val="0"/>
      <w:marBottom w:val="0"/>
      <w:divBdr>
        <w:top w:val="none" w:sz="0" w:space="0" w:color="auto"/>
        <w:left w:val="none" w:sz="0" w:space="0" w:color="auto"/>
        <w:bottom w:val="none" w:sz="0" w:space="0" w:color="auto"/>
        <w:right w:val="none" w:sz="0" w:space="0" w:color="auto"/>
      </w:divBdr>
    </w:div>
    <w:div w:id="1633755982">
      <w:bodyDiv w:val="1"/>
      <w:marLeft w:val="0"/>
      <w:marRight w:val="0"/>
      <w:marTop w:val="0"/>
      <w:marBottom w:val="0"/>
      <w:divBdr>
        <w:top w:val="none" w:sz="0" w:space="0" w:color="auto"/>
        <w:left w:val="none" w:sz="0" w:space="0" w:color="auto"/>
        <w:bottom w:val="none" w:sz="0" w:space="0" w:color="auto"/>
        <w:right w:val="none" w:sz="0" w:space="0" w:color="auto"/>
      </w:divBdr>
      <w:divsChild>
        <w:div w:id="258560408">
          <w:marLeft w:val="274"/>
          <w:marRight w:val="0"/>
          <w:marTop w:val="0"/>
          <w:marBottom w:val="0"/>
          <w:divBdr>
            <w:top w:val="none" w:sz="0" w:space="0" w:color="auto"/>
            <w:left w:val="none" w:sz="0" w:space="0" w:color="auto"/>
            <w:bottom w:val="none" w:sz="0" w:space="0" w:color="auto"/>
            <w:right w:val="none" w:sz="0" w:space="0" w:color="auto"/>
          </w:divBdr>
        </w:div>
        <w:div w:id="1048726329">
          <w:marLeft w:val="274"/>
          <w:marRight w:val="0"/>
          <w:marTop w:val="0"/>
          <w:marBottom w:val="0"/>
          <w:divBdr>
            <w:top w:val="none" w:sz="0" w:space="0" w:color="auto"/>
            <w:left w:val="none" w:sz="0" w:space="0" w:color="auto"/>
            <w:bottom w:val="none" w:sz="0" w:space="0" w:color="auto"/>
            <w:right w:val="none" w:sz="0" w:space="0" w:color="auto"/>
          </w:divBdr>
        </w:div>
        <w:div w:id="268435729">
          <w:marLeft w:val="274"/>
          <w:marRight w:val="0"/>
          <w:marTop w:val="0"/>
          <w:marBottom w:val="0"/>
          <w:divBdr>
            <w:top w:val="none" w:sz="0" w:space="0" w:color="auto"/>
            <w:left w:val="none" w:sz="0" w:space="0" w:color="auto"/>
            <w:bottom w:val="none" w:sz="0" w:space="0" w:color="auto"/>
            <w:right w:val="none" w:sz="0" w:space="0" w:color="auto"/>
          </w:divBdr>
        </w:div>
      </w:divsChild>
    </w:div>
    <w:div w:id="1726488983">
      <w:bodyDiv w:val="1"/>
      <w:marLeft w:val="0"/>
      <w:marRight w:val="0"/>
      <w:marTop w:val="0"/>
      <w:marBottom w:val="0"/>
      <w:divBdr>
        <w:top w:val="none" w:sz="0" w:space="0" w:color="auto"/>
        <w:left w:val="none" w:sz="0" w:space="0" w:color="auto"/>
        <w:bottom w:val="none" w:sz="0" w:space="0" w:color="auto"/>
        <w:right w:val="none" w:sz="0" w:space="0" w:color="auto"/>
      </w:divBdr>
      <w:divsChild>
        <w:div w:id="987704288">
          <w:marLeft w:val="0"/>
          <w:marRight w:val="0"/>
          <w:marTop w:val="0"/>
          <w:marBottom w:val="0"/>
          <w:divBdr>
            <w:top w:val="none" w:sz="0" w:space="0" w:color="auto"/>
            <w:left w:val="none" w:sz="0" w:space="0" w:color="auto"/>
            <w:bottom w:val="none" w:sz="0" w:space="0" w:color="auto"/>
            <w:right w:val="none" w:sz="0" w:space="0" w:color="auto"/>
          </w:divBdr>
        </w:div>
        <w:div w:id="976422798">
          <w:marLeft w:val="0"/>
          <w:marRight w:val="0"/>
          <w:marTop w:val="0"/>
          <w:marBottom w:val="0"/>
          <w:divBdr>
            <w:top w:val="none" w:sz="0" w:space="0" w:color="auto"/>
            <w:left w:val="none" w:sz="0" w:space="0" w:color="auto"/>
            <w:bottom w:val="none" w:sz="0" w:space="0" w:color="auto"/>
            <w:right w:val="none" w:sz="0" w:space="0" w:color="auto"/>
          </w:divBdr>
          <w:divsChild>
            <w:div w:id="1085766996">
              <w:marLeft w:val="0"/>
              <w:marRight w:val="0"/>
              <w:marTop w:val="0"/>
              <w:marBottom w:val="0"/>
              <w:divBdr>
                <w:top w:val="none" w:sz="0" w:space="0" w:color="auto"/>
                <w:left w:val="none" w:sz="0" w:space="0" w:color="auto"/>
                <w:bottom w:val="none" w:sz="0" w:space="0" w:color="auto"/>
                <w:right w:val="none" w:sz="0" w:space="0" w:color="auto"/>
              </w:divBdr>
              <w:divsChild>
                <w:div w:id="1221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51518">
      <w:bodyDiv w:val="1"/>
      <w:marLeft w:val="0"/>
      <w:marRight w:val="0"/>
      <w:marTop w:val="0"/>
      <w:marBottom w:val="0"/>
      <w:divBdr>
        <w:top w:val="none" w:sz="0" w:space="0" w:color="auto"/>
        <w:left w:val="none" w:sz="0" w:space="0" w:color="auto"/>
        <w:bottom w:val="none" w:sz="0" w:space="0" w:color="auto"/>
        <w:right w:val="none" w:sz="0" w:space="0" w:color="auto"/>
      </w:divBdr>
    </w:div>
    <w:div w:id="1780369227">
      <w:bodyDiv w:val="1"/>
      <w:marLeft w:val="0"/>
      <w:marRight w:val="0"/>
      <w:marTop w:val="0"/>
      <w:marBottom w:val="0"/>
      <w:divBdr>
        <w:top w:val="none" w:sz="0" w:space="0" w:color="auto"/>
        <w:left w:val="none" w:sz="0" w:space="0" w:color="auto"/>
        <w:bottom w:val="none" w:sz="0" w:space="0" w:color="auto"/>
        <w:right w:val="none" w:sz="0" w:space="0" w:color="auto"/>
      </w:divBdr>
    </w:div>
    <w:div w:id="1858226192">
      <w:bodyDiv w:val="1"/>
      <w:marLeft w:val="0"/>
      <w:marRight w:val="0"/>
      <w:marTop w:val="0"/>
      <w:marBottom w:val="0"/>
      <w:divBdr>
        <w:top w:val="none" w:sz="0" w:space="0" w:color="auto"/>
        <w:left w:val="none" w:sz="0" w:space="0" w:color="auto"/>
        <w:bottom w:val="none" w:sz="0" w:space="0" w:color="auto"/>
        <w:right w:val="none" w:sz="0" w:space="0" w:color="auto"/>
      </w:divBdr>
    </w:div>
    <w:div w:id="1940140553">
      <w:bodyDiv w:val="1"/>
      <w:marLeft w:val="0"/>
      <w:marRight w:val="0"/>
      <w:marTop w:val="0"/>
      <w:marBottom w:val="0"/>
      <w:divBdr>
        <w:top w:val="none" w:sz="0" w:space="0" w:color="auto"/>
        <w:left w:val="none" w:sz="0" w:space="0" w:color="auto"/>
        <w:bottom w:val="none" w:sz="0" w:space="0" w:color="auto"/>
        <w:right w:val="none" w:sz="0" w:space="0" w:color="auto"/>
      </w:divBdr>
    </w:div>
    <w:div w:id="1972709102">
      <w:bodyDiv w:val="1"/>
      <w:marLeft w:val="0"/>
      <w:marRight w:val="0"/>
      <w:marTop w:val="0"/>
      <w:marBottom w:val="0"/>
      <w:divBdr>
        <w:top w:val="none" w:sz="0" w:space="0" w:color="auto"/>
        <w:left w:val="none" w:sz="0" w:space="0" w:color="auto"/>
        <w:bottom w:val="none" w:sz="0" w:space="0" w:color="auto"/>
        <w:right w:val="none" w:sz="0" w:space="0" w:color="auto"/>
      </w:divBdr>
    </w:div>
    <w:div w:id="1979874937">
      <w:bodyDiv w:val="1"/>
      <w:marLeft w:val="0"/>
      <w:marRight w:val="0"/>
      <w:marTop w:val="0"/>
      <w:marBottom w:val="0"/>
      <w:divBdr>
        <w:top w:val="none" w:sz="0" w:space="0" w:color="auto"/>
        <w:left w:val="none" w:sz="0" w:space="0" w:color="auto"/>
        <w:bottom w:val="none" w:sz="0" w:space="0" w:color="auto"/>
        <w:right w:val="none" w:sz="0" w:space="0" w:color="auto"/>
      </w:divBdr>
    </w:div>
    <w:div w:id="2043556821">
      <w:bodyDiv w:val="1"/>
      <w:marLeft w:val="0"/>
      <w:marRight w:val="0"/>
      <w:marTop w:val="0"/>
      <w:marBottom w:val="0"/>
      <w:divBdr>
        <w:top w:val="none" w:sz="0" w:space="0" w:color="auto"/>
        <w:left w:val="none" w:sz="0" w:space="0" w:color="auto"/>
        <w:bottom w:val="none" w:sz="0" w:space="0" w:color="auto"/>
        <w:right w:val="none" w:sz="0" w:space="0" w:color="auto"/>
      </w:divBdr>
    </w:div>
    <w:div w:id="2090468435">
      <w:bodyDiv w:val="1"/>
      <w:marLeft w:val="0"/>
      <w:marRight w:val="0"/>
      <w:marTop w:val="0"/>
      <w:marBottom w:val="0"/>
      <w:divBdr>
        <w:top w:val="none" w:sz="0" w:space="0" w:color="auto"/>
        <w:left w:val="none" w:sz="0" w:space="0" w:color="auto"/>
        <w:bottom w:val="none" w:sz="0" w:space="0" w:color="auto"/>
        <w:right w:val="none" w:sz="0" w:space="0" w:color="auto"/>
      </w:divBdr>
    </w:div>
    <w:div w:id="2122912574">
      <w:bodyDiv w:val="1"/>
      <w:marLeft w:val="0"/>
      <w:marRight w:val="0"/>
      <w:marTop w:val="0"/>
      <w:marBottom w:val="0"/>
      <w:divBdr>
        <w:top w:val="none" w:sz="0" w:space="0" w:color="auto"/>
        <w:left w:val="none" w:sz="0" w:space="0" w:color="auto"/>
        <w:bottom w:val="none" w:sz="0" w:space="0" w:color="auto"/>
        <w:right w:val="none" w:sz="0" w:space="0" w:color="auto"/>
      </w:divBdr>
    </w:div>
    <w:div w:id="213883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acleddata.com/"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theglobalfund.org/en/portfolio/country/?loc=SDN&amp;k=c357c367-5c94-4ccc-b849-fc4f6115900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5e84800-ff9a-43bb-bb7e-6161dfe90000">KKKATZMDSDUY-96-280</_dlc_DocId>
    <_dlc_DocIdUrl xmlns="05e84800-ff9a-43bb-bb7e-6161dfe90000">
      <Url>https://intranet.undp.org/unit/bpps/DI/CPDs/_layouts/15/DocIdRedir.aspx?ID=KKKATZMDSDUY-96-280</Url>
      <Description>KKKATZMDSDUY-96-280</Description>
    </_dlc_DocIdUrl>
    <Years xmlns="2d5f716b-b52a-4ee0-a811-6b2cc631bd0b">2018-2021</Year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6B071905AED9CB45BA4149E3D72A32E2" ma:contentTypeVersion="1" ma:contentTypeDescription="Create a new document." ma:contentTypeScope="" ma:versionID="f9a99f5d4d551b70a107d01b16d9f4da">
  <xsd:schema xmlns:xsd="http://www.w3.org/2001/XMLSchema" xmlns:xs="http://www.w3.org/2001/XMLSchema" xmlns:p="http://schemas.microsoft.com/office/2006/metadata/properties" xmlns:ns2="2d5f716b-b52a-4ee0-a811-6b2cc631bd0b" xmlns:ns3="05e84800-ff9a-43bb-bb7e-6161dfe90000" targetNamespace="http://schemas.microsoft.com/office/2006/metadata/properties" ma:root="true" ma:fieldsID="ec99c671dc2aa336c1ae248f85e86fd8" ns2:_="" ns3:_="">
    <xsd:import namespace="2d5f716b-b52a-4ee0-a811-6b2cc631bd0b"/>
    <xsd:import namespace="05e84800-ff9a-43bb-bb7e-6161dfe90000"/>
    <xsd:element name="properties">
      <xsd:complexType>
        <xsd:sequence>
          <xsd:element name="documentManagement">
            <xsd:complexType>
              <xsd:all>
                <xsd:element ref="ns2:Year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f716b-b52a-4ee0-a811-6b2cc631bd0b" elementFormDefault="qualified">
    <xsd:import namespace="http://schemas.microsoft.com/office/2006/documentManagement/types"/>
    <xsd:import namespace="http://schemas.microsoft.com/office/infopath/2007/PartnerControls"/>
    <xsd:element name="Years" ma:index="8" nillable="true" ma:displayName="Years" ma:internalName="Yea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e84800-ff9a-43bb-bb7e-6161dfe90000"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untry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0D9AE4-CDBB-4749-98C8-5571538B12E5}"/>
</file>

<file path=customXml/itemProps2.xml><?xml version="1.0" encoding="utf-8"?>
<ds:datastoreItem xmlns:ds="http://schemas.openxmlformats.org/officeDocument/2006/customXml" ds:itemID="{3D1B8F7B-BA39-44ED-8DCD-42BF9FAEB5EA}"/>
</file>

<file path=customXml/itemProps3.xml><?xml version="1.0" encoding="utf-8"?>
<ds:datastoreItem xmlns:ds="http://schemas.openxmlformats.org/officeDocument/2006/customXml" ds:itemID="{A163C48D-7F62-4D2D-8219-0D81AFFED2D0}"/>
</file>

<file path=customXml/itemProps4.xml><?xml version="1.0" encoding="utf-8"?>
<ds:datastoreItem xmlns:ds="http://schemas.openxmlformats.org/officeDocument/2006/customXml" ds:itemID="{D94DC1B3-40FE-489B-A734-1E69F939783B}"/>
</file>

<file path=customXml/itemProps5.xml><?xml version="1.0" encoding="utf-8"?>
<ds:datastoreItem xmlns:ds="http://schemas.openxmlformats.org/officeDocument/2006/customXml" ds:itemID="{CE8ED8FD-5F36-49B1-92BF-D34CD63A8B97}"/>
</file>

<file path=docProps/app.xml><?xml version="1.0" encoding="utf-8"?>
<Properties xmlns="http://schemas.openxmlformats.org/officeDocument/2006/extended-properties" xmlns:vt="http://schemas.openxmlformats.org/officeDocument/2006/docPropsVTypes">
  <Template>Normal</Template>
  <TotalTime>0</TotalTime>
  <Pages>1</Pages>
  <Words>6188</Words>
  <Characters>35278</Characters>
  <Application>Microsoft Office Word</Application>
  <DocSecurity>0</DocSecurity>
  <Lines>293</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Second/First/Annual session of (year)</vt:lpstr>
      <vt:lpstr>Second/First/Annual session of (year)</vt:lpstr>
    </vt:vector>
  </TitlesOfParts>
  <Manager/>
  <Company>Microsoft</Company>
  <LinksUpToDate>false</LinksUpToDate>
  <CharactersWithSpaces>41384</CharactersWithSpaces>
  <SharedDoc>false</SharedDoc>
  <HyperlinkBase/>
  <HLinks>
    <vt:vector size="12" baseType="variant">
      <vt:variant>
        <vt:i4>18</vt:i4>
      </vt:variant>
      <vt:variant>
        <vt:i4>3</vt:i4>
      </vt:variant>
      <vt:variant>
        <vt:i4>0</vt:i4>
      </vt:variant>
      <vt:variant>
        <vt:i4>5</vt:i4>
      </vt:variant>
      <vt:variant>
        <vt:lpwstr>http://www.un.org/sc/committees/1267/aq_sanctions_list.shtml</vt:lpwstr>
      </vt:variant>
      <vt:variant>
        <vt:lpwstr/>
      </vt:variant>
      <vt:variant>
        <vt:i4>18</vt:i4>
      </vt:variant>
      <vt:variant>
        <vt:i4>0</vt:i4>
      </vt:variant>
      <vt:variant>
        <vt:i4>0</vt:i4>
      </vt:variant>
      <vt:variant>
        <vt:i4>5</vt:i4>
      </vt:variant>
      <vt:variant>
        <vt:lpwstr>http://www.un.org/sc/committees/1267/aq_sanctions_list.shtml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Sudan</dc:title>
  <dc:subject/>
  <dc:creator>John Magoha</dc:creator>
  <cp:keywords/>
  <dc:description/>
  <cp:lastModifiedBy>UNDP/DIG</cp:lastModifiedBy>
  <cp:revision>3</cp:revision>
  <cp:lastPrinted>2017-06-09T15:17:00Z</cp:lastPrinted>
  <dcterms:created xsi:type="dcterms:W3CDTF">2017-08-03T14:58:00Z</dcterms:created>
  <dcterms:modified xsi:type="dcterms:W3CDTF">2017-08-03T14:58:00Z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0x0101006B071905AED9CB45BA4149E3D72A32E2</vt:lpwstr>
  </property>
  <property fmtid="{D5CDD505-2E9C-101B-9397-08002B2CF9AE}" pid="3" name="_dlc_DocIdItemGuid">
    <vt:lpwstr>a1a446ad-ace8-43de-92f8-f1413e60d1b0</vt:lpwstr>
  </property>
</Properties>
</file>