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003A" w:rsidRDefault="00D8003A">
      <w:pPr>
        <w:ind w:left="360"/>
        <w:jc w:val="center"/>
        <w:rPr>
          <w:rFonts w:ascii="Arial" w:hAnsi="Arial"/>
          <w:sz w:val="24"/>
          <w:u w:val="single"/>
        </w:rPr>
      </w:pPr>
    </w:p>
    <w:p w:rsidR="00D8003A" w:rsidRDefault="00D8003A">
      <w:pPr>
        <w:ind w:left="360"/>
        <w:jc w:val="center"/>
        <w:rPr>
          <w:rFonts w:ascii="Arial" w:hAnsi="Arial"/>
          <w:sz w:val="24"/>
          <w:u w:val="single"/>
        </w:rPr>
      </w:pPr>
    </w:p>
    <w:p w:rsidR="00D8003A" w:rsidRDefault="00D8003A">
      <w:pPr>
        <w:ind w:left="360"/>
        <w:jc w:val="center"/>
        <w:rPr>
          <w:rFonts w:ascii="Arial" w:hAnsi="Arial"/>
          <w:sz w:val="24"/>
          <w:u w:val="single"/>
        </w:rPr>
      </w:pPr>
    </w:p>
    <w:p w:rsidR="00D8003A" w:rsidRDefault="00D8003A">
      <w:pPr>
        <w:ind w:left="360"/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Parlament České republiky</w:t>
      </w:r>
    </w:p>
    <w:p w:rsidR="00D8003A" w:rsidRDefault="00D8003A">
      <w:pPr>
        <w:ind w:left="360"/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Senát</w:t>
      </w:r>
    </w:p>
    <w:p w:rsidR="00D8003A" w:rsidRDefault="00D8003A">
      <w:pPr>
        <w:ind w:left="360"/>
        <w:jc w:val="center"/>
        <w:rPr>
          <w:rFonts w:ascii="Arial" w:hAnsi="Arial"/>
          <w:sz w:val="24"/>
        </w:rPr>
      </w:pPr>
    </w:p>
    <w:p w:rsidR="00D8003A" w:rsidRDefault="00D8003A">
      <w:pPr>
        <w:ind w:left="360"/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4. funkční období</w:t>
      </w:r>
    </w:p>
    <w:p w:rsidR="00D8003A" w:rsidRDefault="00D8003A">
      <w:pPr>
        <w:ind w:left="360"/>
        <w:jc w:val="center"/>
        <w:rPr>
          <w:rFonts w:ascii="Arial" w:hAnsi="Arial"/>
          <w:sz w:val="24"/>
        </w:rPr>
      </w:pPr>
    </w:p>
    <w:p w:rsidR="00D8003A" w:rsidRDefault="00D8003A">
      <w:pPr>
        <w:ind w:left="360"/>
        <w:jc w:val="center"/>
        <w:rPr>
          <w:rFonts w:ascii="Arial" w:hAnsi="Arial"/>
          <w:sz w:val="24"/>
        </w:rPr>
      </w:pPr>
    </w:p>
    <w:p w:rsidR="00D8003A" w:rsidRDefault="00D8003A">
      <w:pPr>
        <w:ind w:left="36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Pořad 3. schůze Senátu</w:t>
      </w:r>
    </w:p>
    <w:p w:rsidR="00D8003A" w:rsidRDefault="00D8003A">
      <w:pPr>
        <w:rPr>
          <w:rFonts w:ascii="Arial" w:hAnsi="Arial"/>
          <w:sz w:val="24"/>
        </w:rPr>
      </w:pPr>
    </w:p>
    <w:p w:rsidR="00D8003A" w:rsidRDefault="00D8003A">
      <w:pPr>
        <w:rPr>
          <w:rFonts w:ascii="Arial" w:hAnsi="Arial"/>
          <w:sz w:val="24"/>
        </w:rPr>
      </w:pPr>
    </w:p>
    <w:p w:rsidR="00D8003A" w:rsidRDefault="00D8003A">
      <w:pPr>
        <w:numPr>
          <w:ilvl w:val="0"/>
          <w:numId w:val="1"/>
        </w:numPr>
        <w:spacing w:after="2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na vyslovení souhlasu Senátu Parlamentu České republiky s jmenováním soudce Ústavního soudu /senátní tisk č. 17/ </w:t>
      </w:r>
    </w:p>
    <w:p w:rsidR="00D8003A" w:rsidRDefault="00D8003A">
      <w:pPr>
        <w:numPr>
          <w:ilvl w:val="0"/>
          <w:numId w:val="1"/>
        </w:numPr>
        <w:spacing w:after="240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>Zpráva o peticích doručených Senátu Parlamentu České republiky, jeho orgánům a funkcionářům, o jejich obsahu a způsobu vyřízení za období od 1. 1. do 31. 12. 2002 a výroční zpráva o činnosti v oblasti poskytování informací podle zákona č. 106/1999 Sb., o svobodném přístupu  k informacím za rok 2002 /senátní tisk č. 21/</w:t>
      </w:r>
    </w:p>
    <w:p w:rsidR="00D8003A" w:rsidRDefault="00D8003A">
      <w:pPr>
        <w:numPr>
          <w:ilvl w:val="0"/>
          <w:numId w:val="1"/>
        </w:numPr>
        <w:spacing w:after="2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Rozhodnutí vlády ČR o přeletech letadel ozbrojených sil jiných států nad územím ČR a pobytu ozbrojených sil jiných států na území ČR /senátní tisk č. 16/</w:t>
      </w:r>
    </w:p>
    <w:p w:rsidR="00D8003A" w:rsidRDefault="00D8003A">
      <w:pPr>
        <w:numPr>
          <w:ilvl w:val="0"/>
          <w:numId w:val="1"/>
        </w:numPr>
        <w:spacing w:after="2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Informace vlády ČR o nasazení 9. zesílené roty radiační, chemické a biologické ochrany v rámci protiteroristické operace "Trvalá svoboda" /senátní tisk č. 18/</w:t>
      </w:r>
    </w:p>
    <w:p w:rsidR="00D8003A" w:rsidRDefault="00D8003A">
      <w:pPr>
        <w:numPr>
          <w:ilvl w:val="0"/>
          <w:numId w:val="1"/>
        </w:numPr>
        <w:spacing w:after="2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Informace vlády ČR o vojenských cvičeních jednotek a štábů Armády České republiky se zahraničními partnery na území České republiky i mimo něj, plánovaných v  roce 2003 /senátní tisk č. 19/</w:t>
      </w:r>
    </w:p>
    <w:p w:rsidR="00D8003A" w:rsidRDefault="00D8003A">
      <w:pPr>
        <w:numPr>
          <w:ilvl w:val="0"/>
          <w:numId w:val="1"/>
        </w:numPr>
        <w:spacing w:after="2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Informace vlády ČR o přeletech a průjezdech ozbrojených sil členských států Organizace Severoatlantické smlouvy (NATO) a států zúčastněných v programu Partnerství pro mír (PfP) uskutečněných přes území České republiky od 1. července 2002 do 30. září 2002 /senátní tisk č. 20/</w:t>
      </w:r>
    </w:p>
    <w:p w:rsidR="00D8003A" w:rsidRDefault="00D8003A">
      <w:pPr>
        <w:numPr>
          <w:ilvl w:val="0"/>
          <w:numId w:val="1"/>
        </w:numPr>
        <w:spacing w:after="2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Žádost o souhlas Senátu s trestním stíháním senátora Vladimíra Železného /senátní tisk č. 24/</w:t>
      </w:r>
    </w:p>
    <w:p w:rsidR="00D8003A" w:rsidRDefault="00D8003A">
      <w:pPr>
        <w:spacing w:after="240"/>
        <w:ind w:left="360"/>
        <w:jc w:val="both"/>
        <w:rPr>
          <w:rFonts w:ascii="Arial" w:hAnsi="Arial"/>
          <w:sz w:val="24"/>
        </w:rPr>
      </w:pPr>
    </w:p>
    <w:p w:rsidR="00D8003A" w:rsidRDefault="00D8003A">
      <w:pPr>
        <w:spacing w:after="240"/>
        <w:ind w:left="360"/>
        <w:jc w:val="both"/>
        <w:rPr>
          <w:rFonts w:ascii="Arial" w:hAnsi="Arial"/>
          <w:sz w:val="24"/>
        </w:rPr>
      </w:pPr>
    </w:p>
    <w:p w:rsidR="00D8003A" w:rsidRDefault="00D8003A">
      <w:pPr>
        <w:spacing w:after="240"/>
        <w:ind w:left="360"/>
        <w:jc w:val="both"/>
        <w:rPr>
          <w:rFonts w:ascii="Arial" w:hAnsi="Arial"/>
          <w:sz w:val="24"/>
        </w:rPr>
      </w:pPr>
    </w:p>
    <w:p w:rsidR="00D8003A" w:rsidRDefault="00D8003A">
      <w:pPr>
        <w:spacing w:after="240"/>
        <w:ind w:left="360"/>
        <w:jc w:val="both"/>
        <w:rPr>
          <w:rFonts w:ascii="Arial" w:hAnsi="Arial"/>
          <w:sz w:val="24"/>
        </w:rPr>
      </w:pPr>
    </w:p>
    <w:p w:rsidR="00D8003A" w:rsidRDefault="00D8003A">
      <w:pPr>
        <w:spacing w:after="240"/>
        <w:ind w:left="360"/>
        <w:jc w:val="both"/>
        <w:rPr>
          <w:rFonts w:ascii="Arial" w:hAnsi="Arial"/>
          <w:sz w:val="24"/>
        </w:rPr>
      </w:pPr>
    </w:p>
    <w:p w:rsidR="00D8003A" w:rsidRDefault="00D8003A">
      <w:pPr>
        <w:spacing w:after="240"/>
        <w:ind w:left="360"/>
        <w:jc w:val="both"/>
        <w:rPr>
          <w:rFonts w:ascii="Arial" w:hAnsi="Arial"/>
          <w:sz w:val="24"/>
        </w:rPr>
      </w:pPr>
    </w:p>
    <w:p w:rsidR="00D8003A" w:rsidRDefault="00D8003A">
      <w:pPr>
        <w:spacing w:after="240"/>
        <w:ind w:left="360"/>
        <w:jc w:val="both"/>
        <w:rPr>
          <w:rFonts w:ascii="Arial" w:hAnsi="Arial"/>
          <w:sz w:val="24"/>
        </w:rPr>
      </w:pPr>
    </w:p>
    <w:p w:rsidR="00D8003A" w:rsidRDefault="00D8003A">
      <w:pPr>
        <w:spacing w:after="240"/>
        <w:ind w:left="360"/>
        <w:jc w:val="both"/>
        <w:rPr>
          <w:rFonts w:ascii="Arial" w:hAnsi="Arial"/>
          <w:sz w:val="24"/>
        </w:rPr>
      </w:pPr>
    </w:p>
    <w:p w:rsidR="00D8003A" w:rsidRDefault="00D8003A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4. funkční období</w:t>
      </w:r>
    </w:p>
    <w:p w:rsidR="00D8003A" w:rsidRDefault="00D8003A">
      <w:pPr>
        <w:jc w:val="center"/>
        <w:rPr>
          <w:rFonts w:ascii="Arial" w:hAnsi="Arial"/>
          <w:b/>
          <w:i/>
          <w:sz w:val="24"/>
        </w:rPr>
      </w:pPr>
    </w:p>
    <w:p w:rsidR="00D8003A" w:rsidRDefault="00D8003A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3. schůze Senátu</w:t>
      </w:r>
    </w:p>
    <w:p w:rsidR="00D8003A" w:rsidRDefault="00D8003A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D8003A" w:rsidRDefault="00D8003A">
      <w:pPr>
        <w:jc w:val="center"/>
        <w:rPr>
          <w:rFonts w:ascii="Arial" w:hAnsi="Arial"/>
          <w:b/>
          <w:i/>
        </w:rPr>
      </w:pPr>
    </w:p>
    <w:p w:rsidR="00D8003A" w:rsidRDefault="00D8003A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- 23. ledna 2003</w:t>
      </w:r>
    </w:p>
    <w:p w:rsidR="00D8003A" w:rsidRDefault="00D8003A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předseda</w:t>
      </w:r>
      <w:r>
        <w:rPr>
          <w:rFonts w:ascii="Arial" w:hAnsi="Arial"/>
          <w:sz w:val="24"/>
          <w:u w:val="single"/>
        </w:rPr>
        <w:t xml:space="preserve"> Senátu Petr Pithart</w:t>
      </w:r>
    </w:p>
    <w:p w:rsidR="00D8003A" w:rsidRDefault="00D8003A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D8003A" w:rsidRDefault="00D8003A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Pořad schůze schválen</w:t>
      </w:r>
    </w:p>
    <w:p w:rsidR="00D8003A" w:rsidRDefault="00D8003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na vyslovení souhlasu Senátu Parlamentu ČR s jmenováním soudce Ústavního soudu - senátní tisk č. 17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JUDr. Jiří Mucha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 (2 vystoupení)</w:t>
      </w:r>
    </w:p>
    <w:p w:rsidR="00D8003A" w:rsidRDefault="00D8003A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D8003A" w:rsidRDefault="00D8003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Zpráva o peticích doručených Senátu Parlamentu České republiky, jeho orgánům a funkcionářům, o jejich obsahu a způsobu vyřízení za období od 1. 1. do 31. 12. 2002 a výroční zpráva o činnosti v oblasti poskytování informací podle zákona č. 106/1999 Sb., o svobodném přístupu  k informacím za rok 2002 - senátní tisk č. 21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Mezihorák</w:t>
      </w:r>
    </w:p>
    <w:p w:rsidR="00D8003A" w:rsidRDefault="00D8003A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D8003A" w:rsidRDefault="00D8003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Rozhodnutí vlády ČR o přeletech letadel ozbrojených sil jiných států nad územím ČR a pobytu ozbrojených sil jiných států na území ČR - senátní tisk č. 16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D8003A" w:rsidRDefault="00D8003A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D8003A" w:rsidRDefault="00D8003A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D8003A" w:rsidRDefault="00D8003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Informace vlády ČR o nasazení 9. zesílené roty radiační, chemické a biologické ochrany v rámci protiteroristické operace "Trvalá svoboda"  - senátní tisk č. 18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D8003A" w:rsidRDefault="00D8003A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D8003A" w:rsidRDefault="00D8003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Informace vlády ČR o vojenských cvičeních jednotek a štábů Armády České republiky se zahraničními partnery na území České republiky i mimo něj, plánovaných v  roce 2003 - senátní tisk č. 19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D8003A" w:rsidRDefault="00D8003A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D8003A" w:rsidRDefault="00D8003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Informace vlády ČR o přeletech a průjezdech ozbrojených sil členských států Organizace Severoatlantické smlouvy (NATO) a států zúčastněných v programu Partnerství pro mír (PfP) uskutečněných přes území České republiky od 1. července 2002 do 30. září 2002 - senátní tisk č. 20</w:t>
      </w:r>
    </w:p>
    <w:p w:rsidR="00D8003A" w:rsidRDefault="00D8003A">
      <w:pPr>
        <w:jc w:val="both"/>
        <w:rPr>
          <w:rFonts w:ascii="Arial" w:hAnsi="Arial"/>
          <w:b/>
          <w:sz w:val="24"/>
        </w:rPr>
      </w:pP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</w:t>
      </w:r>
      <w:r>
        <w:rPr>
          <w:rFonts w:ascii="Arial" w:hAnsi="Arial"/>
          <w:sz w:val="24"/>
        </w:rPr>
        <w:t>ospíšil</w:t>
      </w:r>
    </w:p>
    <w:p w:rsidR="00D8003A" w:rsidRDefault="00D8003A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D8003A" w:rsidRDefault="00D8003A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Ladislav Svoboda</w:t>
      </w:r>
    </w:p>
    <w:p w:rsidR="00D8003A" w:rsidRDefault="00D8003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Žádost o souhlas Senátu s trestním stíháním senátora Vladimíra Železného - senátní tisk č. 24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Daniela Filipiová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</w:t>
      </w:r>
      <w:r>
        <w:rPr>
          <w:rFonts w:ascii="Arial" w:hAnsi="Arial"/>
          <w:sz w:val="24"/>
        </w:rPr>
        <w:t>ínek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Mejstřík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</w:t>
      </w:r>
      <w:r>
        <w:rPr>
          <w:rFonts w:ascii="Arial" w:hAnsi="Arial"/>
          <w:sz w:val="24"/>
        </w:rPr>
        <w:t>l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Mejstřík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Železný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</w:t>
      </w:r>
      <w:r>
        <w:rPr>
          <w:rFonts w:ascii="Arial" w:hAnsi="Arial"/>
          <w:sz w:val="24"/>
        </w:rPr>
        <w:t>utrata (3 vystoupení)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Mejstřík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Zlatuška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Železný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</w:t>
      </w:r>
      <w:r>
        <w:rPr>
          <w:rFonts w:ascii="Arial" w:hAnsi="Arial"/>
          <w:sz w:val="24"/>
        </w:rPr>
        <w:t>Josef Novotný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 (3 vystoupení)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 (4 vystoupení)</w:t>
      </w:r>
    </w:p>
    <w:p w:rsidR="00D8003A" w:rsidRDefault="00D8003A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D8003A" w:rsidRDefault="00D800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3. schůze Senátu 4. funkčním období</w:t>
      </w:r>
    </w:p>
    <w:p w:rsidR="00D8003A" w:rsidRDefault="00D8003A">
      <w:pPr>
        <w:jc w:val="both"/>
        <w:rPr>
          <w:rFonts w:ascii="Arial" w:hAnsi="Arial"/>
          <w:sz w:val="24"/>
        </w:rPr>
      </w:pPr>
    </w:p>
    <w:p w:rsidR="00D8003A" w:rsidRDefault="00D8003A">
      <w:pPr>
        <w:jc w:val="both"/>
        <w:rPr>
          <w:rFonts w:ascii="Arial" w:hAnsi="Arial"/>
          <w:sz w:val="24"/>
        </w:rPr>
      </w:pPr>
    </w:p>
    <w:p w:rsidR="00D8003A" w:rsidRDefault="00D8003A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D8003A" w:rsidRDefault="00D8003A">
      <w:pPr>
        <w:jc w:val="both"/>
        <w:rPr>
          <w:rFonts w:ascii="Arial" w:hAnsi="Arial"/>
          <w:b/>
          <w:sz w:val="24"/>
        </w:rPr>
      </w:pPr>
    </w:p>
    <w:p w:rsidR="00D8003A" w:rsidRDefault="00D8003A">
      <w:pPr>
        <w:spacing w:after="240"/>
        <w:jc w:val="both"/>
        <w:rPr>
          <w:rFonts w:ascii="Arial" w:hAnsi="Arial"/>
          <w:b/>
          <w:sz w:val="24"/>
        </w:rPr>
      </w:pPr>
    </w:p>
    <w:p w:rsidR="00D8003A" w:rsidRDefault="00D8003A">
      <w:pPr>
        <w:jc w:val="both"/>
        <w:rPr>
          <w:rFonts w:ascii="Arial" w:hAnsi="Arial"/>
          <w:sz w:val="24"/>
        </w:rPr>
      </w:pPr>
    </w:p>
    <w:p w:rsidR="00D8003A" w:rsidRDefault="00D8003A">
      <w:pPr>
        <w:jc w:val="both"/>
        <w:rPr>
          <w:rFonts w:ascii="Arial" w:hAnsi="Arial"/>
          <w:sz w:val="24"/>
        </w:rPr>
      </w:pPr>
    </w:p>
    <w:p w:rsidR="00D8003A" w:rsidRDefault="00D8003A">
      <w:pPr>
        <w:spacing w:after="240"/>
        <w:jc w:val="both"/>
        <w:rPr>
          <w:rFonts w:ascii="Arial" w:hAnsi="Arial"/>
          <w:i/>
          <w:sz w:val="24"/>
        </w:rPr>
      </w:pPr>
    </w:p>
    <w:p w:rsidR="00D8003A" w:rsidRDefault="00D8003A">
      <w:pPr>
        <w:jc w:val="both"/>
        <w:rPr>
          <w:rFonts w:ascii="Arial" w:hAnsi="Arial"/>
          <w:b/>
          <w:sz w:val="24"/>
        </w:rPr>
      </w:pPr>
    </w:p>
    <w:p w:rsidR="00D8003A" w:rsidRDefault="00D8003A">
      <w:pPr>
        <w:jc w:val="both"/>
        <w:rPr>
          <w:rFonts w:ascii="Arial" w:hAnsi="Arial"/>
          <w:sz w:val="24"/>
        </w:rPr>
      </w:pPr>
    </w:p>
    <w:p w:rsidR="00D8003A" w:rsidRDefault="00D8003A">
      <w:pPr>
        <w:jc w:val="center"/>
        <w:rPr>
          <w:rFonts w:ascii="Arial" w:hAnsi="Arial"/>
          <w:sz w:val="24"/>
        </w:rPr>
      </w:pPr>
    </w:p>
    <w:p w:rsidR="00D8003A" w:rsidRDefault="00D8003A">
      <w:pPr>
        <w:rPr>
          <w:rFonts w:ascii="Arial" w:hAnsi="Arial"/>
        </w:rPr>
      </w:pPr>
    </w:p>
    <w:p w:rsidR="00D8003A" w:rsidRDefault="00D8003A">
      <w:pPr>
        <w:rPr>
          <w:rFonts w:ascii="Arial" w:hAnsi="Arial"/>
        </w:rPr>
      </w:pPr>
    </w:p>
    <w:sectPr w:rsidR="00000000">
      <w:headerReference w:type="default" r:id="rId7"/>
      <w:footerReference w:type="even" r:id="rId8"/>
      <w:footerReference w:type="default" r:id="rId9"/>
      <w:pgSz w:w="11906" w:h="16838"/>
      <w:pgMar w:top="426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003A" w:rsidRDefault="00D8003A">
      <w:r>
        <w:separator/>
      </w:r>
    </w:p>
  </w:endnote>
  <w:endnote w:type="continuationSeparator" w:id="0">
    <w:p w:rsidR="00D8003A" w:rsidRDefault="00D8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03A" w:rsidRDefault="00D800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003A" w:rsidRDefault="00D80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03A" w:rsidRDefault="00D800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D8003A" w:rsidRDefault="00D80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003A" w:rsidRDefault="00D8003A">
      <w:r>
        <w:separator/>
      </w:r>
    </w:p>
  </w:footnote>
  <w:footnote w:type="continuationSeparator" w:id="0">
    <w:p w:rsidR="00D8003A" w:rsidRDefault="00D8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03A" w:rsidRDefault="00D80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779B5"/>
    <w:multiLevelType w:val="singleLevel"/>
    <w:tmpl w:val="DF5ED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num w:numId="1" w16cid:durableId="46616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059C"/>
    <w:rsid w:val="00C9059C"/>
    <w:rsid w:val="00D8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4060C-DBD3-46F4-B3CF-D4F5A229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