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4C7" w:rsidRPr="006B1717" w:rsidRDefault="006B1717" w:rsidP="0016563D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2C64C7" w:rsidRPr="006B1717">
        <w:rPr>
          <w:rFonts w:ascii="Arial" w:hAnsi="Arial" w:cs="Arial"/>
          <w:b/>
        </w:rPr>
        <w:t>ořad 17. schůze Senátu</w:t>
      </w:r>
    </w:p>
    <w:p w:rsidR="002C64C7" w:rsidRPr="006B1717" w:rsidRDefault="002C64C7" w:rsidP="0016563D">
      <w:pPr>
        <w:spacing w:after="120"/>
        <w:ind w:left="360"/>
        <w:jc w:val="both"/>
        <w:rPr>
          <w:rFonts w:ascii="Arial" w:hAnsi="Arial" w:cs="Arial"/>
          <w:b/>
          <w:u w:val="single"/>
        </w:rPr>
      </w:pP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Návrh zákona, kterým se mění zákon č. 189/1999 Sb., o nouzových zásobách ropy, o řešení stavů ropné nouze a o změně některých souvisejících zákonů (zákon o nouzových zásobách ropy)  /senátní tisk č. 384/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  <w:bCs/>
        </w:rPr>
      </w:pPr>
      <w:r w:rsidRPr="006B1717">
        <w:rPr>
          <w:rFonts w:ascii="Arial" w:hAnsi="Arial" w:cs="Arial"/>
        </w:rPr>
        <w:t>Návrh senátního návrhu zákona Výboru pro hospodářství, zemědělství a dopravu, kterým se mění zákon č. 353/2003 Sb., o spotřebních daních, ve znění pozdějších předpisů /senátní tisk č. 364/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Návrh zákona, kterým se mění zákon č. 111/1998 Sb., o vysokých školách a o změně a doplnění dalších zákonů (zákon o vysokých školách), ve znění pozdějších předpisů /senátní tisk č. 379/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bookmarkStart w:id="0" w:name="1482"/>
      <w:bookmarkEnd w:id="0"/>
      <w:r w:rsidRPr="006B1717">
        <w:rPr>
          <w:rFonts w:ascii="Arial" w:hAnsi="Arial" w:cs="Arial"/>
        </w:rPr>
        <w:t>Návrh zákona o přijetí úvěrů od Evropské investiční banky na financování výstavby části dálnice D8 /senátní tisk č. 380/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Vládní návrh, kterým se předkládá Parlamentu České republiky k vyslovení souhlasu návrh na ratifikaci Smlouvy mezi Českou republikou, Polskou republikou a Spolkovou republikou Německo o výstavbě silničního spojení v Euroregionu Nisa, v prostoru mezi městy Hrádek nad Nisou v České republice, Bogatynia v Polské republice a Zittau ve Spolkové republice Německo  /senátní tisk č. 355/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 xml:space="preserve">Návrh senátního návrhu ústavního zákona senátorů Jana Hadravy a dalších, kterým se mění ústavní zákon č. 1/1993 Sb., Ústava České republiky, ve znění pozdějších předpisů  </w:t>
      </w:r>
      <w:r w:rsidRPr="006B1717">
        <w:rPr>
          <w:rFonts w:ascii="Arial" w:hAnsi="Arial" w:cs="Arial"/>
          <w:bCs/>
        </w:rPr>
        <w:t xml:space="preserve">/senátní tisk č. </w:t>
      </w:r>
      <w:hyperlink r:id="rId5" w:anchor="1222" w:history="1">
        <w:r w:rsidRPr="008F036F">
          <w:rPr>
            <w:rStyle w:val="Hyperlink"/>
            <w:rFonts w:ascii="Arial" w:hAnsi="Arial" w:cs="Arial"/>
            <w:bCs/>
          </w:rPr>
          <w:t>232</w:t>
        </w:r>
      </w:hyperlink>
      <w:r w:rsidRPr="006B1717">
        <w:rPr>
          <w:rFonts w:ascii="Arial" w:hAnsi="Arial" w:cs="Arial"/>
          <w:bCs/>
        </w:rPr>
        <w:t>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 xml:space="preserve">Návrh senátního návrhu zákona senátorů Jana Hadravy a dalších, kterým se mění některé zákony v souvislosti s přijetím ústavního zákona č. ?.., kterým se mění ústavní zákon č. 1/1993 Sb., Ústava České republiky, ve znění pozdějších předpisů  </w:t>
      </w:r>
      <w:r w:rsidRPr="006B1717">
        <w:rPr>
          <w:rFonts w:ascii="Arial" w:hAnsi="Arial" w:cs="Arial"/>
          <w:bCs/>
        </w:rPr>
        <w:t xml:space="preserve">/senátní tisk č. </w:t>
      </w:r>
      <w:hyperlink r:id="rId6" w:anchor="1223" w:history="1">
        <w:r w:rsidRPr="008F036F">
          <w:rPr>
            <w:rStyle w:val="Hyperlink"/>
            <w:rFonts w:ascii="Arial" w:hAnsi="Arial" w:cs="Arial"/>
            <w:bCs/>
          </w:rPr>
          <w:t>233</w:t>
        </w:r>
      </w:hyperlink>
      <w:r w:rsidRPr="006B1717">
        <w:rPr>
          <w:rFonts w:ascii="Arial" w:hAnsi="Arial" w:cs="Arial"/>
          <w:bCs/>
        </w:rPr>
        <w:t>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Změny ve stálých delegacích Parlamentu České republiky do meziparlamentních organizací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Návrh zákona, kterým se mění zákon č. 328/1999 Sb., o občanských průkazech, ve znění pozdějších předpisů, zákon č. 329/1999 Sb., o cestovních dokladech a o změně zákona č. 283/1991 Sb., o Policii České republiky, ve znění pozdějších předpisů, (zákon o cestovních dokladech), ve znění pozdějších předpisů, zákon č. 200/1990 Sb., o přestupcích, ve znění pozdějších předpisů, a zákon č. 326/1999 Sb., o pobytu cizinců na území České republiky a o změně některých zákonů, ve znění pozdějších předpisů  /senátní tisk č. 392/</w:t>
      </w:r>
    </w:p>
    <w:p w:rsidR="002C64C7" w:rsidRPr="006B1717" w:rsidRDefault="002C64C7" w:rsidP="0016563D">
      <w:pPr>
        <w:numPr>
          <w:ilvl w:val="0"/>
          <w:numId w:val="1"/>
        </w:numPr>
        <w:tabs>
          <w:tab w:val="left" w:pos="4065"/>
        </w:tabs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  <w:bCs/>
        </w:rPr>
        <w:t xml:space="preserve">Návrh Senátu na propůjčení nebo udělení státních vyznamenání  /senátní tisk č. </w:t>
      </w:r>
      <w:hyperlink r:id="rId7" w:anchor="1223" w:history="1">
        <w:r w:rsidRPr="008F036F">
          <w:rPr>
            <w:rStyle w:val="Hyperlink"/>
            <w:rFonts w:ascii="Arial" w:hAnsi="Arial" w:cs="Arial"/>
            <w:bCs/>
          </w:rPr>
          <w:t>395</w:t>
        </w:r>
      </w:hyperlink>
      <w:r w:rsidRPr="006B1717">
        <w:rPr>
          <w:rFonts w:ascii="Arial" w:hAnsi="Arial" w:cs="Arial"/>
          <w:bCs/>
        </w:rPr>
        <w:t>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lastRenderedPageBreak/>
        <w:t>Návrh zákona, kterým se mění zákon č. 207/2000 Sb., o ochraně průmyslových vzorů a o změně zákona č. 527/1990 Sb., o vynálezech, průmyslových vzorech a zlepšovacích návrzích, ve znění pozdějších předpisů  /senátní tisk č. 389/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  <w:color w:val="000000"/>
        </w:rPr>
        <w:t>Návrh na udělení státního vyznamenání univ. prof. PhDr. Dr. Ing. Josefu Kratochvilovi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zákona, kterým se mění zákon č. 250/2000 Sb., o rozpočtových pravidlech územních rozpočtů, ve znění pozdějších předpisů  </w:t>
      </w:r>
      <w:r w:rsidRPr="006B1717">
        <w:rPr>
          <w:rFonts w:ascii="Arial" w:hAnsi="Arial" w:cs="Arial"/>
          <w:color w:val="000000"/>
        </w:rPr>
        <w:t>/senátní tisk č. 386/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zákona, kterým se mění zákon č. 216/2002 Sb., o ochraně státních hranic České republiky a o změně některých zákonů (zákon o ochraně státních hranic)  </w:t>
      </w:r>
      <w:r w:rsidRPr="006B1717">
        <w:rPr>
          <w:rFonts w:ascii="Arial" w:hAnsi="Arial" w:cs="Arial"/>
          <w:color w:val="000000"/>
        </w:rPr>
        <w:t>/senátní tisk č. 393/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 o některých službách informační společnosti a o změně některých zákonů (zákon o některých službách informační společnosti)  </w:t>
      </w:r>
      <w:r w:rsidRPr="006B1717">
        <w:rPr>
          <w:rFonts w:ascii="Arial" w:hAnsi="Arial" w:cs="Arial"/>
          <w:color w:val="000000"/>
        </w:rPr>
        <w:t>/senátní tisk č. 390/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zákona, kterým se mění zákon č. 290/2002 Sb., o přechodu některých dalších věcí, práv a závazků České republiky na kraje a obce, občanská sdružení působící v oblasti tělovýchovy a sportu a o souvisejících změnách a o změně zákona č. 157/2000 Sb., o přechodu některých věcí, práv a závazků z majetku České republiky, ve znění zákona č. 10/2001 Sb., a zákona č. 20/1966 Sb., o péči o zdraví lidu, ve znění pozdějších předpisů  </w:t>
      </w:r>
      <w:r w:rsidRPr="006B1717">
        <w:rPr>
          <w:rFonts w:ascii="Arial" w:hAnsi="Arial" w:cs="Arial"/>
          <w:color w:val="000000"/>
        </w:rPr>
        <w:t>/senátní tisk č. 387/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zákona, kterým se mění zákon č. 122/2000 Sb., o ochraně sbírek muzejní povahy a o změně některých dalších zákonů, ve znění zákona č. 186/2004 Sb.  </w:t>
      </w:r>
      <w:r w:rsidRPr="006B1717">
        <w:rPr>
          <w:rFonts w:ascii="Arial" w:hAnsi="Arial" w:cs="Arial"/>
          <w:color w:val="000000"/>
        </w:rPr>
        <w:t>/senátní tisk č. 391/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>Návrh zákona, kterým se mění zákon č. 40/1964 Sb., občanský zákoník, ve znění pozdějších předpisů</w:t>
      </w:r>
      <w:r w:rsidRPr="006B1717">
        <w:rPr>
          <w:rFonts w:ascii="Arial" w:hAnsi="Arial" w:cs="Arial"/>
          <w:color w:val="000000"/>
        </w:rPr>
        <w:t xml:space="preserve"> /senátní tisk č. 394/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  <w:color w:val="000000"/>
        </w:rPr>
        <w:t>Žádost prezidenta republiky o vyslovení souhlasu Senátu Parlamentu České republiky s jmenováním soudce Ústavního soudu (JUDr. Ivana Janů)  /senátní tisk č. 376/</w:t>
      </w:r>
    </w:p>
    <w:p w:rsidR="002C64C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  <w:color w:val="000000"/>
        </w:rPr>
        <w:t>Vládní návrh, kterým se předkládá Parlamentu České republiky k vyslovení souhlasu Návrh na ratifikaci Dohody mezi vládou České republiky a Švýcarskou spolkovou radou o vzájemném zrušení vízové povinnosti /senátní tisk č. 374/</w:t>
      </w:r>
    </w:p>
    <w:p w:rsidR="0016563D" w:rsidRPr="006B1717" w:rsidRDefault="0016563D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>Návrh zákona, kterým se mění zákon č. 229/2002 Sb., o finančním arbitrovi, zákon č. 353/2003 Sb., o spotřebních daních, ve znění pozdějších předpisů, a zákon č. 110/1997 Sb., o potravinách a tabákových výrobcích a o změně a doplnění některých souvisejících zákonů, ve znění pozdějších předpisů /senátní tisk č. 397/</w:t>
      </w:r>
    </w:p>
    <w:p w:rsidR="0016563D" w:rsidRPr="006B1717" w:rsidRDefault="0016563D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zákona, kterým se mění zákon č. 218/2000 Sb., o rozpočtových pravidlech a o změně některých souvisejících zákonů (rozpočtová pravidla), ve znění pozdějších předpisů, a některé další zákony  </w:t>
      </w:r>
      <w:r w:rsidRPr="006B1717">
        <w:rPr>
          <w:rFonts w:ascii="Arial" w:hAnsi="Arial" w:cs="Arial"/>
          <w:color w:val="000000"/>
        </w:rPr>
        <w:t>/senátní tisk č. 385/</w:t>
      </w:r>
    </w:p>
    <w:p w:rsidR="0016563D" w:rsidRPr="006B1717" w:rsidRDefault="0016563D" w:rsidP="0016563D">
      <w:pPr>
        <w:pStyle w:val="BodyText3"/>
        <w:widowControl w:val="0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B1717">
        <w:rPr>
          <w:rFonts w:ascii="Arial" w:hAnsi="Arial" w:cs="Arial"/>
          <w:sz w:val="24"/>
          <w:szCs w:val="24"/>
        </w:rPr>
        <w:lastRenderedPageBreak/>
        <w:t>Návrh zákona, kterým se mění zákon č. 424/1991 Sb., o sdružování v politických stranách a v politických hnutích, ve znění pozdějších předpisů /senátní tisk č. 398/</w:t>
      </w:r>
    </w:p>
    <w:p w:rsidR="0016563D" w:rsidRPr="006B1717" w:rsidRDefault="0016563D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>Návrh zákona, kterým se mění zákon č. 140/1961 Sb., trestní zákon, ve znění pozdějších předpisů, a zákon č. 119/2002 Sb., o střelných zbraních a střelivu a o změně zákona č. 156/2000 Sb., o ověřování střelných zbraní, střeliva a pyrotechnických předmětů a o změně zákona č. 288/1995 Sb., o střelných zbraních a střelivu (zákon o střelných zbraních), ve znění zákona č. 13/1998 Sb., a zákona č. 368/1992 Sb., o správních poplatcích, ve znění pozdějších předpisů, a zákona č. 455/1991 Sb., o živnostenském podnikání (živnostenský zákon), ve znění pozdějších předpisů, (zákon o zbraních), ve znění pozdějších předpisů /senátní tisk č. 399/</w:t>
      </w:r>
    </w:p>
    <w:p w:rsidR="0016563D" w:rsidRPr="006B1717" w:rsidRDefault="0016563D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>Návrh zákona, kterým se mění zákon č. 141/1961 Sb., o trestním řízení soudním (trestní  řád), ve znění pozdějších předpisů, a některé další zákony /senátní tisk č. 400/</w:t>
      </w:r>
    </w:p>
    <w:p w:rsidR="0016563D" w:rsidRDefault="0016563D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  <w:color w:val="000000"/>
        </w:rPr>
        <w:t>Vládní návrh, kterým se předkládá Parlamentu České republiky k vyslovení souhlasu s přístupem České republiky Úmluva ze dne 18. prosince 1997 vypracovaná na základě článku K.3 Smlouvy o Evropské unii o vzájemné pomoci a spolupráci mezi celními správami  /senátní tisk č. 354/</w:t>
      </w:r>
    </w:p>
    <w:p w:rsidR="00A346F1" w:rsidRPr="006B1717" w:rsidRDefault="00A346F1" w:rsidP="00A346F1">
      <w:pPr>
        <w:pStyle w:val="BodyText3"/>
        <w:widowControl w:val="0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B1717">
        <w:rPr>
          <w:rFonts w:ascii="Arial" w:hAnsi="Arial" w:cs="Arial"/>
          <w:sz w:val="24"/>
          <w:szCs w:val="24"/>
        </w:rPr>
        <w:t>Návrh zákona, kterým se mění zákon č. 99/1963 Sb., občanský soudní řád, ve znění pozdějších předpisů, zákon č. 150/2002 Sb., soudní řád správní, ve znění pozdějších předpisů, zákon č. 549/1991 Sb., o soudních poplatcích, ve znění pozdějších předpisů, a zákon č. 85/1996 Sb., o advokacii, ve znění pozdějších předpisů  /senátní tisk č. 402/</w:t>
      </w:r>
    </w:p>
    <w:p w:rsidR="008F036F" w:rsidRPr="006B1717" w:rsidRDefault="008F036F" w:rsidP="008F036F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>Návrh zákona, kterým se mění zákon č. 40/1964 Sb., občanský zákoník, ve znění pozdějších předpisů, zákon č. 99/1963 Sb., občanský soudní řád, ve znění pozdějších předpisů, zákon č. 358/1992 Sb., o notářích a jejich činnosti (notářský řád), ve znění pozdějších předpisů, zákon č. 513/1991 Sb., obchodní zákoník, ve znění pozdějších předpisů, a zákon č. 337/1992 Sb., o správě daní a poplatků, ve znění pozdějších předpisů /senátní tisk č. 401/</w:t>
      </w:r>
    </w:p>
    <w:p w:rsidR="008F036F" w:rsidRPr="006B1717" w:rsidRDefault="008F036F" w:rsidP="008F036F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</w:rPr>
      </w:pPr>
      <w:r w:rsidRPr="006B1717">
        <w:rPr>
          <w:rFonts w:ascii="Arial" w:hAnsi="Arial" w:cs="Arial"/>
        </w:rPr>
        <w:t xml:space="preserve">Návrh zákona, kterým se mění zákon č. 143/2001 Sb., o ochraně hospodářské soutěže a o změně některých zákonů (zákon o ochraně hospodářské soutěže), zákon č. 513/1991 Sb., obchodní zákoník, ve znění pozdějších předpisů, a zákon č. 526/1990 Sb., o cenách, ve znění pozdějších předpisů  </w:t>
      </w:r>
      <w:r w:rsidRPr="006B1717">
        <w:rPr>
          <w:rFonts w:ascii="Arial" w:hAnsi="Arial" w:cs="Arial"/>
          <w:color w:val="000000"/>
        </w:rPr>
        <w:t>/senátní tisk č. 388/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Návrh zákona o předškolním, základním, středním, vyšším odborném a jiném vzdělávání (školský zákon)  /senátní tisk č. 403/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t>Návrh zákona, kterým se mění některé zákony v souvislosti s přijetím školského zákona  /senátní tisk č. 404/</w:t>
      </w:r>
    </w:p>
    <w:p w:rsidR="002C64C7" w:rsidRPr="006B1717" w:rsidRDefault="002C64C7" w:rsidP="0016563D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6B1717">
        <w:rPr>
          <w:rFonts w:ascii="Arial" w:hAnsi="Arial" w:cs="Arial"/>
        </w:rPr>
        <w:lastRenderedPageBreak/>
        <w:t>Návrh zákona o pedagogických pracovnících a o změně některých zákonů  /senátní tisk č. 405/</w:t>
      </w:r>
    </w:p>
    <w:sectPr w:rsidR="002C64C7" w:rsidRPr="006B17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33A90"/>
    <w:multiLevelType w:val="hybridMultilevel"/>
    <w:tmpl w:val="787A75D4"/>
    <w:lvl w:ilvl="0" w:tplc="ADB8DAA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7440512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3440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16563D"/>
    <w:rsid w:val="00282501"/>
    <w:rsid w:val="002C64C7"/>
    <w:rsid w:val="005E7CFF"/>
    <w:rsid w:val="006B1717"/>
    <w:rsid w:val="00895BFB"/>
    <w:rsid w:val="008F036F"/>
    <w:rsid w:val="009F700B"/>
    <w:rsid w:val="00A346F1"/>
    <w:rsid w:val="00C3611E"/>
    <w:rsid w:val="00D87E3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134AA-1759-4547-96F7-B43C0128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C7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C64C7"/>
    <w:rPr>
      <w:strike w:val="0"/>
      <w:dstrike w:val="0"/>
      <w:color w:val="0000A0"/>
      <w:u w:val="none"/>
      <w:effect w:val="none"/>
    </w:rPr>
  </w:style>
  <w:style w:type="paragraph" w:styleId="BodyText3">
    <w:name w:val="Body Text 3"/>
    <w:basedOn w:val="Normal"/>
    <w:rsid w:val="002C64C7"/>
    <w:pPr>
      <w:spacing w:after="120"/>
    </w:pPr>
    <w:rPr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s:8080/xqw/xervlet/pssenat/prubeh?cid=pssenat_prubeh.pPrubeh&amp;action=schuze&amp;value=2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s:8080/xqw/xervlet/pssenat/prubeh?cid=pssenat_prubeh.pPrubeh&amp;action=schuze&amp;value=2748" TargetMode="External"/><Relationship Id="rId5" Type="http://schemas.openxmlformats.org/officeDocument/2006/relationships/hyperlink" Target="http://pes:8080/xqw/xervlet/pssenat/prubeh?cid=pssenat_prubeh.pPrubeh&amp;action=schuze&amp;value=27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7730</CharactersWithSpaces>
  <SharedDoc>false</SharedDoc>
  <HLinks>
    <vt:vector size="18" baseType="variant">
      <vt:variant>
        <vt:i4>3276879</vt:i4>
      </vt:variant>
      <vt:variant>
        <vt:i4>6</vt:i4>
      </vt:variant>
      <vt:variant>
        <vt:i4>0</vt:i4>
      </vt:variant>
      <vt:variant>
        <vt:i4>5</vt:i4>
      </vt:variant>
      <vt:variant>
        <vt:lpwstr>http://pes:8080/xqw/xervlet/pssenat/prubeh?cid=pssenat_prubeh.pPrubeh&amp;action=schuze&amp;value=2748</vt:lpwstr>
      </vt:variant>
      <vt:variant>
        <vt:lpwstr>1223</vt:lpwstr>
      </vt:variant>
      <vt:variant>
        <vt:i4>3276879</vt:i4>
      </vt:variant>
      <vt:variant>
        <vt:i4>3</vt:i4>
      </vt:variant>
      <vt:variant>
        <vt:i4>0</vt:i4>
      </vt:variant>
      <vt:variant>
        <vt:i4>5</vt:i4>
      </vt:variant>
      <vt:variant>
        <vt:lpwstr>http://pes:8080/xqw/xervlet/pssenat/prubeh?cid=pssenat_prubeh.pPrubeh&amp;action=schuze&amp;value=2748</vt:lpwstr>
      </vt:variant>
      <vt:variant>
        <vt:lpwstr>1223</vt:lpwstr>
      </vt:variant>
      <vt:variant>
        <vt:i4>3342415</vt:i4>
      </vt:variant>
      <vt:variant>
        <vt:i4>0</vt:i4>
      </vt:variant>
      <vt:variant>
        <vt:i4>0</vt:i4>
      </vt:variant>
      <vt:variant>
        <vt:i4>5</vt:i4>
      </vt:variant>
      <vt:variant>
        <vt:lpwstr>http://pes:8080/xqw/xervlet/pssenat/prubeh?cid=pssenat_prubeh.pPrubeh&amp;action=schuze&amp;value=2748</vt:lpwstr>
      </vt:variant>
      <vt:variant>
        <vt:lpwstr>1222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