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7C61" w:rsidRPr="009A7F1F" w:rsidRDefault="00B77C61" w:rsidP="00B77C61">
      <w:pPr>
        <w:spacing w:after="120"/>
        <w:ind w:firstLine="567"/>
        <w:jc w:val="center"/>
        <w:outlineLvl w:val="0"/>
        <w:rPr>
          <w:rFonts w:ascii="Arial" w:hAnsi="Arial" w:cs="Arial"/>
          <w:b/>
        </w:rPr>
      </w:pPr>
      <w:r w:rsidRPr="009A7F1F">
        <w:rPr>
          <w:rFonts w:ascii="Arial" w:hAnsi="Arial" w:cs="Arial"/>
          <w:b/>
        </w:rPr>
        <w:t>Pořad 4. schůze Senátu</w:t>
      </w:r>
    </w:p>
    <w:p w:rsidR="00B77C61" w:rsidRPr="009A7F1F" w:rsidRDefault="00B77C61" w:rsidP="00B77C61">
      <w:pPr>
        <w:spacing w:after="120" w:line="240" w:lineRule="atLeast"/>
        <w:jc w:val="center"/>
        <w:rPr>
          <w:rFonts w:ascii="Arial" w:hAnsi="Arial" w:cs="Arial"/>
          <w:b/>
          <w:u w:val="single"/>
        </w:rPr>
      </w:pP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zákona, kterým se mění zákon č. 99/1963 Sb., občanský soudní řád, ve znění pozdějších předpisů, a zákon č. 85/1996 Sb., o advokacii,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5" w:anchor="1626" w:history="1">
        <w:r w:rsidRPr="009A7F1F">
          <w:rPr>
            <w:rStyle w:val="Hyperlink"/>
            <w:rFonts w:ascii="Arial" w:hAnsi="Arial" w:cs="Arial"/>
            <w:bCs/>
            <w:color w:val="auto"/>
          </w:rPr>
          <w:t>31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zákona, kterým se mění zákon č. 99/1963 Sb., občanský soudní řád,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6" w:anchor="1627" w:history="1">
        <w:r w:rsidRPr="009A7F1F">
          <w:rPr>
            <w:rStyle w:val="Hyperlink"/>
            <w:rFonts w:ascii="Arial" w:hAnsi="Arial" w:cs="Arial"/>
            <w:bCs/>
            <w:color w:val="auto"/>
          </w:rPr>
          <w:t>32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zákona, kterým se mění zákon č. 117/1995 Sb., o státní sociální podpoře,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7" w:anchor="1622" w:history="1">
        <w:r w:rsidRPr="009A7F1F">
          <w:rPr>
            <w:rStyle w:val="Hyperlink"/>
            <w:rFonts w:ascii="Arial" w:hAnsi="Arial" w:cs="Arial"/>
            <w:bCs/>
            <w:color w:val="auto"/>
          </w:rPr>
          <w:t>27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zákona, kterým se mění zákon č. 117/1995 Sb., o státní sociální podpoře, ve znění pozdějších předpisů, a některé další zákony </w:t>
      </w:r>
      <w:r w:rsidRPr="009A7F1F">
        <w:rPr>
          <w:rFonts w:ascii="Arial" w:hAnsi="Arial" w:cs="Arial"/>
          <w:bCs/>
        </w:rPr>
        <w:t xml:space="preserve">/senátní tisk č. </w:t>
      </w:r>
      <w:hyperlink r:id="rId8" w:anchor="1623" w:history="1">
        <w:r w:rsidRPr="009A7F1F">
          <w:rPr>
            <w:rStyle w:val="Hyperlink"/>
            <w:rFonts w:ascii="Arial" w:hAnsi="Arial" w:cs="Arial"/>
            <w:bCs/>
            <w:color w:val="auto"/>
          </w:rPr>
          <w:t>28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zákona, kterým se mění zákon č. 65/1965 Sb., zákoník práce, ve znění pozdějších předpisů, zákon č. 88/1968 Sb., o prodloužení mateřské dovolené, o dávkách v mateřství a o přídavcích na děti z nemocenského pojištění, ve znění pozdějších předpisů, a zákon č. 361/2003 Sb., o služebním poměru příslušníků bezpečnostních sborů,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9" w:anchor="1625" w:history="1">
        <w:r w:rsidRPr="009A7F1F">
          <w:rPr>
            <w:rStyle w:val="Hyperlink"/>
            <w:rFonts w:ascii="Arial" w:hAnsi="Arial" w:cs="Arial"/>
            <w:bCs/>
            <w:color w:val="auto"/>
          </w:rPr>
          <w:t>30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zákona, kterým se mění zákon č. 90/1995 Sb., o jednacím řádu Poslanecké sněmovny,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10" w:anchor="1624" w:history="1">
        <w:r w:rsidRPr="009A7F1F">
          <w:rPr>
            <w:rStyle w:val="Hyperlink"/>
            <w:rFonts w:ascii="Arial" w:hAnsi="Arial" w:cs="Arial"/>
            <w:bCs/>
            <w:color w:val="auto"/>
          </w:rPr>
          <w:t>29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 o registračních pokladnách a o změně některých zákonů (zákon o registračních pokladnách) </w:t>
      </w:r>
      <w:r w:rsidRPr="009A7F1F">
        <w:rPr>
          <w:rFonts w:ascii="Arial" w:hAnsi="Arial" w:cs="Arial"/>
          <w:bCs/>
        </w:rPr>
        <w:t xml:space="preserve">/senátní tisk č. </w:t>
      </w:r>
      <w:hyperlink r:id="rId11" w:anchor="1619" w:history="1">
        <w:r w:rsidRPr="009A7F1F">
          <w:rPr>
            <w:rStyle w:val="Hyperlink"/>
            <w:rFonts w:ascii="Arial" w:hAnsi="Arial" w:cs="Arial"/>
            <w:bCs/>
            <w:color w:val="auto"/>
          </w:rPr>
          <w:t>24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 o státním dluhopisovém programu na úhradu jistin státního dluhu, splatných v letech 2005 a 2006 </w:t>
      </w:r>
      <w:r w:rsidRPr="009A7F1F">
        <w:rPr>
          <w:rFonts w:ascii="Arial" w:hAnsi="Arial" w:cs="Arial"/>
          <w:bCs/>
        </w:rPr>
        <w:t xml:space="preserve">/senátní tisk č. </w:t>
      </w:r>
      <w:hyperlink r:id="rId12" w:anchor="1621" w:history="1">
        <w:r w:rsidRPr="009A7F1F">
          <w:rPr>
            <w:rStyle w:val="Hyperlink"/>
            <w:rFonts w:ascii="Arial" w:hAnsi="Arial" w:cs="Arial"/>
            <w:bCs/>
            <w:color w:val="auto"/>
          </w:rPr>
          <w:t>26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 o ochraně některých služeb v oblasti rozhlasového a televizního vysílání a služeb informační společnosti a o změně zákona č. 151/2000 Sb., o telekomunikacích a o změně dalších zákonů,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13" w:anchor="1620" w:history="1">
        <w:r w:rsidRPr="009A7F1F">
          <w:rPr>
            <w:rStyle w:val="Hyperlink"/>
            <w:rFonts w:ascii="Arial" w:hAnsi="Arial" w:cs="Arial"/>
            <w:bCs/>
            <w:color w:val="auto"/>
          </w:rPr>
          <w:t>25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Vládní návrh, kterým se předkládá Senátu Parlamentu České republiky k vyslovení souhlasu návrh na změnu Dohody o založení Evropské banky pro obnovu a rozvoj spočívající v zařazení Mongolska mezi země, ve kterých EBRD působí </w:t>
      </w:r>
      <w:r w:rsidRPr="009A7F1F">
        <w:rPr>
          <w:rFonts w:ascii="Arial" w:hAnsi="Arial" w:cs="Arial"/>
          <w:bCs/>
        </w:rPr>
        <w:t xml:space="preserve">/senátní tisk č. </w:t>
      </w:r>
      <w:hyperlink r:id="rId14" w:anchor="1601" w:history="1">
        <w:r w:rsidRPr="009A7F1F">
          <w:rPr>
            <w:rStyle w:val="Hyperlink"/>
            <w:rFonts w:ascii="Arial" w:hAnsi="Arial" w:cs="Arial"/>
            <w:bCs/>
            <w:color w:val="auto"/>
          </w:rPr>
          <w:t>5</w:t>
        </w:r>
      </w:hyperlink>
      <w:r w:rsidRPr="009A7F1F">
        <w:rPr>
          <w:rFonts w:ascii="Arial" w:hAnsi="Arial" w:cs="Arial"/>
          <w:bCs/>
        </w:rPr>
        <w:t>/</w:t>
      </w:r>
    </w:p>
    <w:p w:rsidR="00AE1969" w:rsidRDefault="00B77C61" w:rsidP="00AE196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Vládní návrh, kterým se předkládá Parlamentu České republiky k vyslovení souhlasu s ratifikací Smlouva mezi vládou České republiky a radou ministrů Srbska a Černé Hory o zamezení dvojímu zdanění v oboru daní z příjmu a z majetku </w:t>
      </w:r>
      <w:r w:rsidRPr="009A7F1F">
        <w:rPr>
          <w:rFonts w:ascii="Arial" w:hAnsi="Arial" w:cs="Arial"/>
          <w:bCs/>
        </w:rPr>
        <w:t xml:space="preserve">/senátní tisk č. </w:t>
      </w:r>
      <w:hyperlink r:id="rId15" w:anchor="1577" w:history="1">
        <w:r w:rsidRPr="009A7F1F">
          <w:rPr>
            <w:rStyle w:val="Hyperlink"/>
            <w:rFonts w:ascii="Arial" w:hAnsi="Arial" w:cs="Arial"/>
            <w:bCs/>
            <w:color w:val="auto"/>
          </w:rPr>
          <w:t>460</w:t>
        </w:r>
      </w:hyperlink>
      <w:r w:rsidRPr="009A7F1F">
        <w:rPr>
          <w:rFonts w:ascii="Arial" w:hAnsi="Arial" w:cs="Arial"/>
          <w:bCs/>
        </w:rPr>
        <w:t>/</w:t>
      </w:r>
      <w:r w:rsidR="00AE1969" w:rsidRPr="00AE1969">
        <w:rPr>
          <w:rFonts w:ascii="Arial" w:hAnsi="Arial" w:cs="Arial"/>
        </w:rPr>
        <w:t xml:space="preserve"> </w:t>
      </w:r>
    </w:p>
    <w:p w:rsidR="00C1368B" w:rsidRDefault="00C1368B" w:rsidP="00C1368B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</w:t>
      </w:r>
      <w:r w:rsidRPr="009A7F1F">
        <w:rPr>
          <w:rFonts w:ascii="Arial" w:hAnsi="Arial" w:cs="Arial"/>
          <w:bCs/>
        </w:rPr>
        <w:t xml:space="preserve">senátního návrhu zákona senátorky Jitky Seitlové a dalších senátorů, kterým se mění zákon č. 247/1995 Sb., o volbách do Parlamentu České republiky a o změně a doplnění některých dalších zákonů, ve znění zákona č. 212/1996 Sb., nálezu Ústavního soudu uveřejněného pod č. 243/1999 Sb., zákona č. 204/2000 Sb., nálezu Ústavního soudu uveřejněného pod č. 64/2001 Sb., zákona č. 491/2001 Sb., zákona č. 37/2002 Sb., zákona č. 171/2002 Sb., zákona č. 230/2002 Sb., zákona č. 62/2003 Sb. a zákona č. 418/2004 Sb. a zákon č. 150/2002 Sb., soudní řád správní, ve znění zákona </w:t>
      </w:r>
      <w:r w:rsidRPr="009A7F1F">
        <w:rPr>
          <w:rFonts w:ascii="Arial" w:hAnsi="Arial" w:cs="Arial"/>
          <w:bCs/>
        </w:rPr>
        <w:lastRenderedPageBreak/>
        <w:t>č. 192/2003 Sb., zákona č. 22/2004 Sb., zákona č. 237/2004 Sb. a zákona č. 436/2004 Sb.</w:t>
      </w:r>
      <w:r w:rsidRPr="009A7F1F">
        <w:rPr>
          <w:rFonts w:ascii="Arial" w:hAnsi="Arial" w:cs="Arial"/>
        </w:rPr>
        <w:t xml:space="preserve"> /senátní tisk č. 436/</w:t>
      </w:r>
      <w:r w:rsidRPr="00744129">
        <w:rPr>
          <w:rFonts w:ascii="Arial" w:hAnsi="Arial" w:cs="Arial"/>
        </w:rPr>
        <w:t xml:space="preserve"> </w:t>
      </w:r>
    </w:p>
    <w:p w:rsidR="00AE1969" w:rsidRPr="009A7F1F" w:rsidRDefault="00AE1969" w:rsidP="00AE1969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zákona, kterým se mění zákon č. 72/1994 Sb., kterým se upravují některé spoluvlastnické vztahy k budovám a některé vlastnické vztahy k bytům a nebytovým prostorům a doplňují některé zákony (zákon o vlastnictví bytů),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16" w:anchor="1618" w:history="1">
        <w:r w:rsidRPr="009A7F1F">
          <w:rPr>
            <w:rStyle w:val="Hyperlink"/>
            <w:rFonts w:ascii="Arial" w:hAnsi="Arial" w:cs="Arial"/>
            <w:bCs/>
            <w:color w:val="auto"/>
          </w:rPr>
          <w:t>23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zákona, kterým se mění zákon č. 435/2004 Sb., o zaměstnanosti </w:t>
      </w:r>
      <w:r w:rsidRPr="009A7F1F">
        <w:rPr>
          <w:rFonts w:ascii="Arial" w:hAnsi="Arial" w:cs="Arial"/>
          <w:bCs/>
        </w:rPr>
        <w:t xml:space="preserve">/senátní tisk č. </w:t>
      </w:r>
      <w:hyperlink r:id="rId17" w:anchor="1628" w:history="1">
        <w:r w:rsidRPr="009A7F1F">
          <w:rPr>
            <w:rStyle w:val="Hyperlink"/>
            <w:rFonts w:ascii="Arial" w:hAnsi="Arial" w:cs="Arial"/>
            <w:bCs/>
            <w:color w:val="auto"/>
          </w:rPr>
          <w:t>33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 o inspekci práce </w:t>
      </w:r>
      <w:r w:rsidRPr="009A7F1F">
        <w:rPr>
          <w:rFonts w:ascii="Arial" w:hAnsi="Arial" w:cs="Arial"/>
          <w:bCs/>
        </w:rPr>
        <w:t xml:space="preserve">/senátní tisk č. </w:t>
      </w:r>
      <w:hyperlink r:id="rId18" w:anchor="1630" w:history="1">
        <w:r w:rsidRPr="009A7F1F">
          <w:rPr>
            <w:rStyle w:val="Hyperlink"/>
            <w:rFonts w:ascii="Arial" w:hAnsi="Arial" w:cs="Arial"/>
            <w:bCs/>
            <w:color w:val="auto"/>
          </w:rPr>
          <w:t>35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zákona, kterým se mění některé zákony v souvislosti s přijetím zákona o inspekci práce </w:t>
      </w:r>
      <w:r w:rsidRPr="009A7F1F">
        <w:rPr>
          <w:rFonts w:ascii="Arial" w:hAnsi="Arial" w:cs="Arial"/>
          <w:bCs/>
        </w:rPr>
        <w:t xml:space="preserve">/senátní tisk č. </w:t>
      </w:r>
      <w:hyperlink r:id="rId19" w:anchor="1631" w:history="1">
        <w:r w:rsidRPr="009A7F1F">
          <w:rPr>
            <w:rStyle w:val="Hyperlink"/>
            <w:rFonts w:ascii="Arial" w:hAnsi="Arial" w:cs="Arial"/>
            <w:bCs/>
            <w:color w:val="auto"/>
          </w:rPr>
          <w:t>36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zákona, kterým se mění zákon č. 2/1991 Sb., o kolektivním vyjednávání,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20" w:anchor="1632" w:history="1">
        <w:r w:rsidRPr="009A7F1F">
          <w:rPr>
            <w:rStyle w:val="Hyperlink"/>
            <w:rFonts w:ascii="Arial" w:hAnsi="Arial" w:cs="Arial"/>
            <w:bCs/>
            <w:color w:val="auto"/>
          </w:rPr>
          <w:t>37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>Návrh senátního návrhu zákona senátorky Jitky Seitlové a dalších, kterým se mění zákon č. 18/1997 Sb., o mírovém využívání jaderné energie a ionizujícího záření (a</w:t>
      </w:r>
      <w:r w:rsidR="005769AF">
        <w:rPr>
          <w:rFonts w:ascii="Arial" w:hAnsi="Arial" w:cs="Arial"/>
        </w:rPr>
        <w:t>tomový zákon)</w:t>
      </w:r>
      <w:r w:rsidRPr="009A7F1F">
        <w:rPr>
          <w:rFonts w:ascii="Arial" w:hAnsi="Arial" w:cs="Arial"/>
        </w:rPr>
        <w:t xml:space="preserve">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21" w:anchor="1251" w:history="1">
        <w:r w:rsidRPr="009A7F1F">
          <w:rPr>
            <w:rStyle w:val="Hyperlink"/>
            <w:rFonts w:ascii="Arial" w:hAnsi="Arial" w:cs="Arial"/>
            <w:bCs/>
            <w:color w:val="auto"/>
          </w:rPr>
          <w:t>262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Návrh senátního návrhu ústavního zákona senátorů Tomáše Julínka, Jiřího Lišky, Jaroslava Mitlenera a dalších senátorů o referendu o souhlasu České republiky se Smlouvou o Ústavě pro Evropu, podepsanou v Římě dne 29. října 2004, včetně protokolů k ní připojených a jejích příloh a o změně ústavního zákona č. 1/1993 Sb., Ústava České republiky, ve znění pozdějších ústavních zákonů </w:t>
      </w:r>
      <w:r w:rsidRPr="009A7F1F">
        <w:rPr>
          <w:rFonts w:ascii="Arial" w:hAnsi="Arial" w:cs="Arial"/>
          <w:bCs/>
        </w:rPr>
        <w:t xml:space="preserve">/senátní tisk č. </w:t>
      </w:r>
      <w:hyperlink r:id="rId22" w:anchor="1605" w:history="1">
        <w:r w:rsidRPr="009A7F1F">
          <w:rPr>
            <w:rStyle w:val="Hyperlink"/>
            <w:rFonts w:ascii="Arial" w:hAnsi="Arial" w:cs="Arial"/>
            <w:bCs/>
            <w:color w:val="auto"/>
          </w:rPr>
          <w:t>13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>Návrh na vyslovení souhlasu se zřízením Podvýboru pro cestovní ruch Výboru pro hospodářství, zemědělství a dopravu 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Vládní návrh kterým se předkládá Parlamentu České republiky k vyslovení souhlasu s ratifikací Dohoda mezi vládou České republiky a Rakouskou spolkovou vládou o předávání a přebírání osob s neoprávněným pobytem (readmisní dohoda), podepsaná v Praze dne 12. listopadu 2004 </w:t>
      </w:r>
      <w:r w:rsidRPr="009A7F1F">
        <w:rPr>
          <w:rFonts w:ascii="Arial" w:hAnsi="Arial" w:cs="Arial"/>
          <w:bCs/>
        </w:rPr>
        <w:t xml:space="preserve">/senátní tisk č. </w:t>
      </w:r>
      <w:hyperlink r:id="rId23" w:anchor="1593" w:history="1">
        <w:r w:rsidRPr="009A7F1F">
          <w:rPr>
            <w:rStyle w:val="Hyperlink"/>
            <w:rFonts w:ascii="Arial" w:hAnsi="Arial" w:cs="Arial"/>
            <w:bCs/>
            <w:color w:val="auto"/>
          </w:rPr>
          <w:t>1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Vládní návrh, kterým se předkládá Parlamentu České republiky k vyslovení souhlasu s její výpovědí Smlouva mezi Československou socialistickou republikou a Mongolskou lidovou republikou o úpravě dvojího státního občanství ze dne 9. července 1984 </w:t>
      </w:r>
      <w:r w:rsidRPr="009A7F1F">
        <w:rPr>
          <w:rFonts w:ascii="Arial" w:hAnsi="Arial" w:cs="Arial"/>
          <w:bCs/>
        </w:rPr>
        <w:t xml:space="preserve">/senátní tisk č. </w:t>
      </w:r>
      <w:hyperlink r:id="rId24" w:anchor="1609" w:history="1">
        <w:r w:rsidRPr="009A7F1F">
          <w:rPr>
            <w:rStyle w:val="Hyperlink"/>
            <w:rFonts w:ascii="Arial" w:hAnsi="Arial" w:cs="Arial"/>
            <w:bCs/>
            <w:color w:val="auto"/>
          </w:rPr>
          <w:t>17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Vládní návrh, kterým se předkládá Parlamentu České republiky k vyslovení souhlasu s ratifikací Dohoda o programu pracovní dovolené mezi vládou České republiky a vládou Nového Zélandu, podepsaná dne 11. října 2004 v Praze </w:t>
      </w:r>
      <w:r w:rsidRPr="009A7F1F">
        <w:rPr>
          <w:rFonts w:ascii="Arial" w:hAnsi="Arial" w:cs="Arial"/>
          <w:bCs/>
        </w:rPr>
        <w:t xml:space="preserve">/senátní tisk č. </w:t>
      </w:r>
      <w:hyperlink r:id="rId25" w:anchor="1590" w:history="1">
        <w:r w:rsidRPr="009A7F1F">
          <w:rPr>
            <w:rStyle w:val="Hyperlink"/>
            <w:rFonts w:ascii="Arial" w:hAnsi="Arial" w:cs="Arial"/>
            <w:bCs/>
            <w:color w:val="auto"/>
          </w:rPr>
          <w:t>473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Informace vlády ČR o výsledcích jednání Evropské rady konaném ve dnech 22. a 23. března 2005 v Bruselu a o pozicích České republiky 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Lisabonská strategie </w:t>
      </w:r>
      <w:r w:rsidRPr="009A7F1F">
        <w:rPr>
          <w:rFonts w:ascii="Arial" w:hAnsi="Arial" w:cs="Arial"/>
          <w:bCs/>
        </w:rPr>
        <w:t xml:space="preserve">/senátní tisk č. </w:t>
      </w:r>
      <w:hyperlink r:id="rId26" w:anchor="1644" w:history="1">
        <w:r w:rsidRPr="009A7F1F">
          <w:rPr>
            <w:rStyle w:val="Hyperlink"/>
            <w:rFonts w:ascii="Arial" w:hAnsi="Arial" w:cs="Arial"/>
            <w:bCs/>
            <w:color w:val="auto"/>
          </w:rPr>
          <w:t>48</w:t>
        </w:r>
      </w:hyperlink>
      <w:r w:rsidRPr="009A7F1F">
        <w:rPr>
          <w:rFonts w:ascii="Arial" w:hAnsi="Arial" w:cs="Arial"/>
          <w:bCs/>
        </w:rPr>
        <w:t>/</w:t>
      </w:r>
      <w:r w:rsidRPr="009A7F1F">
        <w:rPr>
          <w:rFonts w:ascii="Arial" w:hAnsi="Arial" w:cs="Arial"/>
        </w:rPr>
        <w:t> 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Strategie udržitelného rozvoje České republiky </w:t>
      </w:r>
      <w:r w:rsidRPr="009A7F1F">
        <w:rPr>
          <w:rFonts w:ascii="Arial" w:hAnsi="Arial" w:cs="Arial"/>
          <w:bCs/>
        </w:rPr>
        <w:t xml:space="preserve">/senátní tisk č. </w:t>
      </w:r>
      <w:hyperlink r:id="rId27" w:anchor="1604" w:history="1">
        <w:r w:rsidRPr="009A7F1F">
          <w:rPr>
            <w:rStyle w:val="Hyperlink"/>
            <w:rFonts w:ascii="Arial" w:hAnsi="Arial" w:cs="Arial"/>
            <w:bCs/>
            <w:color w:val="auto"/>
          </w:rPr>
          <w:t>12</w:t>
        </w:r>
      </w:hyperlink>
      <w:r w:rsidRPr="009A7F1F">
        <w:rPr>
          <w:rFonts w:ascii="Arial" w:hAnsi="Arial" w:cs="Arial"/>
          <w:bCs/>
        </w:rPr>
        <w:t>/</w:t>
      </w:r>
    </w:p>
    <w:p w:rsidR="00620CFC" w:rsidRDefault="00B77C61" w:rsidP="00620CFC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>Návrh na zřízení Stálé komise Senátu pro sdělovací prostředky a stanovení počtu jejích členů</w:t>
      </w:r>
      <w:r w:rsidR="00620CFC" w:rsidRPr="00620CFC">
        <w:rPr>
          <w:rFonts w:ascii="Arial" w:hAnsi="Arial" w:cs="Arial"/>
        </w:rPr>
        <w:t xml:space="preserve"> </w:t>
      </w:r>
    </w:p>
    <w:p w:rsidR="00B77C61" w:rsidRPr="009A7F1F" w:rsidRDefault="00744129" w:rsidP="00620CFC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lastRenderedPageBreak/>
        <w:t xml:space="preserve">Návrh zákona o podpoře výroby elektřiny z obnovitelných zdrojů energie a o změně některých zákonů (zákon o podpoře využívání obnovitelných zdrojů) </w:t>
      </w:r>
      <w:r w:rsidRPr="009A7F1F">
        <w:rPr>
          <w:rFonts w:ascii="Arial" w:hAnsi="Arial" w:cs="Arial"/>
          <w:bCs/>
        </w:rPr>
        <w:t xml:space="preserve">/senátní tisk č. </w:t>
      </w:r>
      <w:hyperlink r:id="rId28" w:anchor="1635" w:history="1">
        <w:r w:rsidRPr="009A7F1F">
          <w:rPr>
            <w:rStyle w:val="Hyperlink"/>
            <w:rFonts w:ascii="Arial" w:hAnsi="Arial" w:cs="Arial"/>
            <w:bCs/>
            <w:color w:val="auto"/>
          </w:rPr>
          <w:t>40</w:t>
        </w:r>
      </w:hyperlink>
      <w:r w:rsidRPr="009A7F1F">
        <w:rPr>
          <w:rFonts w:ascii="Arial" w:hAnsi="Arial" w:cs="Arial"/>
          <w:bCs/>
        </w:rPr>
        <w:t>/</w:t>
      </w:r>
      <w:r w:rsidRPr="009A7F1F">
        <w:rPr>
          <w:rFonts w:ascii="Arial" w:hAnsi="Arial" w:cs="Arial"/>
        </w:rPr>
        <w:t> 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>Ustavení Stálé komise Senátu pro sdělovací prostředky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>Volba předsedy Stálé komise Senátu pro sdělovací prostředky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>Závěrečn</w:t>
      </w:r>
      <w:r w:rsidR="008F638B">
        <w:rPr>
          <w:rFonts w:ascii="Arial" w:hAnsi="Arial" w:cs="Arial"/>
        </w:rPr>
        <w:t>á</w:t>
      </w:r>
      <w:r w:rsidRPr="009A7F1F">
        <w:rPr>
          <w:rFonts w:ascii="Arial" w:hAnsi="Arial" w:cs="Arial"/>
        </w:rPr>
        <w:t xml:space="preserve"> doporučení Výboru proti mučení - kontrolního orgánu Úmluvy proti mučení a jinému krutému, nelidskému či ponižujícímu zacházení nebo trestání </w:t>
      </w:r>
      <w:r w:rsidRPr="009A7F1F">
        <w:rPr>
          <w:rFonts w:ascii="Arial" w:hAnsi="Arial" w:cs="Arial"/>
          <w:bCs/>
        </w:rPr>
        <w:t xml:space="preserve">/senátní tisk č. </w:t>
      </w:r>
      <w:hyperlink r:id="rId29" w:anchor="1635" w:history="1">
        <w:r w:rsidRPr="009A7F1F">
          <w:rPr>
            <w:rStyle w:val="Hyperlink"/>
            <w:rFonts w:ascii="Arial" w:hAnsi="Arial" w:cs="Arial"/>
            <w:bCs/>
            <w:color w:val="auto"/>
          </w:rPr>
          <w:t>2</w:t>
        </w:r>
      </w:hyperlink>
      <w:r w:rsidRPr="009A7F1F">
        <w:rPr>
          <w:rFonts w:ascii="Arial" w:hAnsi="Arial" w:cs="Arial"/>
          <w:bCs/>
        </w:rPr>
        <w:t>/</w:t>
      </w:r>
      <w:r w:rsidRPr="009A7F1F">
        <w:rPr>
          <w:rFonts w:ascii="Arial" w:hAnsi="Arial" w:cs="Arial"/>
        </w:rPr>
        <w:t> 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>Návrh senátního návrhu zákona Výboru pro hospodářství, zemědělství a dopravu, kterým se mění zákon č. 328/1991 Sb., o konkursu a vyrovnání, ve znění pozdějších předpisů, zákon č. 21/1992 Sb., o bankách, ve znění pozdějších předpisů, zákon č. 87/1995 Sb., o spořitelních a úvěrních družstvech a některých opatřeních s tím souvisejících a o doplnění zákona České národní rady č. 586/1992 Sb., o daních z příjmů, ve znění pozdějších předpisů, ve znění pozdějších předpisů, zákon č. 219/2000 Sb., o majetku České republiky a jejím vystupování v právních vztazích, ve znění pozdějších předpisů, zákon č. 97/1963 Sb., o mezinárodním právu soukromém a procesním, ve znění pozdějších předpisů, zákon č. 363/1999 Sb.,</w:t>
      </w:r>
      <w:r w:rsidR="001A6677">
        <w:rPr>
          <w:rFonts w:ascii="Arial" w:hAnsi="Arial" w:cs="Arial"/>
        </w:rPr>
        <w:t xml:space="preserve"> </w:t>
      </w:r>
      <w:r w:rsidRPr="009A7F1F">
        <w:rPr>
          <w:rFonts w:ascii="Arial" w:hAnsi="Arial" w:cs="Arial"/>
        </w:rPr>
        <w:t xml:space="preserve">o pojišťovnictví a o změně některých souvisejících zákonů (zákon o pojišťovnictví), ve znění pozdějších předpisů, zákon č. 42/1994 Sb., o penzijním připojištění se státním příspěvkem a o změnách některých zákonů souvisejících s jeho zavedením, ve znění pozdějších předpisů, zákon č. 513/1991 Sb., obchodní zákoník, ve znění pozdějších předpisů, zákon č. 256/2004 Sb., o podnikání na kapitálovém trhu, a zákon č. 189/2004 Sb., o kolektivním investování, zákon č. 99/1963 Sb., občanský soudní řád, ve znění pozdějších předpisů, zákon č. 120/2001 Sb., o soudních exekutorech a exekuční činnosti (exekuční řád) a o změně dalších zákonů, ve znění pozdějších předpisů, zákon č. 337/1992 Sb., o správě daní a poplatků, ve znění pozdějších předpisů a zákon č. 235/2004 Sb., o dani z přidané hodnoty,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30" w:anchor="1643" w:history="1">
        <w:r w:rsidRPr="009A7F1F">
          <w:rPr>
            <w:rStyle w:val="Hyperlink"/>
            <w:rFonts w:ascii="Arial" w:hAnsi="Arial" w:cs="Arial"/>
            <w:bCs/>
            <w:color w:val="auto"/>
          </w:rPr>
          <w:t>47</w:t>
        </w:r>
      </w:hyperlink>
      <w:r w:rsidRPr="009A7F1F">
        <w:rPr>
          <w:rFonts w:ascii="Arial" w:hAnsi="Arial" w:cs="Arial"/>
          <w:bCs/>
        </w:rPr>
        <w:t>/</w:t>
      </w:r>
      <w:r w:rsidRPr="009A7F1F">
        <w:rPr>
          <w:rFonts w:ascii="Arial" w:hAnsi="Arial" w:cs="Arial"/>
        </w:rPr>
        <w:t> 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</w:rPr>
        <w:t xml:space="preserve"> Návrh senátního návrhu zákona Výboru pro hospodářství, zemědělství a dopravu, kterým se mění zákon č. 219/2000 Sb., o majetku České republiky a jejím vystupování v právních vztazích, ve znění pozdějších předpisů </w:t>
      </w:r>
      <w:r w:rsidRPr="009A7F1F">
        <w:rPr>
          <w:rFonts w:ascii="Arial" w:hAnsi="Arial" w:cs="Arial"/>
          <w:bCs/>
        </w:rPr>
        <w:t xml:space="preserve">/senátní tisk č. </w:t>
      </w:r>
      <w:hyperlink r:id="rId31" w:anchor="1642" w:history="1">
        <w:r w:rsidRPr="009A7F1F">
          <w:rPr>
            <w:rStyle w:val="Hyperlink"/>
            <w:rFonts w:ascii="Arial" w:hAnsi="Arial" w:cs="Arial"/>
            <w:bCs/>
            <w:color w:val="auto"/>
          </w:rPr>
          <w:t>46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  <w:bCs/>
        </w:rPr>
        <w:t xml:space="preserve"> Návrh zákona, kterým se mění zákon č. 513/1991 Sb., obchodní zákoník, ve znění pozdějších předpisů, zákon č. 99/1963 Sb., občanský soudní řád, ve znění pozdějších předpisů, zákon č. 189/1994 Sb., o vyšších soudních úřednících, ve znění pozdějších předpisů, a zákon č. 358/1992 Sb., o notářích a jejich činnosti (notářský řád), ve znění pozdějších předpisů /senátní tisk č. </w:t>
      </w:r>
      <w:hyperlink r:id="rId32" w:anchor="1629" w:history="1">
        <w:r w:rsidRPr="009A7F1F">
          <w:rPr>
            <w:rStyle w:val="Hyperlink"/>
            <w:rFonts w:ascii="Arial" w:hAnsi="Arial" w:cs="Arial"/>
            <w:bCs/>
            <w:color w:val="auto"/>
          </w:rPr>
          <w:t>34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  <w:bCs/>
        </w:rPr>
        <w:t xml:space="preserve"> Návrh zákona, kterým se mění zákon č.</w:t>
      </w:r>
      <w:r w:rsidR="001A6677">
        <w:rPr>
          <w:rFonts w:ascii="Arial" w:hAnsi="Arial" w:cs="Arial"/>
          <w:bCs/>
        </w:rPr>
        <w:t xml:space="preserve"> </w:t>
      </w:r>
      <w:r w:rsidRPr="009A7F1F">
        <w:rPr>
          <w:rFonts w:ascii="Arial" w:hAnsi="Arial" w:cs="Arial"/>
          <w:bCs/>
        </w:rPr>
        <w:t xml:space="preserve">353/2003 Sb., o spotřebních daních, ve znění pozdějších předpisů, zákon č.265/1991 Sb., o působnosti orgánů České republiky v oblasti cen, ve znění pozdějších předpisů, a některé další zákony  /senátní tisk č. </w:t>
      </w:r>
      <w:hyperlink r:id="rId33" w:anchor="1633" w:history="1">
        <w:r w:rsidRPr="009A7F1F">
          <w:rPr>
            <w:rStyle w:val="Hyperlink"/>
            <w:rFonts w:ascii="Arial" w:hAnsi="Arial" w:cs="Arial"/>
            <w:bCs/>
            <w:color w:val="auto"/>
          </w:rPr>
          <w:t>38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  <w:bCs/>
        </w:rPr>
        <w:t xml:space="preserve"> Návrh zákona o odškodnění některých obětí okupace Československa vojsky Svazu sovětských socialistických republik, Německé demokratické </w:t>
      </w:r>
      <w:r w:rsidRPr="009A7F1F">
        <w:rPr>
          <w:rFonts w:ascii="Arial" w:hAnsi="Arial" w:cs="Arial"/>
          <w:bCs/>
        </w:rPr>
        <w:lastRenderedPageBreak/>
        <w:t xml:space="preserve">republiky, Polské lidové republiky, Maďarské lidové republiky a Bulharské lidové republiky /senátní tisk č. </w:t>
      </w:r>
      <w:hyperlink r:id="rId34" w:anchor="1634" w:history="1">
        <w:r w:rsidRPr="009A7F1F">
          <w:rPr>
            <w:rStyle w:val="Hyperlink"/>
            <w:rFonts w:ascii="Arial" w:hAnsi="Arial" w:cs="Arial"/>
            <w:bCs/>
            <w:color w:val="auto"/>
          </w:rPr>
          <w:t>39</w:t>
        </w:r>
      </w:hyperlink>
      <w:r w:rsidRPr="009A7F1F">
        <w:rPr>
          <w:rFonts w:ascii="Arial" w:hAnsi="Arial" w:cs="Arial"/>
          <w:bCs/>
        </w:rPr>
        <w:t>/</w:t>
      </w:r>
    </w:p>
    <w:p w:rsidR="00B77C61" w:rsidRPr="009A7F1F" w:rsidRDefault="00B77C61" w:rsidP="00B77C61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9A7F1F">
        <w:rPr>
          <w:rFonts w:ascii="Arial" w:hAnsi="Arial" w:cs="Arial"/>
          <w:bCs/>
        </w:rPr>
        <w:t xml:space="preserve"> Nařízení Evropského parlamentu a Komise vytvářející Evropský institut rovnosti pohlaví</w:t>
      </w:r>
    </w:p>
    <w:p w:rsidR="00D87E3E" w:rsidRPr="009A7F1F" w:rsidRDefault="00D87E3E">
      <w:pPr>
        <w:rPr>
          <w:rFonts w:ascii="Arial" w:hAnsi="Arial" w:cs="Arial"/>
        </w:rPr>
      </w:pPr>
    </w:p>
    <w:sectPr w:rsidR="00D87E3E" w:rsidRPr="009A7F1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951C2"/>
    <w:multiLevelType w:val="hybridMultilevel"/>
    <w:tmpl w:val="6CFA0F7C"/>
    <w:lvl w:ilvl="0" w:tplc="DBEA319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483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1A6677"/>
    <w:rsid w:val="00282501"/>
    <w:rsid w:val="003E124D"/>
    <w:rsid w:val="005769AF"/>
    <w:rsid w:val="00620CFC"/>
    <w:rsid w:val="00744129"/>
    <w:rsid w:val="007778B4"/>
    <w:rsid w:val="008F638B"/>
    <w:rsid w:val="009A7F1F"/>
    <w:rsid w:val="00AE1969"/>
    <w:rsid w:val="00B77C61"/>
    <w:rsid w:val="00BD1A34"/>
    <w:rsid w:val="00C1368B"/>
    <w:rsid w:val="00C3611E"/>
    <w:rsid w:val="00C6731C"/>
    <w:rsid w:val="00D47D85"/>
    <w:rsid w:val="00D87E3E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FB7EB-35B4-44C1-B7FD-741B4C40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C61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B77C61"/>
    <w:rPr>
      <w:strike w:val="0"/>
      <w:dstrike w:val="0"/>
      <w:color w:val="0000A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enat.cz/xqw/xervlet/pssenat/prubeh?cid=pssenat_prubeh.pPrubeh&amp;action=schuze&amp;value=3099" TargetMode="External"/><Relationship Id="rId18" Type="http://schemas.openxmlformats.org/officeDocument/2006/relationships/hyperlink" Target="http://www.senat.cz/xqw/xervlet/pssenat/prubeh?cid=pssenat_prubeh.pPrubeh&amp;action=schuze&amp;value=3099" TargetMode="External"/><Relationship Id="rId26" Type="http://schemas.openxmlformats.org/officeDocument/2006/relationships/hyperlink" Target="http://www.senat.cz/xqw/xervlet/pssenat/prubeh?cid=pssenat_prubeh.pPrubeh&amp;action=schuze&amp;value=30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enat.cz/xqw/xervlet/pssenat/prubeh?cid=pssenat_prubeh.pPrubeh&amp;action=schuze&amp;value=3099" TargetMode="External"/><Relationship Id="rId34" Type="http://schemas.openxmlformats.org/officeDocument/2006/relationships/hyperlink" Target="http://www.senat.cz/xqw/xervlet/pssenat/prubeh?cid=pssenat_prubeh.pPrubeh&amp;action=schuze&amp;value=3099" TargetMode="External"/><Relationship Id="rId7" Type="http://schemas.openxmlformats.org/officeDocument/2006/relationships/hyperlink" Target="http://www.senat.cz/xqw/xervlet/pssenat/prubeh?cid=pssenat_prubeh.pPrubeh&amp;action=schuze&amp;value=3099" TargetMode="External"/><Relationship Id="rId12" Type="http://schemas.openxmlformats.org/officeDocument/2006/relationships/hyperlink" Target="http://www.senat.cz/xqw/xervlet/pssenat/prubeh?cid=pssenat_prubeh.pPrubeh&amp;action=schuze&amp;value=3099" TargetMode="External"/><Relationship Id="rId17" Type="http://schemas.openxmlformats.org/officeDocument/2006/relationships/hyperlink" Target="http://www.senat.cz/xqw/xervlet/pssenat/prubeh?cid=pssenat_prubeh.pPrubeh&amp;action=schuze&amp;value=3099" TargetMode="External"/><Relationship Id="rId25" Type="http://schemas.openxmlformats.org/officeDocument/2006/relationships/hyperlink" Target="http://www.senat.cz/xqw/xervlet/pssenat/prubeh?cid=pssenat_prubeh.pPrubeh&amp;action=schuze&amp;value=3099" TargetMode="External"/><Relationship Id="rId33" Type="http://schemas.openxmlformats.org/officeDocument/2006/relationships/hyperlink" Target="http://www.senat.cz/xqw/xervlet/pssenat/prubeh?cid=pssenat_prubeh.pPrubeh&amp;action=schuze&amp;value=309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nat.cz/xqw/xervlet/pssenat/prubeh?cid=pssenat_prubeh.pPrubeh&amp;action=schuze&amp;value=3099" TargetMode="External"/><Relationship Id="rId20" Type="http://schemas.openxmlformats.org/officeDocument/2006/relationships/hyperlink" Target="http://www.senat.cz/xqw/xervlet/pssenat/prubeh?cid=pssenat_prubeh.pPrubeh&amp;action=schuze&amp;value=3099" TargetMode="External"/><Relationship Id="rId29" Type="http://schemas.openxmlformats.org/officeDocument/2006/relationships/hyperlink" Target="http://www.senat.cz/xqw/xervlet/pssenat/prubeh?cid=pssenat_prubeh.pPrubeh&amp;action=schuze&amp;value=30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nat.cz/xqw/xervlet/pssenat/prubeh?cid=pssenat_prubeh.pPrubeh&amp;action=schuze&amp;value=3099" TargetMode="External"/><Relationship Id="rId11" Type="http://schemas.openxmlformats.org/officeDocument/2006/relationships/hyperlink" Target="http://www.senat.cz/xqw/xervlet/pssenat/prubeh?cid=pssenat_prubeh.pPrubeh&amp;action=schuze&amp;value=3099" TargetMode="External"/><Relationship Id="rId24" Type="http://schemas.openxmlformats.org/officeDocument/2006/relationships/hyperlink" Target="http://www.senat.cz/xqw/xervlet/pssenat/prubeh?cid=pssenat_prubeh.pPrubeh&amp;action=schuze&amp;value=3099" TargetMode="External"/><Relationship Id="rId32" Type="http://schemas.openxmlformats.org/officeDocument/2006/relationships/hyperlink" Target="http://www.senat.cz/xqw/xervlet/pssenat/prubeh?cid=pssenat_prubeh.pPrubeh&amp;action=schuze&amp;value=3099" TargetMode="External"/><Relationship Id="rId5" Type="http://schemas.openxmlformats.org/officeDocument/2006/relationships/hyperlink" Target="http://www.senat.cz/xqw/xervlet/pssenat/prubeh?cid=pssenat_prubeh.pPrubeh&amp;action=schuze&amp;value=3099" TargetMode="External"/><Relationship Id="rId15" Type="http://schemas.openxmlformats.org/officeDocument/2006/relationships/hyperlink" Target="http://www.senat.cz/xqw/xervlet/pssenat/prubeh?cid=pssenat_prubeh.pPrubeh&amp;action=schuze&amp;value=3099" TargetMode="External"/><Relationship Id="rId23" Type="http://schemas.openxmlformats.org/officeDocument/2006/relationships/hyperlink" Target="http://www.senat.cz/xqw/xervlet/pssenat/prubeh?cid=pssenat_prubeh.pPrubeh&amp;action=schuze&amp;value=3099" TargetMode="External"/><Relationship Id="rId28" Type="http://schemas.openxmlformats.org/officeDocument/2006/relationships/hyperlink" Target="http://www.senat.cz/xqw/xervlet/pssenat/prubeh?cid=pssenat_prubeh.pPrubeh&amp;action=schuze&amp;value=3099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senat.cz/xqw/xervlet/pssenat/prubeh?cid=pssenat_prubeh.pPrubeh&amp;action=schuze&amp;value=3099" TargetMode="External"/><Relationship Id="rId19" Type="http://schemas.openxmlformats.org/officeDocument/2006/relationships/hyperlink" Target="http://www.senat.cz/xqw/xervlet/pssenat/prubeh?cid=pssenat_prubeh.pPrubeh&amp;action=schuze&amp;value=3099" TargetMode="External"/><Relationship Id="rId31" Type="http://schemas.openxmlformats.org/officeDocument/2006/relationships/hyperlink" Target="http://www.senat.cz/xqw/xervlet/pssenat/prubeh?cid=pssenat_prubeh.pPrubeh&amp;action=schuze&amp;value=30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nat.cz/xqw/xervlet/pssenat/prubeh?cid=pssenat_prubeh.pPrubeh&amp;action=schuze&amp;value=3099" TargetMode="External"/><Relationship Id="rId14" Type="http://schemas.openxmlformats.org/officeDocument/2006/relationships/hyperlink" Target="http://www.senat.cz/xqw/xervlet/pssenat/prubeh?cid=pssenat_prubeh.pPrubeh&amp;action=schuze&amp;value=3099" TargetMode="External"/><Relationship Id="rId22" Type="http://schemas.openxmlformats.org/officeDocument/2006/relationships/hyperlink" Target="http://www.senat.cz/xqw/xervlet/pssenat/prubeh?cid=pssenat_prubeh.pPrubeh&amp;action=schuze&amp;value=3099" TargetMode="External"/><Relationship Id="rId27" Type="http://schemas.openxmlformats.org/officeDocument/2006/relationships/hyperlink" Target="http://www.senat.cz/xqw/xervlet/pssenat/prubeh?cid=pssenat_prubeh.pPrubeh&amp;action=schuze&amp;value=3099" TargetMode="External"/><Relationship Id="rId30" Type="http://schemas.openxmlformats.org/officeDocument/2006/relationships/hyperlink" Target="http://www.senat.cz/xqw/xervlet/pssenat/prubeh?cid=pssenat_prubeh.pPrubeh&amp;action=schuze&amp;value=309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senat.cz/xqw/xervlet/pssenat/prubeh?cid=pssenat_prubeh.pPrubeh&amp;action=schuze&amp;value=3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12290</CharactersWithSpaces>
  <SharedDoc>false</SharedDoc>
  <HLinks>
    <vt:vector size="180" baseType="variant">
      <vt:variant>
        <vt:i4>4063252</vt:i4>
      </vt:variant>
      <vt:variant>
        <vt:i4>87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1634</vt:lpwstr>
      </vt:variant>
      <vt:variant>
        <vt:i4>3735572</vt:i4>
      </vt:variant>
      <vt:variant>
        <vt:i4>84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1633</vt:lpwstr>
      </vt:variant>
      <vt:variant>
        <vt:i4>3342357</vt:i4>
      </vt:variant>
      <vt:variant>
        <vt:i4>81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1629</vt:lpwstr>
      </vt:variant>
      <vt:variant>
        <vt:i4>3670035</vt:i4>
      </vt:variant>
      <vt:variant>
        <vt:i4>78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1642</vt:lpwstr>
      </vt:variant>
      <vt:variant>
        <vt:i4>3735571</vt:i4>
      </vt:variant>
      <vt:variant>
        <vt:i4>75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1643</vt:lpwstr>
      </vt:variant>
      <vt:variant>
        <vt:i4>4128788</vt:i4>
      </vt:variant>
      <vt:variant>
        <vt:i4>72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1635</vt:lpwstr>
      </vt:variant>
      <vt:variant>
        <vt:i4>4128788</vt:i4>
      </vt:variant>
      <vt:variant>
        <vt:i4>69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1635</vt:lpwstr>
      </vt:variant>
      <vt:variant>
        <vt:i4>4063255</vt:i4>
      </vt:variant>
      <vt:variant>
        <vt:i4>66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1604</vt:lpwstr>
      </vt:variant>
      <vt:variant>
        <vt:i4>4063251</vt:i4>
      </vt:variant>
      <vt:variant>
        <vt:i4>63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1644</vt:lpwstr>
      </vt:variant>
      <vt:variant>
        <vt:i4>3735582</vt:i4>
      </vt:variant>
      <vt:variant>
        <vt:i4>60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1590</vt:lpwstr>
      </vt:variant>
      <vt:variant>
        <vt:i4>3342359</vt:i4>
      </vt:variant>
      <vt:variant>
        <vt:i4>57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1609</vt:lpwstr>
      </vt:variant>
      <vt:variant>
        <vt:i4>3801118</vt:i4>
      </vt:variant>
      <vt:variant>
        <vt:i4>54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1593</vt:lpwstr>
      </vt:variant>
      <vt:variant>
        <vt:i4>4128791</vt:i4>
      </vt:variant>
      <vt:variant>
        <vt:i4>51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1605</vt:lpwstr>
      </vt:variant>
      <vt:variant>
        <vt:i4>4128786</vt:i4>
      </vt:variant>
      <vt:variant>
        <vt:i4>48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1251</vt:lpwstr>
      </vt:variant>
      <vt:variant>
        <vt:i4>3670036</vt:i4>
      </vt:variant>
      <vt:variant>
        <vt:i4>45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1632</vt:lpwstr>
      </vt:variant>
      <vt:variant>
        <vt:i4>3866644</vt:i4>
      </vt:variant>
      <vt:variant>
        <vt:i4>42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1631</vt:lpwstr>
      </vt:variant>
      <vt:variant>
        <vt:i4>3801108</vt:i4>
      </vt:variant>
      <vt:variant>
        <vt:i4>39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1630</vt:lpwstr>
      </vt:variant>
      <vt:variant>
        <vt:i4>3276821</vt:i4>
      </vt:variant>
      <vt:variant>
        <vt:i4>36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1628</vt:lpwstr>
      </vt:variant>
      <vt:variant>
        <vt:i4>3276822</vt:i4>
      </vt:variant>
      <vt:variant>
        <vt:i4>33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1618</vt:lpwstr>
      </vt:variant>
      <vt:variant>
        <vt:i4>4063248</vt:i4>
      </vt:variant>
      <vt:variant>
        <vt:i4>30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1577</vt:lpwstr>
      </vt:variant>
      <vt:variant>
        <vt:i4>3866647</vt:i4>
      </vt:variant>
      <vt:variant>
        <vt:i4>27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1601</vt:lpwstr>
      </vt:variant>
      <vt:variant>
        <vt:i4>3801109</vt:i4>
      </vt:variant>
      <vt:variant>
        <vt:i4>24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1620</vt:lpwstr>
      </vt:variant>
      <vt:variant>
        <vt:i4>3866645</vt:i4>
      </vt:variant>
      <vt:variant>
        <vt:i4>21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1621</vt:lpwstr>
      </vt:variant>
      <vt:variant>
        <vt:i4>3342358</vt:i4>
      </vt:variant>
      <vt:variant>
        <vt:i4>18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1619</vt:lpwstr>
      </vt:variant>
      <vt:variant>
        <vt:i4>4063253</vt:i4>
      </vt:variant>
      <vt:variant>
        <vt:i4>15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1624</vt:lpwstr>
      </vt:variant>
      <vt:variant>
        <vt:i4>4128789</vt:i4>
      </vt:variant>
      <vt:variant>
        <vt:i4>12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1625</vt:lpwstr>
      </vt:variant>
      <vt:variant>
        <vt:i4>3735573</vt:i4>
      </vt:variant>
      <vt:variant>
        <vt:i4>9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1623</vt:lpwstr>
      </vt:variant>
      <vt:variant>
        <vt:i4>3670037</vt:i4>
      </vt:variant>
      <vt:variant>
        <vt:i4>6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1622</vt:lpwstr>
      </vt:variant>
      <vt:variant>
        <vt:i4>3997717</vt:i4>
      </vt:variant>
      <vt:variant>
        <vt:i4>3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1627</vt:lpwstr>
      </vt:variant>
      <vt:variant>
        <vt:i4>3932181</vt:i4>
      </vt:variant>
      <vt:variant>
        <vt:i4>0</vt:i4>
      </vt:variant>
      <vt:variant>
        <vt:i4>0</vt:i4>
      </vt:variant>
      <vt:variant>
        <vt:i4>5</vt:i4>
      </vt:variant>
      <vt:variant>
        <vt:lpwstr>http://www.senat.cz/xqw/xervlet/pssenat/prubeh?cid=pssenat_prubeh.pPrubeh&amp;action=schuze&amp;value=3099</vt:lpwstr>
      </vt:variant>
      <vt:variant>
        <vt:lpwstr>1626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