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jc w:val="center"/>
        <w:tblCellSpacing w:w="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</w:tblGrid>
      <w:tr w:rsidR="00E143F0" w:rsidRPr="00E143F0">
        <w:trPr>
          <w:tblCellSpacing w:w="30" w:type="dxa"/>
          <w:jc w:val="center"/>
        </w:trPr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b/>
                <w:bCs/>
                <w:szCs w:val="24"/>
              </w:rPr>
              <w:t>Pořad 2. schůze Senátu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</w:p>
        </w:tc>
      </w:tr>
    </w:tbl>
    <w:p w:rsidR="00E143F0" w:rsidRPr="00E143F0" w:rsidRDefault="00E143F0" w:rsidP="00E143F0">
      <w:pPr>
        <w:shd w:val="clear" w:color="auto" w:fill="FFFFFF"/>
        <w:rPr>
          <w:rFonts w:cs="Arial"/>
          <w:vanish/>
          <w:szCs w:val="24"/>
        </w:rPr>
      </w:pPr>
    </w:p>
    <w:tbl>
      <w:tblPr>
        <w:tblW w:w="0" w:type="dxa"/>
        <w:jc w:val="center"/>
        <w:tblCellSpacing w:w="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4"/>
        <w:gridCol w:w="8768"/>
      </w:tblGrid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1.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nařízení Evropského parlamentu a Rady o roamingu ve veřejných mobilních sítích v rámci Společenství a o změně směrnice 2002/21/ES o společném předpisovém rámci pro sítě a služby elektronických komunikací - ministr vnitra a informatiky Ivan Langer - senátní tisk č. N 87/05 </w:t>
            </w:r>
            <w:r w:rsidRPr="00E143F0">
              <w:rPr>
                <w:rFonts w:cs="Arial"/>
                <w:szCs w:val="24"/>
              </w:rPr>
              <w:br/>
              <w:t> 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2.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zákona, kterým se mění zákon č. 107/1999 Sb., o jednacím řádu Senátu, ve znění pozdějších předpisů </w:t>
            </w:r>
            <w:r w:rsidRPr="00E143F0">
              <w:rPr>
                <w:rFonts w:cs="Arial"/>
                <w:b/>
                <w:bCs/>
                <w:szCs w:val="24"/>
              </w:rPr>
              <w:t>/senátní tisk</w:t>
            </w:r>
            <w:r>
              <w:rPr>
                <w:rFonts w:cs="Arial"/>
                <w:b/>
                <w:bCs/>
                <w:szCs w:val="24"/>
              </w:rPr>
              <w:t xml:space="preserve"> č.</w:t>
            </w:r>
            <w:r w:rsidRPr="00E143F0">
              <w:rPr>
                <w:rFonts w:cs="Arial"/>
                <w:b/>
                <w:bCs/>
                <w:szCs w:val="24"/>
              </w:rPr>
              <w:t xml:space="preserve"> </w:t>
            </w:r>
            <w:r w:rsidRPr="00E143F0">
              <w:rPr>
                <w:rFonts w:cs="Arial"/>
                <w:b/>
                <w:bCs/>
                <w:szCs w:val="24"/>
                <w:u w:val="single"/>
              </w:rPr>
              <w:t>1</w:t>
            </w:r>
            <w:r w:rsidRPr="00E143F0">
              <w:rPr>
                <w:rFonts w:cs="Arial"/>
                <w:szCs w:val="24"/>
                <w:u w:val="single"/>
              </w:rPr>
              <w:t xml:space="preserve">/ 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3.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zákona, kterým se mění zákon č. 561/2004 Sb., o předškolním, základním, středním, vyšším odborném a jiném vzdělávání (školský zákon), ve znění pozdějších předpisů a zákon č. 111/1998 Sb., o vysokých školách, ve znění pozdějších předpisů </w:t>
            </w:r>
            <w:r w:rsidRPr="00E143F0">
              <w:rPr>
                <w:rFonts w:cs="Arial"/>
                <w:b/>
                <w:bCs/>
                <w:szCs w:val="24"/>
              </w:rPr>
              <w:t xml:space="preserve">/senátní tisk č. </w:t>
            </w:r>
            <w:hyperlink r:id="rId4" w:anchor="2020" w:history="1">
              <w:r w:rsidRPr="00E143F0">
                <w:rPr>
                  <w:rFonts w:cs="Arial"/>
                  <w:b/>
                  <w:bCs/>
                  <w:szCs w:val="24"/>
                  <w:u w:val="single"/>
                </w:rPr>
                <w:t>3</w:t>
              </w:r>
            </w:hyperlink>
            <w:r w:rsidRPr="00E143F0">
              <w:rPr>
                <w:rFonts w:cs="Arial"/>
                <w:b/>
                <w:bCs/>
                <w:szCs w:val="24"/>
              </w:rPr>
              <w:t xml:space="preserve">/ 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4.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>Návrh nařízení Evropského parlamentu a Rady, kterým se zřizuje Evropský technologický institut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5.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zákona, kterým se upravují některé užívací vztahy k majetku České republiky </w:t>
            </w:r>
            <w:r w:rsidRPr="00E143F0">
              <w:rPr>
                <w:rFonts w:cs="Arial"/>
                <w:b/>
                <w:bCs/>
                <w:szCs w:val="24"/>
              </w:rPr>
              <w:t xml:space="preserve">/senátní tisk č. </w:t>
            </w:r>
            <w:hyperlink r:id="rId5" w:anchor="2019" w:history="1">
              <w:r w:rsidRPr="00E143F0">
                <w:rPr>
                  <w:rFonts w:cs="Arial"/>
                  <w:b/>
                  <w:bCs/>
                  <w:szCs w:val="24"/>
                  <w:u w:val="single"/>
                </w:rPr>
                <w:t>2</w:t>
              </w:r>
            </w:hyperlink>
            <w:r w:rsidRPr="00E143F0">
              <w:rPr>
                <w:rFonts w:cs="Arial"/>
                <w:b/>
                <w:bCs/>
                <w:szCs w:val="24"/>
              </w:rPr>
              <w:t xml:space="preserve">/ 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6.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zákona o státním dluhopisovém programu na úhradu jistin státního dluhu, splatných v letech </w:t>
            </w:r>
            <w:smartTag w:uri="urn:schemas-microsoft-com:office:smarttags" w:element="metricconverter">
              <w:smartTagPr>
                <w:attr w:name="ProductID" w:val="2007 a"/>
              </w:smartTagPr>
              <w:r w:rsidRPr="00E143F0">
                <w:rPr>
                  <w:rFonts w:cs="Arial"/>
                  <w:szCs w:val="24"/>
                </w:rPr>
                <w:t>2007 a</w:t>
              </w:r>
            </w:smartTag>
            <w:r w:rsidRPr="00E143F0">
              <w:rPr>
                <w:rFonts w:cs="Arial"/>
                <w:szCs w:val="24"/>
              </w:rPr>
              <w:t xml:space="preserve"> 2008 </w:t>
            </w:r>
            <w:r w:rsidRPr="00E143F0">
              <w:rPr>
                <w:rFonts w:cs="Arial"/>
                <w:b/>
                <w:bCs/>
                <w:szCs w:val="24"/>
              </w:rPr>
              <w:t xml:space="preserve">/senátní tisk č. </w:t>
            </w:r>
            <w:hyperlink r:id="rId6" w:anchor="2025" w:history="1">
              <w:r w:rsidRPr="00E143F0">
                <w:rPr>
                  <w:rFonts w:cs="Arial"/>
                  <w:b/>
                  <w:bCs/>
                  <w:szCs w:val="24"/>
                  <w:u w:val="single"/>
                </w:rPr>
                <w:t>7</w:t>
              </w:r>
            </w:hyperlink>
            <w:r w:rsidRPr="00E143F0">
              <w:rPr>
                <w:rFonts w:cs="Arial"/>
                <w:b/>
                <w:bCs/>
                <w:szCs w:val="24"/>
              </w:rPr>
              <w:t xml:space="preserve">/ 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7.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zákona, kterým se mění zákon č. 108/2006 Sb., o sociálních službách, zákon č. 135/2006 Sb., kterým se mění některé zákony v oblasti ochrany před domácím násilím, zákon č. 586/1992 Sb., o daních z příjmů, ve znění pozdějších předpisů, a zákon č. 100/1988 Sb., o sociálním zabezpečení, ve znění pozdějších předpisů </w:t>
            </w:r>
            <w:r w:rsidRPr="00E143F0">
              <w:rPr>
                <w:rFonts w:cs="Arial"/>
                <w:b/>
                <w:bCs/>
                <w:szCs w:val="24"/>
              </w:rPr>
              <w:t xml:space="preserve">/senátní tisk č. </w:t>
            </w:r>
            <w:hyperlink r:id="rId7" w:anchor="2024" w:history="1">
              <w:r w:rsidRPr="00E143F0">
                <w:rPr>
                  <w:rFonts w:cs="Arial"/>
                  <w:b/>
                  <w:bCs/>
                  <w:szCs w:val="24"/>
                  <w:u w:val="single"/>
                </w:rPr>
                <w:t>8</w:t>
              </w:r>
            </w:hyperlink>
            <w:r w:rsidRPr="00E143F0">
              <w:rPr>
                <w:rFonts w:cs="Arial"/>
                <w:b/>
                <w:bCs/>
                <w:szCs w:val="24"/>
              </w:rPr>
              <w:t xml:space="preserve">/ 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8.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senátního návrhu zákona senátora Josefa Novotného a dalších senátorů, kterým se mění zákon č. 202/1990 Sb., o loteriích a jiných podobných hrách, ve znění pozdějších předpisů, a zákon č. 634/2004 Sb., o správních poplatcích, ve znění pozdějších předpisů </w:t>
            </w:r>
            <w:r w:rsidRPr="00E143F0">
              <w:rPr>
                <w:rFonts w:cs="Arial"/>
                <w:b/>
                <w:bCs/>
                <w:szCs w:val="24"/>
              </w:rPr>
              <w:t xml:space="preserve">/senátní tisk č. </w:t>
            </w:r>
            <w:hyperlink r:id="rId8" w:anchor="1978" w:history="1">
              <w:r w:rsidRPr="00E143F0">
                <w:rPr>
                  <w:rFonts w:cs="Arial"/>
                  <w:b/>
                  <w:bCs/>
                  <w:szCs w:val="24"/>
                  <w:u w:val="single"/>
                </w:rPr>
                <w:t>369</w:t>
              </w:r>
            </w:hyperlink>
            <w:r w:rsidRPr="00E143F0">
              <w:rPr>
                <w:rFonts w:cs="Arial"/>
                <w:b/>
                <w:bCs/>
                <w:szCs w:val="24"/>
              </w:rPr>
              <w:t xml:space="preserve">/ 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9.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Informace vlády ČR o výsledcích jednání Evropské rady konaného ve dnech 14. až 15. prosince 2006 v Bruselu a o pozicích ČR 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10.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senátního návrhu ústavního zákona senátorů Jiřího Pospíšila, Jaroslava Kubery, Přemysla Sobotky, Daniely Filipiové, Milana Balabána a dalších, kterým se mění ústavní zákon č. 1/1993 Sb., Ústava České republiky, ve znění pozdějších ústavních zákonů </w:t>
            </w:r>
            <w:r w:rsidRPr="00E143F0">
              <w:rPr>
                <w:rFonts w:cs="Arial"/>
                <w:b/>
                <w:bCs/>
                <w:szCs w:val="24"/>
              </w:rPr>
              <w:t xml:space="preserve">/senátní tisk č. </w:t>
            </w:r>
            <w:hyperlink r:id="rId9" w:anchor="1989" w:history="1">
              <w:r w:rsidRPr="00E143F0">
                <w:rPr>
                  <w:rFonts w:cs="Arial"/>
                  <w:b/>
                  <w:bCs/>
                  <w:szCs w:val="24"/>
                  <w:u w:val="single"/>
                </w:rPr>
                <w:t>379</w:t>
              </w:r>
            </w:hyperlink>
            <w:r w:rsidRPr="00E143F0">
              <w:rPr>
                <w:rFonts w:cs="Arial"/>
                <w:b/>
                <w:bCs/>
                <w:szCs w:val="24"/>
              </w:rPr>
              <w:t xml:space="preserve">/ 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11.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>Návrh na vyslovení souhlasu Senátu se zřízením podvýborů výborů Senátu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12.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>Návrh usnesení Senátu k popírání holokaustu</w:t>
            </w:r>
          </w:p>
        </w:tc>
      </w:tr>
      <w:tr w:rsidR="00E143F0" w:rsidRPr="00E143F0">
        <w:trPr>
          <w:tblCellSpacing w:w="30" w:type="dxa"/>
          <w:jc w:val="center"/>
        </w:trPr>
        <w:tc>
          <w:tcPr>
            <w:tcW w:w="0" w:type="auto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lastRenderedPageBreak/>
              <w:t xml:space="preserve">13. </w:t>
            </w:r>
          </w:p>
        </w:tc>
        <w:tc>
          <w:tcPr>
            <w:tcW w:w="0" w:type="auto"/>
            <w:vAlign w:val="center"/>
          </w:tcPr>
          <w:p w:rsidR="00E143F0" w:rsidRPr="00E143F0" w:rsidRDefault="00E143F0" w:rsidP="00E143F0">
            <w:pPr>
              <w:spacing w:before="100" w:beforeAutospacing="1" w:after="100" w:afterAutospacing="1"/>
              <w:rPr>
                <w:rFonts w:cs="Arial"/>
                <w:szCs w:val="24"/>
              </w:rPr>
            </w:pPr>
            <w:r w:rsidRPr="00E143F0">
              <w:rPr>
                <w:rFonts w:cs="Arial"/>
                <w:szCs w:val="24"/>
              </w:rPr>
              <w:t xml:space="preserve">Návrh usnesení Senátu k rozhodnutí libyjského soudu </w:t>
            </w:r>
          </w:p>
        </w:tc>
      </w:tr>
    </w:tbl>
    <w:p w:rsidR="008E1C2C" w:rsidRPr="00E143F0" w:rsidRDefault="008E1C2C" w:rsidP="00D9398F">
      <w:r w:rsidRPr="00E143F0">
        <w:t xml:space="preserve"> </w:t>
      </w:r>
    </w:p>
    <w:sectPr w:rsidR="008E1C2C" w:rsidRPr="00E143F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3F0"/>
    <w:rsid w:val="000821C5"/>
    <w:rsid w:val="000971BF"/>
    <w:rsid w:val="000A527C"/>
    <w:rsid w:val="000B79CC"/>
    <w:rsid w:val="00122960"/>
    <w:rsid w:val="003327EC"/>
    <w:rsid w:val="003675E3"/>
    <w:rsid w:val="00443C12"/>
    <w:rsid w:val="004A7AEB"/>
    <w:rsid w:val="004F6335"/>
    <w:rsid w:val="00510DAE"/>
    <w:rsid w:val="00535E8F"/>
    <w:rsid w:val="005962F9"/>
    <w:rsid w:val="006B68E5"/>
    <w:rsid w:val="007108A2"/>
    <w:rsid w:val="00747733"/>
    <w:rsid w:val="007D51CE"/>
    <w:rsid w:val="0082568F"/>
    <w:rsid w:val="008515B6"/>
    <w:rsid w:val="00853BFD"/>
    <w:rsid w:val="008605C2"/>
    <w:rsid w:val="008A638A"/>
    <w:rsid w:val="008E1C2C"/>
    <w:rsid w:val="00A31224"/>
    <w:rsid w:val="00A578E0"/>
    <w:rsid w:val="00B33652"/>
    <w:rsid w:val="00B82C3A"/>
    <w:rsid w:val="00BB06C4"/>
    <w:rsid w:val="00BC7320"/>
    <w:rsid w:val="00C55D4D"/>
    <w:rsid w:val="00C732CB"/>
    <w:rsid w:val="00C97B20"/>
    <w:rsid w:val="00D31C64"/>
    <w:rsid w:val="00D40F20"/>
    <w:rsid w:val="00D9398F"/>
    <w:rsid w:val="00E143F0"/>
    <w:rsid w:val="00E43CB1"/>
    <w:rsid w:val="00E611B7"/>
    <w:rsid w:val="00E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8EA52C-6681-4B09-8988-F3C02AC8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568F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customStyle="1" w:styleId="Skryt">
    <w:name w:val="Skryté"/>
    <w:basedOn w:val="DefaultParagraphFont"/>
    <w:rPr>
      <w:vanish w:val="0"/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36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9FB4C7"/>
            <w:bottom w:val="none" w:sz="0" w:space="0" w:color="auto"/>
            <w:right w:val="single" w:sz="36" w:space="0" w:color="9FB4C7"/>
          </w:divBdr>
          <w:divsChild>
            <w:div w:id="808211965">
              <w:marLeft w:val="0"/>
              <w:marRight w:val="0"/>
              <w:marTop w:val="28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at.cz/xqw/xervlet/pssenat/tabulka?IS=35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nat.cz/xqw/xervlet/pssenat/tabulka?IS=35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nat.cz/xqw/xervlet/pssenat/tabulka?IS=35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enat.cz/xqw/xervlet/pssenat/tabulka?IS=356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enat.cz/xqw/xervlet/pssenat/tabulka?IS=3563" TargetMode="External"/><Relationship Id="rId9" Type="http://schemas.openxmlformats.org/officeDocument/2006/relationships/hyperlink" Target="http://www.senat.cz/xqw/xervlet/pssenat/tabulka?IS=356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2777</CharactersWithSpaces>
  <SharedDoc>false</SharedDoc>
  <HLinks>
    <vt:vector size="36" baseType="variant">
      <vt:variant>
        <vt:i4>6750327</vt:i4>
      </vt:variant>
      <vt:variant>
        <vt:i4>15</vt:i4>
      </vt:variant>
      <vt:variant>
        <vt:i4>0</vt:i4>
      </vt:variant>
      <vt:variant>
        <vt:i4>5</vt:i4>
      </vt:variant>
      <vt:variant>
        <vt:lpwstr>http://www.senat.cz/xqw/xervlet/pssenat/tabulka?IS=3563</vt:lpwstr>
      </vt:variant>
      <vt:variant>
        <vt:lpwstr>1989</vt:lpwstr>
      </vt:variant>
      <vt:variant>
        <vt:i4>6684792</vt:i4>
      </vt:variant>
      <vt:variant>
        <vt:i4>12</vt:i4>
      </vt:variant>
      <vt:variant>
        <vt:i4>0</vt:i4>
      </vt:variant>
      <vt:variant>
        <vt:i4>5</vt:i4>
      </vt:variant>
      <vt:variant>
        <vt:lpwstr>http://www.senat.cz/xqw/xervlet/pssenat/tabulka?IS=3563</vt:lpwstr>
      </vt:variant>
      <vt:variant>
        <vt:lpwstr>1978</vt:lpwstr>
      </vt:variant>
      <vt:variant>
        <vt:i4>6488190</vt:i4>
      </vt:variant>
      <vt:variant>
        <vt:i4>9</vt:i4>
      </vt:variant>
      <vt:variant>
        <vt:i4>0</vt:i4>
      </vt:variant>
      <vt:variant>
        <vt:i4>5</vt:i4>
      </vt:variant>
      <vt:variant>
        <vt:lpwstr>http://www.senat.cz/xqw/xervlet/pssenat/tabulka?IS=3563</vt:lpwstr>
      </vt:variant>
      <vt:variant>
        <vt:lpwstr>2024</vt:lpwstr>
      </vt:variant>
      <vt:variant>
        <vt:i4>6422654</vt:i4>
      </vt:variant>
      <vt:variant>
        <vt:i4>6</vt:i4>
      </vt:variant>
      <vt:variant>
        <vt:i4>0</vt:i4>
      </vt:variant>
      <vt:variant>
        <vt:i4>5</vt:i4>
      </vt:variant>
      <vt:variant>
        <vt:lpwstr>http://www.senat.cz/xqw/xervlet/pssenat/tabulka?IS=3563</vt:lpwstr>
      </vt:variant>
      <vt:variant>
        <vt:lpwstr>2025</vt:lpwstr>
      </vt:variant>
      <vt:variant>
        <vt:i4>7209085</vt:i4>
      </vt:variant>
      <vt:variant>
        <vt:i4>3</vt:i4>
      </vt:variant>
      <vt:variant>
        <vt:i4>0</vt:i4>
      </vt:variant>
      <vt:variant>
        <vt:i4>5</vt:i4>
      </vt:variant>
      <vt:variant>
        <vt:lpwstr>http://www.senat.cz/xqw/xervlet/pssenat/tabulka?IS=3563</vt:lpwstr>
      </vt:variant>
      <vt:variant>
        <vt:lpwstr>2019</vt:lpwstr>
      </vt:variant>
      <vt:variant>
        <vt:i4>6750334</vt:i4>
      </vt:variant>
      <vt:variant>
        <vt:i4>0</vt:i4>
      </vt:variant>
      <vt:variant>
        <vt:i4>0</vt:i4>
      </vt:variant>
      <vt:variant>
        <vt:i4>5</vt:i4>
      </vt:variant>
      <vt:variant>
        <vt:lpwstr>http://www.senat.cz/xqw/xervlet/pssenat/tabulka?IS=3563</vt:lpwstr>
      </vt:variant>
      <vt:variant>
        <vt:lpwstr>2020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