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AC8" w:rsidRDefault="006D7AC8" w:rsidP="006D7AC8">
      <w:pPr>
        <w:spacing w:after="120"/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Pořad 16. schůze Senátu</w:t>
      </w:r>
    </w:p>
    <w:p w:rsidR="006D7AC8" w:rsidRDefault="006D7AC8" w:rsidP="006D7AC8">
      <w:pPr>
        <w:spacing w:after="120"/>
        <w:jc w:val="center"/>
        <w:rPr>
          <w:rFonts w:cs="Arial"/>
          <w:b/>
          <w:szCs w:val="24"/>
          <w:u w:val="single"/>
        </w:rPr>
      </w:pPr>
    </w:p>
    <w:p w:rsidR="006D7AC8" w:rsidRDefault="006D7AC8" w:rsidP="006D7AC8">
      <w:pPr>
        <w:spacing w:after="120"/>
        <w:jc w:val="center"/>
        <w:rPr>
          <w:rFonts w:cs="Arial"/>
          <w:b/>
          <w:szCs w:val="24"/>
          <w:u w:val="single"/>
        </w:rPr>
      </w:pPr>
    </w:p>
    <w:p w:rsidR="006D7AC8" w:rsidRPr="006D7AC8" w:rsidRDefault="007E2C1E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26</w:t>
      </w:r>
      <w:r w:rsidR="006D7AC8">
        <w:rPr>
          <w:rFonts w:cs="Arial"/>
          <w:b/>
          <w:szCs w:val="24"/>
        </w:rPr>
        <w:t xml:space="preserve">1 </w:t>
      </w:r>
      <w:r w:rsidR="006D7AC8">
        <w:rPr>
          <w:rFonts w:cs="Arial"/>
          <w:szCs w:val="24"/>
        </w:rPr>
        <w:t>– Vládní návrh, kterým se předkládá Parlamentu České republiky k vyslovení souhlasu Protokol mezi vládou České republiky a vládou Vietnamské socialistické republiky o změnách Dohody mezi vládou České republiky a vládou Vietnamské socialistické republiky o podpoře a vzájemné ochraně investic, podepsaný dne 21. března 2008 v Hanoji</w:t>
      </w:r>
    </w:p>
    <w:p w:rsidR="006D7AC8" w:rsidRPr="006D7AC8" w:rsidRDefault="006D7AC8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 w:rsidRPr="006D7AC8">
        <w:rPr>
          <w:rFonts w:cs="Arial"/>
          <w:b/>
          <w:szCs w:val="24"/>
        </w:rPr>
        <w:t>Senátní tisk č. 265</w:t>
      </w:r>
      <w:r>
        <w:rPr>
          <w:rFonts w:cs="Arial"/>
          <w:b/>
          <w:szCs w:val="24"/>
        </w:rPr>
        <w:t xml:space="preserve"> </w:t>
      </w:r>
      <w:r w:rsidRPr="006D7AC8">
        <w:rPr>
          <w:rFonts w:cs="Arial"/>
          <w:szCs w:val="24"/>
        </w:rPr>
        <w:t>–</w:t>
      </w:r>
      <w:r>
        <w:rPr>
          <w:rFonts w:cs="Arial"/>
          <w:b/>
          <w:szCs w:val="24"/>
        </w:rPr>
        <w:t xml:space="preserve"> </w:t>
      </w:r>
      <w:r w:rsidRPr="006D7AC8">
        <w:rPr>
          <w:rFonts w:cs="Arial"/>
          <w:szCs w:val="24"/>
        </w:rPr>
        <w:t>Vládní návrh, kterým se předkládá Parlamentu</w:t>
      </w:r>
      <w:r>
        <w:rPr>
          <w:rFonts w:cs="Arial"/>
          <w:szCs w:val="24"/>
        </w:rPr>
        <w:t xml:space="preserve"> České republiky k vyslovení souhlasu s ratifikací Dohoda mezi vládou České republiky a vládou Kambodžského království o podpoře a vzájemné ochraně investic, podepsaná dne 12. května 2008 v Phnom Penhu</w:t>
      </w:r>
    </w:p>
    <w:p w:rsidR="006D7AC8" w:rsidRPr="006D7AC8" w:rsidRDefault="006D7AC8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 w:rsidRPr="006D7AC8">
        <w:rPr>
          <w:rFonts w:cs="Arial"/>
          <w:b/>
          <w:szCs w:val="24"/>
        </w:rPr>
        <w:t>Senátní tisk č. 267</w:t>
      </w:r>
      <w:r>
        <w:rPr>
          <w:rFonts w:cs="Arial"/>
          <w:szCs w:val="24"/>
        </w:rPr>
        <w:t xml:space="preserve"> – Vládní návrh, kterým se předkládá Parlamentu České republiky k vyslovení souhlasu s ratifikací Smlouva mezi vládou České republiky a vládou Syrské arabské republiky o zamezení dvojímu zdanění a zabránění daňovému úniku v oboru daní z příjmu, která byla podepsána v Damašku dne 18. května 2008</w:t>
      </w:r>
    </w:p>
    <w:p w:rsidR="006D7AC8" w:rsidRPr="006D7AC8" w:rsidRDefault="006D7AC8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311</w:t>
      </w:r>
      <w:r>
        <w:rPr>
          <w:rFonts w:cs="Arial"/>
          <w:szCs w:val="24"/>
        </w:rPr>
        <w:t xml:space="preserve"> – Návrh zákona, kterým se mění zákon č. 117/1995 Sb., o státní sociální podpoře, ve znění pozdějších předpisů, a zákon č. 359/1999 Sb., o sociálně-právní ochraně dětí, ve znění pozdějších předpisů</w:t>
      </w:r>
    </w:p>
    <w:p w:rsidR="006D7AC8" w:rsidRPr="006D7AC8" w:rsidRDefault="006D7AC8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 w:rsidRPr="006D7AC8">
        <w:rPr>
          <w:rFonts w:cs="Arial"/>
          <w:b/>
          <w:szCs w:val="24"/>
        </w:rPr>
        <w:t>Senátní tisk č. 312</w:t>
      </w:r>
      <w:r>
        <w:rPr>
          <w:rFonts w:cs="Arial"/>
          <w:szCs w:val="24"/>
        </w:rPr>
        <w:t xml:space="preserve"> – Návrh zákona, kterým se mění zákon č. 218/2002 Sb., o službě státních zaměstnanců ve správních úřadech a o odměňování těchto zaměstnanců a ostatních zaměstnanců ve správních úřadech (služební zákon), ve znění pozdějších předpisů, a zákon č. 309/2002 Sb., o změně zákonů souvisejících s přijetím zákona o službě státních zaměstnanců ve správních úřadech a o odměňování těchto zaměstnanců a ostatních zaměstnanců ve správních úřadech (služební zákon), ve znění pozdějších předpisů</w:t>
      </w:r>
    </w:p>
    <w:p w:rsidR="006D7AC8" w:rsidRPr="006D7AC8" w:rsidRDefault="006D7AC8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31</w:t>
      </w:r>
      <w:r w:rsidR="0034765B">
        <w:rPr>
          <w:rFonts w:cs="Arial"/>
          <w:b/>
          <w:szCs w:val="24"/>
        </w:rPr>
        <w:t xml:space="preserve">3 </w:t>
      </w:r>
      <w:r w:rsidR="0034765B">
        <w:rPr>
          <w:rFonts w:cs="Arial"/>
          <w:szCs w:val="24"/>
        </w:rPr>
        <w:t>– Návrh zákona, kterým se mění zákon č. 435/2004 Sb., o zaměstnanosti, ve znění pozdějších předpisů, zákon č. 326/1999 Sb., o pobytu cizinců na území České republiky a o změně některých zákonů, ve znění pozdějších předpisů, a další související zákony</w:t>
      </w:r>
    </w:p>
    <w:p w:rsidR="006D7AC8" w:rsidRPr="006D7AC8" w:rsidRDefault="0034765B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N 116/06</w:t>
      </w:r>
      <w:r>
        <w:rPr>
          <w:rFonts w:cs="Arial"/>
          <w:szCs w:val="24"/>
        </w:rPr>
        <w:t xml:space="preserve"> – Návrh směrnice Rady o provádění zásady rovného zacházení s osobami bez ohledu na náboženské vyznání nebo víru, zdravotní postižení, věk nebo sexuální orientaci</w:t>
      </w:r>
    </w:p>
    <w:p w:rsidR="006D7AC8" w:rsidRPr="006D7AC8" w:rsidRDefault="0034765B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305</w:t>
      </w:r>
      <w:r>
        <w:rPr>
          <w:rFonts w:cs="Arial"/>
          <w:szCs w:val="24"/>
        </w:rPr>
        <w:t xml:space="preserve"> – Návrh senátního návrhu zákona senátorky Aleny Gajdůškové, kterým se mění zákon č. 141/1961 Sb., o trestním řízení soudním (trestní řád), ve znění pozdějších předpisů</w:t>
      </w:r>
    </w:p>
    <w:p w:rsidR="006D7AC8" w:rsidRPr="0034765B" w:rsidRDefault="0034765B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 w:rsidRPr="0034765B">
        <w:rPr>
          <w:rFonts w:cs="Arial"/>
          <w:b/>
          <w:szCs w:val="24"/>
        </w:rPr>
        <w:t>Senátní tisk č. 309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– Vládní návrh, kterým se předkládá Parlamentu České republiky k vyslovení souhlasu s ratifikací Dohoda mezi Českou republikou a Evropskou kosmickou agenturou o přistoupení České republiky k Úmluvě o založení Evropské kosmické agentury a o souvisejících podmínkách, podepsaná v Praze dne 8. července </w:t>
      </w:r>
      <w:smartTag w:uri="urn:schemas-microsoft-com:office:smarttags" w:element="metricconverter">
        <w:smartTagPr>
          <w:attr w:name="ProductID" w:val="2008, a"/>
        </w:smartTagPr>
        <w:r>
          <w:rPr>
            <w:rFonts w:cs="Arial"/>
            <w:szCs w:val="24"/>
          </w:rPr>
          <w:t>2008, a</w:t>
        </w:r>
      </w:smartTag>
      <w:r>
        <w:rPr>
          <w:rFonts w:cs="Arial"/>
          <w:szCs w:val="24"/>
        </w:rPr>
        <w:t xml:space="preserve"> k vyslovení souhlasu s přistoupením Úmluva o založení Evropské kosmické agentury, otevřená k podpisu dne 30. května 1975</w:t>
      </w:r>
    </w:p>
    <w:p w:rsidR="006D7AC8" w:rsidRPr="0034765B" w:rsidRDefault="0034765B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115/06</w:t>
      </w:r>
      <w:r>
        <w:rPr>
          <w:rFonts w:cs="Arial"/>
          <w:szCs w:val="24"/>
        </w:rPr>
        <w:t xml:space="preserve"> – Zpráva Komise – výroční zpráva za rok 2007 o vztazích Evropské komise s vnitrostátními parlamenty</w:t>
      </w:r>
    </w:p>
    <w:p w:rsidR="0034765B" w:rsidRPr="006D7AC8" w:rsidRDefault="0034765B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Senátní tisk č. 117/06</w:t>
      </w:r>
      <w:r>
        <w:rPr>
          <w:rFonts w:cs="Arial"/>
          <w:szCs w:val="24"/>
        </w:rPr>
        <w:t xml:space="preserve"> </w:t>
      </w:r>
      <w:r w:rsidR="00A34220">
        <w:rPr>
          <w:rFonts w:cs="Arial"/>
          <w:szCs w:val="24"/>
        </w:rPr>
        <w:t>– Návrh nařízení Rady, kterým se mění nařízení (ES) č. 1290/2005 o financování společné zemědělské politiky a nařízení (ES) č. 1234/2007, kterým se stanoví společná organizace zemědělských trnů a zvláštní ustanovení pro některé zemědělské produkty s cílem vytvořit projekt Ovoce do škol</w:t>
      </w:r>
    </w:p>
    <w:p w:rsidR="006D7AC8" w:rsidRPr="006D7AC8" w:rsidRDefault="00A34220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296</w:t>
      </w:r>
      <w:r>
        <w:rPr>
          <w:rFonts w:cs="Arial"/>
          <w:szCs w:val="24"/>
        </w:rPr>
        <w:t xml:space="preserve"> – Návrh senátního návrhu zákona Stálé komise Senátu pro Ústavu České republiky a parlamentní procedury o zásadách jednání a styku Poslanecké sněmovny a Senátu mezi sebou a navenek a o změně zákona č. 107/1999 Sb., o jednacím řádu Senátu, ve znění pozdějších předpisů (stykový zákon)</w:t>
      </w:r>
    </w:p>
    <w:p w:rsidR="006D7AC8" w:rsidRPr="006D7AC8" w:rsidRDefault="00A34220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297</w:t>
      </w:r>
      <w:r>
        <w:rPr>
          <w:rFonts w:cs="Arial"/>
          <w:szCs w:val="24"/>
        </w:rPr>
        <w:t xml:space="preserve"> – Návrh senátního návrhu zákona Stálé komise Senátu pro Ústavu České republiky a parlamentní procedury, kterým se mění zákon č. 90/1995 Sb., o jednacím řádu Poslanecké sněmovny, ve znění pozdějších předpisů</w:t>
      </w:r>
    </w:p>
    <w:p w:rsidR="006D7AC8" w:rsidRPr="006D7AC8" w:rsidRDefault="00390B9D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239</w:t>
      </w:r>
      <w:r>
        <w:rPr>
          <w:rFonts w:cs="Arial"/>
          <w:szCs w:val="24"/>
        </w:rPr>
        <w:t xml:space="preserve"> – Návrh senátního návrhu zákona senátora Josefa Novotného, senátora Petra Víchy a dalších senátorů, kterým se mění zákon č. 202/1990 Sb., o loteriích a jiných podobných hrách, ve znění pozdějších předpisů, a některé další zákony</w:t>
      </w:r>
    </w:p>
    <w:p w:rsidR="006D7AC8" w:rsidRPr="006D7AC8" w:rsidRDefault="00390B9D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b/>
          <w:szCs w:val="24"/>
        </w:rPr>
        <w:t>Senátní tisk č. 303</w:t>
      </w:r>
      <w:r>
        <w:rPr>
          <w:rFonts w:cs="Arial"/>
          <w:szCs w:val="24"/>
        </w:rPr>
        <w:t xml:space="preserve"> – Návrh senátního návrhu zákona senátorky Václavy Domšové o důstojné smrti</w:t>
      </w:r>
    </w:p>
    <w:p w:rsidR="006D7AC8" w:rsidRPr="006D7AC8" w:rsidRDefault="00390B9D" w:rsidP="006D7AC8">
      <w:pPr>
        <w:numPr>
          <w:ilvl w:val="0"/>
          <w:numId w:val="1"/>
        </w:numPr>
        <w:tabs>
          <w:tab w:val="left" w:pos="360"/>
        </w:tabs>
        <w:spacing w:after="120"/>
        <w:ind w:left="360"/>
        <w:rPr>
          <w:rFonts w:cs="Arial"/>
          <w:b/>
          <w:szCs w:val="24"/>
        </w:rPr>
      </w:pPr>
      <w:r>
        <w:rPr>
          <w:rFonts w:cs="Arial"/>
          <w:szCs w:val="24"/>
        </w:rPr>
        <w:t>Návrh usnesení Senátu k situaci v Gruzii</w:t>
      </w:r>
    </w:p>
    <w:p w:rsidR="008E1C2C" w:rsidRPr="00D9398F" w:rsidRDefault="008E1C2C" w:rsidP="00D9398F"/>
    <w:sectPr w:rsidR="008E1C2C" w:rsidRPr="00D9398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DBE"/>
    <w:multiLevelType w:val="hybridMultilevel"/>
    <w:tmpl w:val="B5F8746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4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AC8"/>
    <w:rsid w:val="000821C5"/>
    <w:rsid w:val="000921C2"/>
    <w:rsid w:val="000971BF"/>
    <w:rsid w:val="000A527C"/>
    <w:rsid w:val="000B79CC"/>
    <w:rsid w:val="00122960"/>
    <w:rsid w:val="003327EC"/>
    <w:rsid w:val="0034765B"/>
    <w:rsid w:val="003675E3"/>
    <w:rsid w:val="00390B9D"/>
    <w:rsid w:val="00443C12"/>
    <w:rsid w:val="004A7AEB"/>
    <w:rsid w:val="004F6335"/>
    <w:rsid w:val="00510DAE"/>
    <w:rsid w:val="00535E8F"/>
    <w:rsid w:val="005962F9"/>
    <w:rsid w:val="006B68E5"/>
    <w:rsid w:val="006D7AC8"/>
    <w:rsid w:val="007108A2"/>
    <w:rsid w:val="00747733"/>
    <w:rsid w:val="007D51CE"/>
    <w:rsid w:val="007E2C1E"/>
    <w:rsid w:val="0082568F"/>
    <w:rsid w:val="008515B6"/>
    <w:rsid w:val="00853BFD"/>
    <w:rsid w:val="008605C2"/>
    <w:rsid w:val="008A638A"/>
    <w:rsid w:val="008E1C2C"/>
    <w:rsid w:val="009508C4"/>
    <w:rsid w:val="00A31224"/>
    <w:rsid w:val="00A34220"/>
    <w:rsid w:val="00A578E0"/>
    <w:rsid w:val="00B33652"/>
    <w:rsid w:val="00B82C3A"/>
    <w:rsid w:val="00BB06C4"/>
    <w:rsid w:val="00BC7320"/>
    <w:rsid w:val="00C46283"/>
    <w:rsid w:val="00C55D4D"/>
    <w:rsid w:val="00C732CB"/>
    <w:rsid w:val="00C97B20"/>
    <w:rsid w:val="00D31C64"/>
    <w:rsid w:val="00D40F20"/>
    <w:rsid w:val="00D9398F"/>
    <w:rsid w:val="00E43CB1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73CB6E-B89C-4633-B04F-2A75260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C1E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7E2C1E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E2C1E"/>
  </w:style>
  <w:style w:type="character" w:styleId="CommentReference">
    <w:name w:val="annotation reference"/>
    <w:basedOn w:val="DefaultParagraphFont"/>
    <w:semiHidden/>
    <w:rsid w:val="007E2C1E"/>
    <w:rPr>
      <w:sz w:val="16"/>
    </w:rPr>
  </w:style>
  <w:style w:type="paragraph" w:styleId="CommentText">
    <w:name w:val="annotation text"/>
    <w:basedOn w:val="Normal"/>
    <w:semiHidden/>
    <w:rsid w:val="007E2C1E"/>
  </w:style>
  <w:style w:type="character" w:customStyle="1" w:styleId="Skryt">
    <w:name w:val="Skryté"/>
    <w:basedOn w:val="DefaultParagraphFont"/>
    <w:rsid w:val="007E2C1E"/>
    <w:rPr>
      <w:vanish w:val="0"/>
      <w:color w:val="FF0000"/>
    </w:rPr>
  </w:style>
  <w:style w:type="character" w:styleId="Hyperlink">
    <w:name w:val="Hyperlink"/>
    <w:basedOn w:val="DefaultParagraphFont"/>
    <w:rsid w:val="007E2C1E"/>
    <w:rPr>
      <w:color w:val="0000FF"/>
      <w:u w:val="single"/>
    </w:rPr>
  </w:style>
  <w:style w:type="character" w:styleId="FollowedHyperlink">
    <w:name w:val="FollowedHyperlink"/>
    <w:basedOn w:val="DefaultParagraphFont"/>
    <w:rsid w:val="007E2C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