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727" w:rsidRPr="000E7A7D" w:rsidRDefault="000E7A7D" w:rsidP="003C1727">
      <w:pPr>
        <w:spacing w:before="100" w:beforeAutospacing="1" w:after="360" w:line="240" w:lineRule="atLeast"/>
        <w:jc w:val="center"/>
        <w:rPr>
          <w:rFonts w:eastAsia="Gungsuh" w:cs="Arial"/>
          <w:b/>
          <w:szCs w:val="24"/>
          <w:u w:val="single"/>
        </w:rPr>
      </w:pPr>
      <w:r w:rsidRPr="000E7A7D">
        <w:rPr>
          <w:rFonts w:eastAsia="Gungsuh" w:cs="Arial"/>
          <w:b/>
          <w:szCs w:val="24"/>
          <w:u w:val="single"/>
        </w:rPr>
        <w:t>Pořad 14. schůze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szCs w:val="24"/>
        </w:rPr>
        <w:t>Informace vlády o výsledcích jednání Evropské rady, která se konala dne 19. listopadu 2009 v Bruselu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szCs w:val="24"/>
        </w:rPr>
        <w:t>Informace vlády České republiky o pozicích vlády na jednání Evropské Rady ve dnech 10. – 11. prosince 2009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195</w:t>
      </w:r>
      <w:r w:rsidRPr="000E7A7D">
        <w:rPr>
          <w:rFonts w:eastAsia="Gungsuh" w:cs="Arial"/>
          <w:szCs w:val="24"/>
        </w:rPr>
        <w:t xml:space="preserve"> – Návrh zákona, kterým se mění zákon č. 235/2004 Sb., o dani z přidané hodnoty, ve znění pozdějších předpisů 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197</w:t>
      </w:r>
      <w:r w:rsidRPr="000E7A7D">
        <w:rPr>
          <w:rFonts w:eastAsia="Gungsuh" w:cs="Arial"/>
          <w:szCs w:val="24"/>
        </w:rPr>
        <w:t xml:space="preserve"> – Návrh zákona, kterým se mění zákon č. 353/2003 Sb., o spotřebních daních, ve znění pozdějších předpisů, a zákon č. 676/2007 Sb., o povinném značení lihu a o změně zákona č. 586/1992 Sb., o daních z příjmu, ve znění pozdějších předpisů, ve znění pozdějších předpisů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0" w:name="2543"/>
      <w:bookmarkEnd w:id="0"/>
      <w:r w:rsidRPr="000E7A7D">
        <w:rPr>
          <w:rFonts w:eastAsia="Gungsuh" w:cs="Arial"/>
          <w:b/>
          <w:szCs w:val="24"/>
        </w:rPr>
        <w:t>Senátní tisk č. 151</w:t>
      </w:r>
      <w:r w:rsidRPr="000E7A7D">
        <w:rPr>
          <w:rFonts w:eastAsia="Gungsuh" w:cs="Arial"/>
          <w:szCs w:val="24"/>
        </w:rPr>
        <w:t> – Vládní návrh, kterým se předkládá Parlamentu České republiky k vyslovení souhlasu s ratifikací Dohoda mezi Českou republikou a Republikou Slovinsko o ukončení platnosti Dohody mezi Českou republikou a Republikou Slovinsko o podpoře a ochraně investic, podepsané dne 4. května 1993 v Praze, která byla sjednána výměnou nót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1" w:name="2544"/>
      <w:bookmarkEnd w:id="1"/>
      <w:r w:rsidRPr="000E7A7D">
        <w:rPr>
          <w:rFonts w:eastAsia="Gungsuh" w:cs="Arial"/>
          <w:b/>
          <w:szCs w:val="24"/>
        </w:rPr>
        <w:t>Senátní tisk č. 152</w:t>
      </w:r>
      <w:r w:rsidRPr="000E7A7D">
        <w:rPr>
          <w:rFonts w:eastAsia="Gungsuh" w:cs="Arial"/>
          <w:szCs w:val="24"/>
        </w:rPr>
        <w:t xml:space="preserve"> – Vládní návrh, kterým se předkládá Parlamentu České republiky k vyslovení souhlasu s ratifikací Protokol mezi Českou republikou a Bosnou a Hercegovinou o změně Dohody mezi Českou republikou a Bosnou a Hercegovinou o podpoře a ochraně investic podepsané dne 17. dubna 2002 v Sarajevu 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2" w:name="2560"/>
      <w:bookmarkEnd w:id="2"/>
      <w:r w:rsidRPr="000E7A7D">
        <w:rPr>
          <w:rFonts w:eastAsia="Gungsuh" w:cs="Arial"/>
          <w:b/>
          <w:szCs w:val="24"/>
        </w:rPr>
        <w:t>Senátní tisk č. 168</w:t>
      </w:r>
      <w:r w:rsidRPr="000E7A7D">
        <w:rPr>
          <w:rFonts w:eastAsia="Gungsuh" w:cs="Arial"/>
          <w:szCs w:val="24"/>
        </w:rPr>
        <w:t> – Vládní návrh, kterým se předkládá Parlamentu České republiky k vyslovení souhlasu s ratifikací Dohoda mezi Českou republikou a Gruzií o podpoře a vzájemné ochraně investic, podepsaná dne 29. srpna 2009 v Tbilisi</w:t>
      </w:r>
    </w:p>
    <w:p w:rsidR="003C1727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3" w:name="2561"/>
      <w:bookmarkEnd w:id="3"/>
      <w:r w:rsidRPr="000E7A7D">
        <w:rPr>
          <w:rFonts w:eastAsia="Gungsuh" w:cs="Arial"/>
          <w:b/>
          <w:szCs w:val="24"/>
        </w:rPr>
        <w:t>Senátní tisk č. 169</w:t>
      </w:r>
      <w:r w:rsidRPr="000E7A7D">
        <w:rPr>
          <w:rFonts w:eastAsia="Gungsuh" w:cs="Arial"/>
          <w:szCs w:val="24"/>
        </w:rPr>
        <w:t> – Vládní návrh, kterým se předkládá Parlamentu České republiky k vyslovení souhlasu s ratifikací Protokol mezi Českou republikou a Uzbeckou republikou o změně Dohody mezi Českou republikou a Uzbeckou republikou o vzájemné podpoře a ochraně investic, podepsané dne 15. ledna 1997 v</w:t>
      </w:r>
      <w:r w:rsidR="00367F28">
        <w:rPr>
          <w:rFonts w:eastAsia="Gungsuh" w:cs="Arial"/>
          <w:szCs w:val="24"/>
        </w:rPr>
        <w:t> </w:t>
      </w:r>
      <w:r w:rsidRPr="000E7A7D">
        <w:rPr>
          <w:rFonts w:eastAsia="Gungsuh" w:cs="Arial"/>
          <w:szCs w:val="24"/>
        </w:rPr>
        <w:t>Praze</w:t>
      </w:r>
    </w:p>
    <w:p w:rsidR="00367F28" w:rsidRPr="000E7A7D" w:rsidRDefault="00367F28" w:rsidP="00367F28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171</w:t>
      </w:r>
      <w:r w:rsidRPr="000E7A7D">
        <w:rPr>
          <w:rFonts w:eastAsia="Gungsuh" w:cs="Arial"/>
          <w:szCs w:val="24"/>
        </w:rPr>
        <w:t> – Vládní návrh, kterým se předkládá Parlamentu České republiky k vyslovení souhlasu s ratifikací Protokol mezi Českou republikou a Guatemalskou republikou o změně Dohody mezi Českou republikou a Guatemalskou republikou o podpoře a vzájemné ochraně investic, podepsaný dne 20. srpna 2009 v Praze</w:t>
      </w:r>
    </w:p>
    <w:p w:rsidR="00367F28" w:rsidRDefault="00367F28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>
        <w:rPr>
          <w:rFonts w:eastAsia="Gungsuh" w:cs="Arial"/>
          <w:b/>
          <w:szCs w:val="24"/>
        </w:rPr>
        <w:t>Senátní tisk č</w:t>
      </w:r>
      <w:r w:rsidRPr="00367F28">
        <w:rPr>
          <w:rFonts w:eastAsia="Gungsuh" w:cs="Arial"/>
          <w:szCs w:val="24"/>
        </w:rPr>
        <w:t>.</w:t>
      </w:r>
      <w:r>
        <w:rPr>
          <w:rFonts w:eastAsia="Gungsuh" w:cs="Arial"/>
          <w:szCs w:val="24"/>
        </w:rPr>
        <w:t xml:space="preserve"> </w:t>
      </w:r>
      <w:r w:rsidRPr="00367F28">
        <w:rPr>
          <w:rFonts w:eastAsia="Gungsuh" w:cs="Arial"/>
          <w:b/>
          <w:szCs w:val="24"/>
        </w:rPr>
        <w:t>K 070/07</w:t>
      </w:r>
      <w:r>
        <w:rPr>
          <w:rFonts w:eastAsia="Gungsuh" w:cs="Arial"/>
          <w:szCs w:val="24"/>
        </w:rPr>
        <w:t xml:space="preserve"> – Sdělení Komise Evropskému parlamentu, Radě, Evropskému hospodářskému a sociálnímu výboru a Výboru regionů Posílení mezinárodního financování pro změnu klimatu: evropský návrhu pro kodaňskou dohodu</w:t>
      </w:r>
    </w:p>
    <w:p w:rsidR="00367F28" w:rsidRPr="000E7A7D" w:rsidRDefault="00367F28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>
        <w:rPr>
          <w:rFonts w:eastAsia="Gungsuh" w:cs="Arial"/>
          <w:szCs w:val="24"/>
        </w:rPr>
        <w:t>Návrh rezoluce k 20. výročí návratu svobody do České republiky</w:t>
      </w:r>
    </w:p>
    <w:p w:rsidR="00367F28" w:rsidRPr="000E7A7D" w:rsidRDefault="00367F28" w:rsidP="00367F28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4" w:name="2563"/>
      <w:bookmarkEnd w:id="4"/>
      <w:r w:rsidRPr="000E7A7D">
        <w:rPr>
          <w:rFonts w:eastAsia="Gungsuh" w:cs="Arial"/>
          <w:b/>
          <w:szCs w:val="24"/>
        </w:rPr>
        <w:lastRenderedPageBreak/>
        <w:t>Senátní tisk č. 199</w:t>
      </w:r>
      <w:r w:rsidRPr="000E7A7D">
        <w:rPr>
          <w:rFonts w:eastAsia="Gungsuh" w:cs="Arial"/>
          <w:szCs w:val="24"/>
        </w:rPr>
        <w:t xml:space="preserve"> – Návrh zákona o krajském referendu a o změně některých zákonů</w:t>
      </w:r>
    </w:p>
    <w:p w:rsidR="00367F28" w:rsidRPr="000E7A7D" w:rsidRDefault="00367F28" w:rsidP="00367F28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52</w:t>
      </w:r>
      <w:r w:rsidRPr="000E7A7D">
        <w:rPr>
          <w:rFonts w:eastAsia="Gungsuh" w:cs="Arial"/>
          <w:szCs w:val="24"/>
        </w:rPr>
        <w:t xml:space="preserve"> – Návrh senátního návrhu zákona senátora Richarda Svobody o zrušení rozhlasových a televizních poplatků a o změně některých zákonů 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188</w:t>
      </w:r>
      <w:r w:rsidRPr="000E7A7D">
        <w:rPr>
          <w:rFonts w:eastAsia="Gungsuh" w:cs="Arial"/>
          <w:szCs w:val="24"/>
        </w:rPr>
        <w:t xml:space="preserve"> – Návrh senátního návrhu zákona senátorů Vítězslava Jonáše, Jiřího </w:t>
      </w:r>
      <w:proofErr w:type="spellStart"/>
      <w:r w:rsidRPr="000E7A7D">
        <w:rPr>
          <w:rFonts w:eastAsia="Gungsuh" w:cs="Arial"/>
          <w:szCs w:val="24"/>
        </w:rPr>
        <w:t>Bise</w:t>
      </w:r>
      <w:proofErr w:type="spellEnd"/>
      <w:r w:rsidRPr="000E7A7D">
        <w:rPr>
          <w:rFonts w:eastAsia="Gungsuh" w:cs="Arial"/>
          <w:szCs w:val="24"/>
        </w:rPr>
        <w:t xml:space="preserve">, Tomáše Julínka, Petra Víchy, kterým se mění zákon č. 243/2000 Sb., o rozpočtovém určení výnosů některých daní územním samosprávným celkům a některým státním fondům (zákon o rozpočtovém určení daní), ve znění pozdějších předpisů 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176</w:t>
      </w:r>
      <w:r w:rsidRPr="000E7A7D">
        <w:rPr>
          <w:rFonts w:eastAsia="Gungsuh" w:cs="Arial"/>
          <w:szCs w:val="24"/>
        </w:rPr>
        <w:t> – Výroční zpráva Ústavu pro studium totalitních režimů za rok 2008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 xml:space="preserve">Senátní tisk č. 196 </w:t>
      </w:r>
      <w:r w:rsidRPr="000E7A7D">
        <w:rPr>
          <w:rFonts w:eastAsia="Gungsuh" w:cs="Arial"/>
          <w:szCs w:val="24"/>
        </w:rPr>
        <w:t>– Návrh zákona, kterým se mění zákon č. 203/2005 Sb., o odškodnění některých obětí okupace Československa vojsky Svazu sovětských socialistických republik, Německé demokratické republiky, Polské lidové republiky, Maďarské lidové republiky a Bulharské lidové republiky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198</w:t>
      </w:r>
      <w:r w:rsidRPr="000E7A7D">
        <w:rPr>
          <w:rFonts w:eastAsia="Gungsuh" w:cs="Arial"/>
          <w:szCs w:val="24"/>
        </w:rPr>
        <w:t xml:space="preserve"> – Návrh zákona, kterým se mění některé zákony v souvislosti s přijetím nařízení Evropského parlamentu a Rady, kterým se stanoví požadavky na akreditaci a dozor nad trhem, týkající se uvádění výrobků na trh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K 047/07</w:t>
      </w:r>
      <w:r w:rsidRPr="000E7A7D">
        <w:rPr>
          <w:rFonts w:eastAsia="Gungsuh" w:cs="Arial"/>
          <w:szCs w:val="24"/>
        </w:rPr>
        <w:t xml:space="preserve"> – Sdělení Komise Radě, Evropskému parlamentu, Evropskému hospodářskému a sociálnímu výboru a Výboru regionů – o pokroku dosaženém v rámci sedmého rámcového programu pro výzkum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K 057/07</w:t>
      </w:r>
      <w:r w:rsidRPr="000E7A7D">
        <w:rPr>
          <w:rFonts w:eastAsia="Gungsuh" w:cs="Arial"/>
          <w:szCs w:val="24"/>
        </w:rPr>
        <w:t xml:space="preserve"> – Zelená kniha – Podpora vzdělávací mobility mladých lidí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</w:t>
      </w:r>
      <w:r w:rsidRPr="000E7A7D">
        <w:rPr>
          <w:rFonts w:eastAsia="Gungsuh" w:cs="Arial"/>
          <w:szCs w:val="24"/>
        </w:rPr>
        <w:t xml:space="preserve">. </w:t>
      </w:r>
      <w:r w:rsidRPr="000E7A7D">
        <w:rPr>
          <w:rFonts w:eastAsia="Gungsuh" w:cs="Arial"/>
          <w:b/>
          <w:szCs w:val="24"/>
        </w:rPr>
        <w:t>182</w:t>
      </w:r>
      <w:r w:rsidRPr="000E7A7D">
        <w:rPr>
          <w:rFonts w:eastAsia="Gungsuh" w:cs="Arial"/>
          <w:szCs w:val="24"/>
        </w:rPr>
        <w:t xml:space="preserve"> – Petice „Vzděláváním proti krizi“</w:t>
      </w:r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194</w:t>
      </w:r>
      <w:r w:rsidRPr="000E7A7D">
        <w:rPr>
          <w:rFonts w:eastAsia="Gungsuh" w:cs="Arial"/>
          <w:szCs w:val="24"/>
        </w:rPr>
        <w:t xml:space="preserve"> – Návrh zákona, kterým se mění zákon č. 59/2006 Sb., o prevenci závažných havárií způsobených vybranými nebezpečnými chemickými látkami nebo chemickými přípravky a o změně zákona č. 258/2000 Sb., o ochraně veřejného zdraví a o změně některých souvisejících zákonů, ve znění pozdějších předpisů, a zákona č. 320/2002 Sb., o změně a zrušení některých zákonů v souvislosti s ukončením činnosti okresních úřadů, ve znění pozdějších předpisů, (zákon o prevenci závažných havárií), ve znění pozdějších předpisů</w:t>
      </w:r>
    </w:p>
    <w:p w:rsidR="00367F28" w:rsidRPr="000E7A7D" w:rsidRDefault="00367F28" w:rsidP="00367F28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č. 193</w:t>
      </w:r>
      <w:r w:rsidRPr="000E7A7D">
        <w:rPr>
          <w:rFonts w:eastAsia="Gungsuh" w:cs="Arial"/>
          <w:szCs w:val="24"/>
        </w:rPr>
        <w:t xml:space="preserve"> – Návrh zákona, kterým se mění zákon č. 110/2006 Sb., o životním a existenčním minimu, ve znění pozdějších předpisů, a zákon č. 586/1992 Sb., o daních z příjmů, ve znění pozdějších předpisů</w:t>
      </w:r>
    </w:p>
    <w:p w:rsidR="002A1413" w:rsidRPr="000E7A7D" w:rsidRDefault="002A1413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tisk č</w:t>
      </w:r>
      <w:r w:rsidRPr="000E7A7D">
        <w:rPr>
          <w:rFonts w:eastAsia="Gungsuh" w:cs="Arial"/>
          <w:szCs w:val="24"/>
        </w:rPr>
        <w:t xml:space="preserve">. </w:t>
      </w:r>
      <w:r w:rsidRPr="000E7A7D">
        <w:rPr>
          <w:rFonts w:eastAsia="Gungsuh" w:cs="Arial"/>
          <w:b/>
          <w:szCs w:val="24"/>
        </w:rPr>
        <w:t>30</w:t>
      </w:r>
      <w:r w:rsidRPr="000E7A7D">
        <w:rPr>
          <w:rFonts w:eastAsia="Gungsuh" w:cs="Arial"/>
          <w:szCs w:val="24"/>
        </w:rPr>
        <w:t xml:space="preserve"> – Návrh senátního návrhu ústavního zákona senátorky Soni Paukrtové, kterým se mění ústavní zákon č. 1/1993 Sb., Ústava České republiky, ve znění pozdějších ústavních zákonů</w:t>
      </w:r>
    </w:p>
    <w:p w:rsidR="002A1413" w:rsidRPr="000E7A7D" w:rsidRDefault="002A1413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lastRenderedPageBreak/>
        <w:t>Senátní návrh č</w:t>
      </w:r>
      <w:r w:rsidRPr="000E7A7D">
        <w:rPr>
          <w:rFonts w:eastAsia="Gungsuh" w:cs="Arial"/>
          <w:szCs w:val="24"/>
        </w:rPr>
        <w:t xml:space="preserve">. </w:t>
      </w:r>
      <w:r w:rsidRPr="000E7A7D">
        <w:rPr>
          <w:rFonts w:eastAsia="Gungsuh" w:cs="Arial"/>
          <w:b/>
          <w:szCs w:val="24"/>
        </w:rPr>
        <w:t>31</w:t>
      </w:r>
      <w:r w:rsidRPr="000E7A7D">
        <w:rPr>
          <w:rFonts w:eastAsia="Gungsuh" w:cs="Arial"/>
          <w:szCs w:val="24"/>
        </w:rPr>
        <w:t xml:space="preserve"> – Návrh senátního návrhu zákona senátorky Soni Paukrtové, kterým se mění zákon č. 90/1995 Sb., o jednacím řádu Poslanecké sněmovny, ve znění pozdějších předpisů</w:t>
      </w:r>
    </w:p>
    <w:p w:rsidR="002A1413" w:rsidRPr="000E7A7D" w:rsidRDefault="002A1413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 w:rsidRPr="000E7A7D">
        <w:rPr>
          <w:rFonts w:eastAsia="Gungsuh" w:cs="Arial"/>
          <w:b/>
          <w:szCs w:val="24"/>
        </w:rPr>
        <w:t>Senátní návrh č</w:t>
      </w:r>
      <w:r w:rsidRPr="000E7A7D">
        <w:rPr>
          <w:rFonts w:eastAsia="Gungsuh" w:cs="Arial"/>
          <w:szCs w:val="24"/>
        </w:rPr>
        <w:t xml:space="preserve">. </w:t>
      </w:r>
      <w:r w:rsidRPr="000E7A7D">
        <w:rPr>
          <w:rFonts w:eastAsia="Gungsuh" w:cs="Arial"/>
          <w:b/>
          <w:szCs w:val="24"/>
        </w:rPr>
        <w:t>32</w:t>
      </w:r>
      <w:r w:rsidRPr="000E7A7D">
        <w:rPr>
          <w:rFonts w:eastAsia="Gungsuh" w:cs="Arial"/>
          <w:szCs w:val="24"/>
        </w:rPr>
        <w:t xml:space="preserve"> – Návrh senátního návrhu zákona senátorky Soni Paukrtové, kterým se mění zákon č. 107/1999 Sb., o jednacím řádu Senátu, ve znění pozdějších předpisů</w:t>
      </w:r>
    </w:p>
    <w:p w:rsidR="003C1727" w:rsidRPr="000E7A7D" w:rsidRDefault="003C1727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bookmarkStart w:id="5" w:name="2580"/>
      <w:bookmarkEnd w:id="5"/>
      <w:r w:rsidRPr="000E7A7D">
        <w:rPr>
          <w:rFonts w:eastAsia="Gungsuh" w:cs="Arial"/>
          <w:b/>
          <w:szCs w:val="24"/>
        </w:rPr>
        <w:t>Senátní tisk č. 101</w:t>
      </w:r>
      <w:r w:rsidRPr="000E7A7D">
        <w:rPr>
          <w:rFonts w:eastAsia="Gungsuh" w:cs="Arial"/>
          <w:szCs w:val="24"/>
        </w:rPr>
        <w:t> – Výroční zpráva Českého telekomunikačního úřadu za rok 2008</w:t>
      </w:r>
      <w:bookmarkStart w:id="6" w:name="2472"/>
      <w:bookmarkStart w:id="7" w:name="2568"/>
      <w:bookmarkEnd w:id="6"/>
      <w:bookmarkEnd w:id="7"/>
    </w:p>
    <w:p w:rsidR="00FA79A2" w:rsidRPr="000E7A7D" w:rsidRDefault="00FA79A2" w:rsidP="00FA79A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>
        <w:rPr>
          <w:rFonts w:eastAsia="Gungsuh" w:cs="Arial"/>
          <w:b/>
          <w:szCs w:val="24"/>
        </w:rPr>
        <w:t xml:space="preserve">Senátní tisk č. 206 </w:t>
      </w:r>
      <w:r>
        <w:rPr>
          <w:rFonts w:eastAsia="Gungsuh" w:cs="Arial"/>
          <w:szCs w:val="24"/>
        </w:rPr>
        <w:t>– Informace</w:t>
      </w:r>
      <w:r w:rsidRPr="000E7A7D">
        <w:rPr>
          <w:rFonts w:eastAsia="Gungsuh" w:cs="Arial"/>
          <w:szCs w:val="24"/>
        </w:rPr>
        <w:t xml:space="preserve"> komisí Senátu o činnosti za rok 2009</w:t>
      </w:r>
    </w:p>
    <w:p w:rsidR="003C1727" w:rsidRPr="000E7A7D" w:rsidRDefault="00FA79A2" w:rsidP="003C1727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eastAsia="Gungsuh" w:cs="Arial"/>
          <w:szCs w:val="24"/>
        </w:rPr>
      </w:pPr>
      <w:r>
        <w:rPr>
          <w:rFonts w:eastAsia="Gungsuh" w:cs="Arial"/>
          <w:b/>
          <w:szCs w:val="24"/>
        </w:rPr>
        <w:t>Senátní tisk č.</w:t>
      </w:r>
      <w:r w:rsidRPr="00FA79A2">
        <w:rPr>
          <w:rFonts w:eastAsia="Gungsuh" w:cs="Arial"/>
          <w:b/>
          <w:szCs w:val="24"/>
        </w:rPr>
        <w:t xml:space="preserve"> 205</w:t>
      </w:r>
      <w:r>
        <w:rPr>
          <w:rFonts w:eastAsia="Gungsuh" w:cs="Arial"/>
          <w:szCs w:val="24"/>
        </w:rPr>
        <w:t xml:space="preserve"> – Pravidla</w:t>
      </w:r>
      <w:r w:rsidR="003C1727" w:rsidRPr="000E7A7D">
        <w:rPr>
          <w:rFonts w:eastAsia="Gungsuh" w:cs="Arial"/>
          <w:szCs w:val="24"/>
        </w:rPr>
        <w:t xml:space="preserve"> hospodaření senátorských klubů pro rok 2010</w:t>
      </w:r>
    </w:p>
    <w:p w:rsidR="003C1727" w:rsidRPr="000E7A7D" w:rsidRDefault="003C1727" w:rsidP="003C1727">
      <w:pPr>
        <w:spacing w:before="100" w:beforeAutospacing="1" w:after="100" w:afterAutospacing="1"/>
        <w:rPr>
          <w:rFonts w:eastAsia="Gungsuh" w:cs="Arial"/>
          <w:szCs w:val="24"/>
        </w:rPr>
      </w:pPr>
    </w:p>
    <w:p w:rsidR="00CD0A6B" w:rsidRPr="000E7A7D" w:rsidRDefault="00CD0A6B" w:rsidP="005F4062">
      <w:pPr>
        <w:rPr>
          <w:rFonts w:eastAsia="Gungsuh" w:cs="Arial"/>
          <w:szCs w:val="24"/>
        </w:rPr>
      </w:pPr>
    </w:p>
    <w:sectPr w:rsidR="00CD0A6B" w:rsidRPr="000E7A7D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6E0B"/>
    <w:multiLevelType w:val="hybridMultilevel"/>
    <w:tmpl w:val="26F84628"/>
    <w:lvl w:ilvl="0" w:tplc="ED6A8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159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727"/>
    <w:rsid w:val="000821C5"/>
    <w:rsid w:val="000921C2"/>
    <w:rsid w:val="000971BF"/>
    <w:rsid w:val="000A527C"/>
    <w:rsid w:val="000B79CC"/>
    <w:rsid w:val="000E7A7D"/>
    <w:rsid w:val="00122960"/>
    <w:rsid w:val="001242D2"/>
    <w:rsid w:val="0012443C"/>
    <w:rsid w:val="002A1413"/>
    <w:rsid w:val="003327EC"/>
    <w:rsid w:val="003675E3"/>
    <w:rsid w:val="00367F28"/>
    <w:rsid w:val="003A65F5"/>
    <w:rsid w:val="003C1727"/>
    <w:rsid w:val="00414717"/>
    <w:rsid w:val="00443C12"/>
    <w:rsid w:val="004633C2"/>
    <w:rsid w:val="004A7AEB"/>
    <w:rsid w:val="004F6335"/>
    <w:rsid w:val="00510DAE"/>
    <w:rsid w:val="005322EA"/>
    <w:rsid w:val="00535E8F"/>
    <w:rsid w:val="005962F9"/>
    <w:rsid w:val="005F4062"/>
    <w:rsid w:val="006B68E5"/>
    <w:rsid w:val="007108A2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B20E9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C6F78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A79A2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3C6739-6594-4A85-BC3F-5EFA9171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7F28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367F2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67F28"/>
  </w:style>
  <w:style w:type="character" w:styleId="CommentReference">
    <w:name w:val="annotation reference"/>
    <w:basedOn w:val="DefaultParagraphFont"/>
    <w:semiHidden/>
    <w:rsid w:val="00367F28"/>
    <w:rPr>
      <w:sz w:val="16"/>
    </w:rPr>
  </w:style>
  <w:style w:type="paragraph" w:styleId="CommentText">
    <w:name w:val="annotation text"/>
    <w:basedOn w:val="Normal"/>
    <w:semiHidden/>
    <w:rsid w:val="00367F28"/>
  </w:style>
  <w:style w:type="character" w:customStyle="1" w:styleId="Skryt">
    <w:name w:val="Skryté"/>
    <w:basedOn w:val="DefaultParagraphFont"/>
    <w:rsid w:val="00367F28"/>
    <w:rPr>
      <w:vanish w:val="0"/>
      <w:color w:val="FF0000"/>
    </w:rPr>
  </w:style>
  <w:style w:type="character" w:styleId="Hyperlink">
    <w:name w:val="Hyperlink"/>
    <w:basedOn w:val="DefaultParagraphFont"/>
    <w:rsid w:val="00367F28"/>
    <w:rPr>
      <w:color w:val="0000FF"/>
      <w:u w:val="single"/>
    </w:rPr>
  </w:style>
  <w:style w:type="character" w:styleId="FollowedHyperlink">
    <w:name w:val="FollowedHyperlink"/>
    <w:basedOn w:val="DefaultParagraphFont"/>
    <w:rsid w:val="00367F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2009-12-09T08:54:00Z</cp:lastPrinted>
  <dcterms:created xsi:type="dcterms:W3CDTF">2025-06-14T17:30:00Z</dcterms:created>
  <dcterms:modified xsi:type="dcterms:W3CDTF">2025-06-14T17:30:00Z</dcterms:modified>
</cp:coreProperties>
</file>