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30814" w:rsidRPr="004E1BC0" w:rsidRDefault="004E1BC0" w:rsidP="00C30814">
      <w:pPr>
        <w:spacing w:before="120" w:after="120"/>
        <w:ind w:left="360"/>
        <w:jc w:val="center"/>
        <w:rPr>
          <w:rFonts w:cs="Arial"/>
          <w:b/>
          <w:szCs w:val="24"/>
          <w:u w:val="single"/>
        </w:rPr>
      </w:pPr>
      <w:r w:rsidRPr="004E1BC0">
        <w:rPr>
          <w:rFonts w:cs="Arial"/>
          <w:b/>
          <w:szCs w:val="24"/>
          <w:u w:val="single"/>
        </w:rPr>
        <w:t xml:space="preserve">Pořad </w:t>
      </w:r>
      <w:r w:rsidR="00C30814" w:rsidRPr="004E1BC0">
        <w:rPr>
          <w:rFonts w:cs="Arial"/>
          <w:b/>
          <w:szCs w:val="24"/>
          <w:u w:val="single"/>
        </w:rPr>
        <w:t>20. schůze</w:t>
      </w:r>
    </w:p>
    <w:p w:rsidR="00C30814" w:rsidRPr="00C30814" w:rsidRDefault="00C30814" w:rsidP="00C30814">
      <w:pPr>
        <w:spacing w:before="120" w:after="120"/>
        <w:ind w:left="360"/>
        <w:jc w:val="center"/>
        <w:rPr>
          <w:rFonts w:cs="Arial"/>
          <w:b/>
          <w:szCs w:val="24"/>
        </w:rPr>
      </w:pPr>
    </w:p>
    <w:p w:rsidR="00C30814" w:rsidRPr="00C30814" w:rsidRDefault="00C30814" w:rsidP="00C30814">
      <w:pPr>
        <w:numPr>
          <w:ilvl w:val="0"/>
          <w:numId w:val="1"/>
        </w:numPr>
        <w:spacing w:before="100" w:beforeAutospacing="1" w:after="100" w:afterAutospacing="1"/>
        <w:rPr>
          <w:rFonts w:cs="Arial"/>
          <w:szCs w:val="24"/>
        </w:rPr>
      </w:pPr>
      <w:bookmarkStart w:id="0" w:name="2659"/>
      <w:bookmarkEnd w:id="0"/>
      <w:r w:rsidRPr="00C30814">
        <w:rPr>
          <w:rFonts w:cs="Arial"/>
          <w:b/>
          <w:szCs w:val="24"/>
        </w:rPr>
        <w:t>Senátní tisk č. 283</w:t>
      </w:r>
      <w:r w:rsidRPr="00C30814">
        <w:rPr>
          <w:rFonts w:cs="Arial"/>
          <w:szCs w:val="24"/>
        </w:rPr>
        <w:t xml:space="preserve"> – Návrh zákona, kterým se mění zákon č. 248/1995 Sb., o obecně prospěšných společnostech a o změně a doplnění některých zákonů,</w:t>
      </w:r>
      <w:r w:rsidR="00A635D5">
        <w:rPr>
          <w:rFonts w:cs="Arial"/>
          <w:szCs w:val="24"/>
        </w:rPr>
        <w:t xml:space="preserve"> ve znění pozdějších předpisů </w:t>
      </w:r>
    </w:p>
    <w:p w:rsidR="004E1BC0" w:rsidRDefault="004E1BC0" w:rsidP="004E1BC0">
      <w:pPr>
        <w:numPr>
          <w:ilvl w:val="0"/>
          <w:numId w:val="1"/>
        </w:numPr>
        <w:spacing w:before="100" w:beforeAutospacing="1" w:after="100" w:afterAutospacing="1"/>
        <w:rPr>
          <w:rFonts w:cs="Arial"/>
          <w:szCs w:val="24"/>
        </w:rPr>
      </w:pPr>
      <w:r w:rsidRPr="00C30814">
        <w:rPr>
          <w:rFonts w:cs="Arial"/>
          <w:szCs w:val="24"/>
        </w:rPr>
        <w:t xml:space="preserve">Informace vlády České republiky o výsledcích jednání Evropské rady, která se konala dne 17. června 2010 </w:t>
      </w:r>
    </w:p>
    <w:p w:rsidR="004E1BC0" w:rsidRDefault="004E1BC0" w:rsidP="004E1BC0">
      <w:pPr>
        <w:numPr>
          <w:ilvl w:val="0"/>
          <w:numId w:val="1"/>
        </w:numPr>
        <w:spacing w:before="100" w:beforeAutospacing="1" w:after="100" w:afterAutospacing="1"/>
        <w:rPr>
          <w:rFonts w:cs="Arial"/>
          <w:szCs w:val="24"/>
        </w:rPr>
      </w:pPr>
      <w:r>
        <w:rPr>
          <w:rFonts w:cs="Arial"/>
          <w:b/>
          <w:szCs w:val="24"/>
        </w:rPr>
        <w:t>Senátní tisk č. M 106</w:t>
      </w:r>
      <w:r w:rsidRPr="004E1BC0">
        <w:rPr>
          <w:rFonts w:cs="Arial"/>
          <w:b/>
          <w:szCs w:val="24"/>
        </w:rPr>
        <w:t>/07</w:t>
      </w:r>
      <w:r>
        <w:rPr>
          <w:rFonts w:cs="Arial"/>
          <w:szCs w:val="24"/>
        </w:rPr>
        <w:t xml:space="preserve"> - </w:t>
      </w:r>
      <w:r w:rsidRPr="004E1BC0">
        <w:rPr>
          <w:rFonts w:cs="Arial"/>
          <w:szCs w:val="24"/>
        </w:rPr>
        <w:t>Návrh</w:t>
      </w:r>
      <w:r>
        <w:rPr>
          <w:rFonts w:cs="Arial"/>
          <w:szCs w:val="24"/>
        </w:rPr>
        <w:t xml:space="preserve"> rozhodnutí Rady o organizaci a fungování Evropské služby pro vnější službu</w:t>
      </w:r>
    </w:p>
    <w:p w:rsidR="004E1BC0" w:rsidRDefault="004E1BC0" w:rsidP="004E1BC0">
      <w:pPr>
        <w:numPr>
          <w:ilvl w:val="0"/>
          <w:numId w:val="1"/>
        </w:numPr>
        <w:spacing w:before="100" w:beforeAutospacing="1" w:after="100" w:afterAutospacing="1"/>
        <w:rPr>
          <w:rFonts w:cs="Arial"/>
          <w:szCs w:val="24"/>
        </w:rPr>
      </w:pPr>
      <w:r>
        <w:rPr>
          <w:rFonts w:cs="Arial"/>
          <w:b/>
          <w:szCs w:val="24"/>
        </w:rPr>
        <w:t>Senátní tisk č</w:t>
      </w:r>
      <w:r w:rsidRPr="004E1BC0">
        <w:rPr>
          <w:rFonts w:cs="Arial"/>
          <w:szCs w:val="24"/>
        </w:rPr>
        <w:t>.</w:t>
      </w:r>
      <w:r>
        <w:rPr>
          <w:rFonts w:cs="Arial"/>
          <w:szCs w:val="24"/>
        </w:rPr>
        <w:t xml:space="preserve"> </w:t>
      </w:r>
      <w:r>
        <w:rPr>
          <w:rFonts w:cs="Arial"/>
          <w:b/>
          <w:szCs w:val="24"/>
        </w:rPr>
        <w:t>N 101/07</w:t>
      </w:r>
      <w:r>
        <w:rPr>
          <w:rFonts w:cs="Arial"/>
          <w:szCs w:val="24"/>
        </w:rPr>
        <w:t xml:space="preserve"> – Návrh nařízení Rady, kterým se zavání posílená spolupráce v oblasti rozhodného práva ve věcech rozvodu a rozluky</w:t>
      </w:r>
    </w:p>
    <w:p w:rsidR="004E1BC0" w:rsidRDefault="004E1BC0" w:rsidP="004E1BC0">
      <w:pPr>
        <w:numPr>
          <w:ilvl w:val="0"/>
          <w:numId w:val="1"/>
        </w:numPr>
        <w:spacing w:before="100" w:beforeAutospacing="1" w:after="100" w:afterAutospacing="1"/>
        <w:rPr>
          <w:rFonts w:cs="Arial"/>
          <w:szCs w:val="24"/>
        </w:rPr>
      </w:pPr>
      <w:r>
        <w:rPr>
          <w:rFonts w:cs="Arial"/>
          <w:b/>
          <w:szCs w:val="24"/>
        </w:rPr>
        <w:t>Senátní tisk č. 293</w:t>
      </w:r>
      <w:r>
        <w:rPr>
          <w:rFonts w:cs="Arial"/>
          <w:szCs w:val="24"/>
        </w:rPr>
        <w:t xml:space="preserve"> – Volba osob navrhovaných Senátem ke jmenování do funkcí předsedy a inspektorů Úřadu pro ochranu osobních údajů</w:t>
      </w:r>
    </w:p>
    <w:p w:rsidR="004E1BC0" w:rsidRDefault="004E1BC0" w:rsidP="004E1BC0">
      <w:pPr>
        <w:numPr>
          <w:ilvl w:val="0"/>
          <w:numId w:val="1"/>
        </w:numPr>
        <w:spacing w:before="100" w:beforeAutospacing="1" w:after="100" w:afterAutospacing="1"/>
        <w:rPr>
          <w:rFonts w:cs="Arial"/>
          <w:szCs w:val="24"/>
        </w:rPr>
      </w:pPr>
      <w:r>
        <w:rPr>
          <w:rFonts w:cs="Arial"/>
          <w:b/>
          <w:szCs w:val="24"/>
        </w:rPr>
        <w:t>Senátní tisk č. 292</w:t>
      </w:r>
      <w:r>
        <w:rPr>
          <w:rFonts w:cs="Arial"/>
          <w:szCs w:val="24"/>
        </w:rPr>
        <w:t xml:space="preserve"> – Volba kandidátů na funkci Veřejného ochránce práv</w:t>
      </w:r>
    </w:p>
    <w:p w:rsidR="00791A04" w:rsidRPr="00C30814" w:rsidRDefault="004E1BC0" w:rsidP="00791A04">
      <w:pPr>
        <w:numPr>
          <w:ilvl w:val="0"/>
          <w:numId w:val="1"/>
        </w:numPr>
        <w:spacing w:before="100" w:beforeAutospacing="1" w:after="100" w:afterAutospacing="1"/>
        <w:rPr>
          <w:rFonts w:cs="Arial"/>
          <w:szCs w:val="24"/>
        </w:rPr>
      </w:pPr>
      <w:r>
        <w:rPr>
          <w:rFonts w:cs="Arial"/>
          <w:b/>
          <w:szCs w:val="24"/>
        </w:rPr>
        <w:t xml:space="preserve">Senátní tisk </w:t>
      </w:r>
      <w:r w:rsidRPr="004E1BC0">
        <w:rPr>
          <w:rFonts w:cs="Arial"/>
          <w:b/>
          <w:szCs w:val="24"/>
        </w:rPr>
        <w:t>č. K 108/07</w:t>
      </w:r>
      <w:r w:rsidR="00791A04">
        <w:rPr>
          <w:rFonts w:cs="Arial"/>
          <w:szCs w:val="24"/>
        </w:rPr>
        <w:t xml:space="preserve"> – Sdělení Evropské radě, Evropskému parlamentu, Evropskému hospodářskému a sociálnímu výboru a Výboru regionů – Zajištění prostoru svobody, bezpečnosti a práva pro občany Evropy: Akční plán implementující Stockholmský program</w:t>
      </w:r>
    </w:p>
    <w:p w:rsidR="00C30814" w:rsidRDefault="00C30814" w:rsidP="00C30814">
      <w:pPr>
        <w:numPr>
          <w:ilvl w:val="0"/>
          <w:numId w:val="1"/>
        </w:numPr>
        <w:spacing w:before="100" w:beforeAutospacing="1" w:after="100" w:afterAutospacing="1"/>
        <w:rPr>
          <w:rFonts w:cs="Arial"/>
          <w:szCs w:val="24"/>
        </w:rPr>
      </w:pPr>
      <w:r w:rsidRPr="00C30814">
        <w:rPr>
          <w:rFonts w:cs="Arial"/>
          <w:b/>
          <w:szCs w:val="24"/>
        </w:rPr>
        <w:t>Senátní tisk č. 284</w:t>
      </w:r>
      <w:r w:rsidRPr="00C30814">
        <w:rPr>
          <w:rFonts w:cs="Arial"/>
          <w:szCs w:val="24"/>
        </w:rPr>
        <w:t xml:space="preserve"> – Návrh zákona, kterým se mění zákon č. 141/1961 Sb., o trestním řízení soudním (trestní řád), ve znění pozdějších předpisů, zákon č. 40/2009 Sb., trestní zákoník, ve znění zákona č. 306/2009 Sb., a zákon č. 280/2009 Sb., daňový řád, (zákon o protikorupčních opatřeních) </w:t>
      </w:r>
    </w:p>
    <w:p w:rsidR="00791A04" w:rsidRDefault="00791A04" w:rsidP="00C30814">
      <w:pPr>
        <w:numPr>
          <w:ilvl w:val="0"/>
          <w:numId w:val="1"/>
        </w:numPr>
        <w:spacing w:before="100" w:beforeAutospacing="1" w:after="100" w:afterAutospacing="1"/>
        <w:rPr>
          <w:rFonts w:cs="Arial"/>
          <w:szCs w:val="24"/>
        </w:rPr>
      </w:pPr>
      <w:r>
        <w:rPr>
          <w:rFonts w:cs="Arial"/>
          <w:b/>
          <w:szCs w:val="24"/>
        </w:rPr>
        <w:t>Senátní tisk č</w:t>
      </w:r>
      <w:r w:rsidRPr="00791A04">
        <w:rPr>
          <w:rFonts w:cs="Arial"/>
          <w:szCs w:val="24"/>
        </w:rPr>
        <w:t>.</w:t>
      </w:r>
      <w:r>
        <w:rPr>
          <w:rFonts w:cs="Arial"/>
          <w:szCs w:val="24"/>
        </w:rPr>
        <w:t xml:space="preserve"> </w:t>
      </w:r>
      <w:r>
        <w:rPr>
          <w:rFonts w:cs="Arial"/>
          <w:b/>
          <w:szCs w:val="24"/>
        </w:rPr>
        <w:t>289</w:t>
      </w:r>
      <w:r>
        <w:rPr>
          <w:rFonts w:cs="Arial"/>
          <w:szCs w:val="24"/>
        </w:rPr>
        <w:t xml:space="preserve"> – Návrh </w:t>
      </w:r>
      <w:r w:rsidR="00B306BF">
        <w:rPr>
          <w:rFonts w:cs="Arial"/>
          <w:szCs w:val="24"/>
        </w:rPr>
        <w:t>Senátu na propůjčení n</w:t>
      </w:r>
      <w:r>
        <w:rPr>
          <w:rFonts w:cs="Arial"/>
          <w:szCs w:val="24"/>
        </w:rPr>
        <w:t>ebo udělení státních vyznamenání</w:t>
      </w:r>
    </w:p>
    <w:p w:rsidR="00791A04" w:rsidRPr="00C30814" w:rsidRDefault="00791A04" w:rsidP="00C30814">
      <w:pPr>
        <w:numPr>
          <w:ilvl w:val="0"/>
          <w:numId w:val="1"/>
        </w:numPr>
        <w:spacing w:before="100" w:beforeAutospacing="1" w:after="100" w:afterAutospacing="1"/>
        <w:rPr>
          <w:rFonts w:cs="Arial"/>
          <w:szCs w:val="24"/>
        </w:rPr>
      </w:pPr>
      <w:r>
        <w:rPr>
          <w:rFonts w:cs="Arial"/>
          <w:b/>
          <w:szCs w:val="24"/>
        </w:rPr>
        <w:t>Senátní tisk č. 275</w:t>
      </w:r>
      <w:r>
        <w:rPr>
          <w:rFonts w:cs="Arial"/>
          <w:szCs w:val="24"/>
        </w:rPr>
        <w:t xml:space="preserve"> – Návrh senátního návrhu zákona senátorů Tomáše Töpfera, Jiřího Oberfalzera a Richarda Svobody, kterým se mění zákon č. 483/1991 Sb., o České televizi, ve znění pozdějších předpisů</w:t>
      </w:r>
    </w:p>
    <w:p w:rsidR="00A635D5" w:rsidRDefault="00C30814" w:rsidP="00C30814">
      <w:pPr>
        <w:numPr>
          <w:ilvl w:val="0"/>
          <w:numId w:val="1"/>
        </w:numPr>
        <w:spacing w:before="100" w:beforeAutospacing="1" w:after="100" w:afterAutospacing="1"/>
        <w:rPr>
          <w:rFonts w:cs="Arial"/>
          <w:szCs w:val="24"/>
        </w:rPr>
      </w:pPr>
      <w:r w:rsidRPr="00C30814">
        <w:rPr>
          <w:rFonts w:cs="Arial"/>
          <w:b/>
          <w:szCs w:val="24"/>
        </w:rPr>
        <w:t>Senátní tisk č. 285</w:t>
      </w:r>
      <w:r w:rsidRPr="00C30814">
        <w:rPr>
          <w:rFonts w:cs="Arial"/>
          <w:szCs w:val="24"/>
        </w:rPr>
        <w:t xml:space="preserve"> – Návrh zákona o lobbingu a o změně některých souvisejících zákonů (zákon o lobbingu) </w:t>
      </w:r>
    </w:p>
    <w:p w:rsidR="00C30814" w:rsidRPr="00C30814" w:rsidRDefault="00C30814" w:rsidP="00C30814">
      <w:pPr>
        <w:numPr>
          <w:ilvl w:val="0"/>
          <w:numId w:val="1"/>
        </w:numPr>
        <w:spacing w:before="100" w:beforeAutospacing="1" w:after="100" w:afterAutospacing="1"/>
        <w:rPr>
          <w:rFonts w:cs="Arial"/>
          <w:szCs w:val="24"/>
        </w:rPr>
      </w:pPr>
      <w:r w:rsidRPr="00C30814">
        <w:rPr>
          <w:rFonts w:cs="Arial"/>
          <w:b/>
          <w:szCs w:val="24"/>
        </w:rPr>
        <w:t>Senátní tisk č. 266</w:t>
      </w:r>
      <w:r>
        <w:rPr>
          <w:rFonts w:cs="Arial"/>
          <w:szCs w:val="24"/>
        </w:rPr>
        <w:t xml:space="preserve"> – Výroční</w:t>
      </w:r>
      <w:r w:rsidRPr="00C30814">
        <w:rPr>
          <w:rFonts w:cs="Arial"/>
          <w:szCs w:val="24"/>
        </w:rPr>
        <w:t xml:space="preserve"> zpráva Úřadu pro zastupování státu ve věcech majetkových za rok 2009 </w:t>
      </w:r>
    </w:p>
    <w:p w:rsidR="00C30814" w:rsidRDefault="00C30814" w:rsidP="00C30814">
      <w:pPr>
        <w:numPr>
          <w:ilvl w:val="0"/>
          <w:numId w:val="1"/>
        </w:numPr>
        <w:spacing w:before="100" w:beforeAutospacing="1" w:after="100" w:afterAutospacing="1"/>
        <w:rPr>
          <w:rFonts w:cs="Arial"/>
          <w:szCs w:val="24"/>
        </w:rPr>
      </w:pPr>
      <w:bookmarkStart w:id="1" w:name="2666"/>
      <w:bookmarkEnd w:id="1"/>
      <w:r w:rsidRPr="00C30814">
        <w:rPr>
          <w:rFonts w:cs="Arial"/>
          <w:b/>
          <w:szCs w:val="24"/>
        </w:rPr>
        <w:t>Senátní tisk č. 273</w:t>
      </w:r>
      <w:r w:rsidRPr="00C30814">
        <w:rPr>
          <w:rFonts w:cs="Arial"/>
          <w:szCs w:val="24"/>
        </w:rPr>
        <w:t> – Souhrnná zpráva o činnosti veřejného ochránce práv za rok 2009</w:t>
      </w:r>
    </w:p>
    <w:p w:rsidR="00791A04" w:rsidRPr="00C30814" w:rsidRDefault="00791A04" w:rsidP="00C30814">
      <w:pPr>
        <w:numPr>
          <w:ilvl w:val="0"/>
          <w:numId w:val="1"/>
        </w:numPr>
        <w:spacing w:before="100" w:beforeAutospacing="1" w:after="100" w:afterAutospacing="1"/>
        <w:rPr>
          <w:rFonts w:cs="Arial"/>
          <w:szCs w:val="24"/>
        </w:rPr>
      </w:pPr>
      <w:r>
        <w:rPr>
          <w:rFonts w:cs="Arial"/>
          <w:b/>
          <w:szCs w:val="24"/>
        </w:rPr>
        <w:t>Senátní tisk č</w:t>
      </w:r>
      <w:r w:rsidRPr="00791A04">
        <w:rPr>
          <w:rFonts w:cs="Arial"/>
          <w:szCs w:val="24"/>
        </w:rPr>
        <w:t>.</w:t>
      </w:r>
      <w:r>
        <w:rPr>
          <w:rFonts w:cs="Arial"/>
          <w:szCs w:val="24"/>
        </w:rPr>
        <w:t xml:space="preserve"> </w:t>
      </w:r>
      <w:r>
        <w:rPr>
          <w:rFonts w:cs="Arial"/>
          <w:b/>
          <w:szCs w:val="24"/>
        </w:rPr>
        <w:t>272</w:t>
      </w:r>
      <w:r>
        <w:rPr>
          <w:rFonts w:cs="Arial"/>
          <w:szCs w:val="24"/>
        </w:rPr>
        <w:t xml:space="preserve"> – Návrh senátního návrhu zákona senátora Jiřího Nedomy a dalších, kterým se mění zákon č. 416/2009 Sb., o urychlení výstavby dopravní infrastruktury</w:t>
      </w:r>
    </w:p>
    <w:p w:rsidR="00A635D5" w:rsidRDefault="00C30814" w:rsidP="00C30814">
      <w:pPr>
        <w:numPr>
          <w:ilvl w:val="0"/>
          <w:numId w:val="1"/>
        </w:numPr>
        <w:spacing w:before="100" w:beforeAutospacing="1" w:after="100" w:afterAutospacing="1"/>
        <w:rPr>
          <w:rFonts w:cs="Arial"/>
          <w:szCs w:val="24"/>
        </w:rPr>
      </w:pPr>
      <w:bookmarkStart w:id="2" w:name="2542"/>
      <w:bookmarkEnd w:id="2"/>
      <w:r w:rsidRPr="00C30814">
        <w:rPr>
          <w:rFonts w:cs="Arial"/>
          <w:b/>
          <w:szCs w:val="24"/>
        </w:rPr>
        <w:lastRenderedPageBreak/>
        <w:t>Senátní tisk č. 150</w:t>
      </w:r>
      <w:r w:rsidRPr="00C30814">
        <w:rPr>
          <w:rFonts w:cs="Arial"/>
          <w:szCs w:val="24"/>
        </w:rPr>
        <w:t xml:space="preserve"> – Návrh senátního návrhu zákona senátora Jiřího Žáka, Jiřího Nedomy a dalších senátorů, kterým se mění zákon č. 361/2000 Sb., o provozu na pozemních komunikacích a o změnách některých zákonů </w:t>
      </w:r>
      <w:bookmarkStart w:id="3" w:name="2664"/>
      <w:bookmarkEnd w:id="3"/>
    </w:p>
    <w:p w:rsidR="00C30814" w:rsidRPr="00C30814" w:rsidRDefault="00C30814" w:rsidP="00C30814">
      <w:pPr>
        <w:numPr>
          <w:ilvl w:val="0"/>
          <w:numId w:val="1"/>
        </w:numPr>
        <w:spacing w:before="100" w:beforeAutospacing="1" w:after="100" w:afterAutospacing="1"/>
        <w:rPr>
          <w:rFonts w:cs="Arial"/>
          <w:szCs w:val="24"/>
        </w:rPr>
      </w:pPr>
      <w:r w:rsidRPr="00C30814">
        <w:rPr>
          <w:rFonts w:cs="Arial"/>
          <w:b/>
          <w:szCs w:val="24"/>
        </w:rPr>
        <w:t>Senátní tisk č. 271</w:t>
      </w:r>
      <w:r w:rsidRPr="00C30814">
        <w:rPr>
          <w:rFonts w:cs="Arial"/>
          <w:szCs w:val="24"/>
        </w:rPr>
        <w:t> – Návrh senátního návrhu zákona senátora Jiřího Nedomy a dalších, kterým se mění zákon č. 347/2009 Sb., kterým se mění zákon č. 13/1997 Sb.,</w:t>
      </w:r>
      <w:r>
        <w:rPr>
          <w:rFonts w:cs="Arial"/>
          <w:szCs w:val="24"/>
        </w:rPr>
        <w:t xml:space="preserve"> </w:t>
      </w:r>
      <w:r w:rsidRPr="00C30814">
        <w:rPr>
          <w:rFonts w:cs="Arial"/>
          <w:szCs w:val="24"/>
        </w:rPr>
        <w:t xml:space="preserve">o pozemních komunikacích, ve znění pozdějších předpisů </w:t>
      </w:r>
    </w:p>
    <w:p w:rsidR="00C30814" w:rsidRDefault="00C30814" w:rsidP="00C30814">
      <w:pPr>
        <w:numPr>
          <w:ilvl w:val="0"/>
          <w:numId w:val="1"/>
        </w:numPr>
        <w:spacing w:before="100" w:beforeAutospacing="1" w:after="100" w:afterAutospacing="1"/>
        <w:rPr>
          <w:rFonts w:cs="Arial"/>
          <w:szCs w:val="24"/>
        </w:rPr>
      </w:pPr>
      <w:bookmarkStart w:id="4" w:name="2667"/>
      <w:bookmarkEnd w:id="4"/>
      <w:r w:rsidRPr="00C30814">
        <w:rPr>
          <w:rFonts w:cs="Arial"/>
          <w:b/>
          <w:szCs w:val="24"/>
        </w:rPr>
        <w:t>Senátní tisk č. 274</w:t>
      </w:r>
      <w:r w:rsidRPr="00C30814">
        <w:rPr>
          <w:rFonts w:cs="Arial"/>
          <w:szCs w:val="24"/>
        </w:rPr>
        <w:t xml:space="preserve"> – Návrh senátního návrhu zákona senátora Jiřího Žáka a dalších, kterým se mění zákon č. 185/2001 Sb., o odpadech a o změně některých dalších zákonů, ve znění pozdější předpisů </w:t>
      </w:r>
    </w:p>
    <w:p w:rsidR="00791A04" w:rsidRDefault="00791A04" w:rsidP="00C30814">
      <w:pPr>
        <w:numPr>
          <w:ilvl w:val="0"/>
          <w:numId w:val="1"/>
        </w:numPr>
        <w:spacing w:before="100" w:beforeAutospacing="1" w:after="100" w:afterAutospacing="1"/>
        <w:rPr>
          <w:rFonts w:cs="Arial"/>
          <w:szCs w:val="24"/>
        </w:rPr>
      </w:pPr>
      <w:r>
        <w:rPr>
          <w:rFonts w:cs="Arial"/>
          <w:b/>
          <w:szCs w:val="24"/>
        </w:rPr>
        <w:t>Senátní tisk č</w:t>
      </w:r>
      <w:r w:rsidRPr="00791A04">
        <w:rPr>
          <w:rFonts w:cs="Arial"/>
          <w:szCs w:val="24"/>
        </w:rPr>
        <w:t>.</w:t>
      </w:r>
      <w:r>
        <w:rPr>
          <w:rFonts w:cs="Arial"/>
          <w:szCs w:val="24"/>
        </w:rPr>
        <w:t xml:space="preserve"> </w:t>
      </w:r>
      <w:r>
        <w:rPr>
          <w:rFonts w:cs="Arial"/>
          <w:b/>
          <w:szCs w:val="24"/>
        </w:rPr>
        <w:t>288</w:t>
      </w:r>
      <w:r>
        <w:rPr>
          <w:rFonts w:cs="Arial"/>
          <w:szCs w:val="24"/>
        </w:rPr>
        <w:t xml:space="preserve"> – Návrh senátního návrhu zákona senátora Jiřího Lišky a dalších senátorů o účastnících protikomunistického odboje a účastnících odporu proti komunismu a o změně zákona č. 170/2002 Sb., o válečných veteránech, ve znění pozdějších předpisů, a zákona č. 634/2004 Sb., o správních poplatcích, ve znění pozdějších předpisů (zákon o protikomunistickém odboji)</w:t>
      </w:r>
    </w:p>
    <w:p w:rsidR="00791A04" w:rsidRDefault="00791A04" w:rsidP="00C30814">
      <w:pPr>
        <w:numPr>
          <w:ilvl w:val="0"/>
          <w:numId w:val="1"/>
        </w:numPr>
        <w:spacing w:before="100" w:beforeAutospacing="1" w:after="100" w:afterAutospacing="1"/>
        <w:rPr>
          <w:rFonts w:cs="Arial"/>
          <w:szCs w:val="24"/>
        </w:rPr>
      </w:pPr>
      <w:r>
        <w:rPr>
          <w:rFonts w:cs="Arial"/>
          <w:b/>
          <w:szCs w:val="24"/>
        </w:rPr>
        <w:t>Senátní tisk č</w:t>
      </w:r>
      <w:r w:rsidRPr="00791A04">
        <w:rPr>
          <w:rFonts w:cs="Arial"/>
          <w:szCs w:val="24"/>
        </w:rPr>
        <w:t>.</w:t>
      </w:r>
      <w:r>
        <w:rPr>
          <w:rFonts w:cs="Arial"/>
          <w:szCs w:val="24"/>
        </w:rPr>
        <w:t xml:space="preserve"> </w:t>
      </w:r>
      <w:r>
        <w:rPr>
          <w:rFonts w:cs="Arial"/>
          <w:b/>
          <w:szCs w:val="24"/>
        </w:rPr>
        <w:t>290</w:t>
      </w:r>
      <w:r>
        <w:rPr>
          <w:rFonts w:cs="Arial"/>
          <w:szCs w:val="24"/>
        </w:rPr>
        <w:t xml:space="preserve"> – Návrh senátního návrhu zákona senátora Jiřího Lišky a dalších senátorů o vypořádání majetkových podílů v souvislosti s transformací zemědělských družstev a o změně některých zákonů</w:t>
      </w:r>
    </w:p>
    <w:p w:rsidR="00791A04" w:rsidRDefault="00791A04" w:rsidP="00C30814">
      <w:pPr>
        <w:numPr>
          <w:ilvl w:val="0"/>
          <w:numId w:val="1"/>
        </w:numPr>
        <w:spacing w:before="100" w:beforeAutospacing="1" w:after="100" w:afterAutospacing="1"/>
        <w:rPr>
          <w:rFonts w:cs="Arial"/>
          <w:szCs w:val="24"/>
        </w:rPr>
      </w:pPr>
      <w:r>
        <w:rPr>
          <w:rFonts w:cs="Arial"/>
          <w:b/>
          <w:szCs w:val="24"/>
        </w:rPr>
        <w:t>Senátní tisk č</w:t>
      </w:r>
      <w:r w:rsidRPr="00791A04">
        <w:rPr>
          <w:rFonts w:cs="Arial"/>
          <w:szCs w:val="24"/>
        </w:rPr>
        <w:t>.</w:t>
      </w:r>
      <w:r>
        <w:rPr>
          <w:rFonts w:cs="Arial"/>
          <w:szCs w:val="24"/>
        </w:rPr>
        <w:t xml:space="preserve"> </w:t>
      </w:r>
      <w:r>
        <w:rPr>
          <w:rFonts w:cs="Arial"/>
          <w:b/>
          <w:szCs w:val="24"/>
        </w:rPr>
        <w:t>270</w:t>
      </w:r>
      <w:r>
        <w:rPr>
          <w:rFonts w:cs="Arial"/>
          <w:szCs w:val="24"/>
        </w:rPr>
        <w:t xml:space="preserve"> – Prodloužení lhůty návrhu senátního návrhu zákona senátora Petra Pakosty a dalších, kterým se mění zákon č. 523/1992 Sb., o daňovém poradenství a Komoře daňových poradců České republiky, ve znění pozdějších předpisů pro projednání ve výborech</w:t>
      </w:r>
    </w:p>
    <w:p w:rsidR="00B306BF" w:rsidRPr="00C30814" w:rsidRDefault="00B306BF" w:rsidP="00C30814">
      <w:pPr>
        <w:numPr>
          <w:ilvl w:val="0"/>
          <w:numId w:val="1"/>
        </w:numPr>
        <w:spacing w:before="100" w:beforeAutospacing="1" w:after="100" w:afterAutospacing="1"/>
        <w:rPr>
          <w:rFonts w:cs="Arial"/>
          <w:szCs w:val="24"/>
        </w:rPr>
      </w:pPr>
      <w:r>
        <w:rPr>
          <w:rFonts w:cs="Arial"/>
          <w:szCs w:val="24"/>
        </w:rPr>
        <w:t>Informace o projektu Česká škola bez hranic</w:t>
      </w:r>
    </w:p>
    <w:p w:rsidR="00C30814" w:rsidRPr="00EE2B56" w:rsidRDefault="00C30814" w:rsidP="00C30814">
      <w:pPr>
        <w:spacing w:before="80" w:after="80" w:line="240" w:lineRule="atLeast"/>
        <w:jc w:val="center"/>
      </w:pPr>
    </w:p>
    <w:p w:rsidR="00CD0A6B" w:rsidRPr="005F4062" w:rsidRDefault="00CD0A6B" w:rsidP="005F4062"/>
    <w:sectPr w:rsidR="00CD0A6B" w:rsidRPr="005F4062">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71135" w:rsidRDefault="00071135">
      <w:r>
        <w:separator/>
      </w:r>
    </w:p>
  </w:endnote>
  <w:endnote w:type="continuationSeparator" w:id="0">
    <w:p w:rsidR="00071135" w:rsidRDefault="00071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71135" w:rsidRDefault="00071135">
      <w:r>
        <w:separator/>
      </w:r>
    </w:p>
  </w:footnote>
  <w:footnote w:type="continuationSeparator" w:id="0">
    <w:p w:rsidR="00071135" w:rsidRDefault="000711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30814" w:rsidRDefault="00C30814" w:rsidP="00C3081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003A17"/>
    <w:multiLevelType w:val="hybridMultilevel"/>
    <w:tmpl w:val="695E9E9E"/>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1928465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30814"/>
    <w:rsid w:val="00071135"/>
    <w:rsid w:val="000821C5"/>
    <w:rsid w:val="000921C2"/>
    <w:rsid w:val="000971BF"/>
    <w:rsid w:val="000A527C"/>
    <w:rsid w:val="000B79CC"/>
    <w:rsid w:val="00122960"/>
    <w:rsid w:val="001242D2"/>
    <w:rsid w:val="0012443C"/>
    <w:rsid w:val="003327EC"/>
    <w:rsid w:val="003675E3"/>
    <w:rsid w:val="003D2B3B"/>
    <w:rsid w:val="00414717"/>
    <w:rsid w:val="00443C12"/>
    <w:rsid w:val="004633C2"/>
    <w:rsid w:val="004A7AEB"/>
    <w:rsid w:val="004E1BC0"/>
    <w:rsid w:val="004F6335"/>
    <w:rsid w:val="00510DAE"/>
    <w:rsid w:val="005322EA"/>
    <w:rsid w:val="00535E8F"/>
    <w:rsid w:val="005962F9"/>
    <w:rsid w:val="005F4062"/>
    <w:rsid w:val="006B68E5"/>
    <w:rsid w:val="007108A2"/>
    <w:rsid w:val="00747733"/>
    <w:rsid w:val="00766618"/>
    <w:rsid w:val="00774642"/>
    <w:rsid w:val="00791A04"/>
    <w:rsid w:val="007D51CE"/>
    <w:rsid w:val="0082568F"/>
    <w:rsid w:val="008515B6"/>
    <w:rsid w:val="00853BFD"/>
    <w:rsid w:val="008605C2"/>
    <w:rsid w:val="008A638A"/>
    <w:rsid w:val="008E1C2C"/>
    <w:rsid w:val="0096109A"/>
    <w:rsid w:val="00A31224"/>
    <w:rsid w:val="00A578E0"/>
    <w:rsid w:val="00A635D5"/>
    <w:rsid w:val="00B306BF"/>
    <w:rsid w:val="00B33652"/>
    <w:rsid w:val="00B82C3A"/>
    <w:rsid w:val="00BB06C4"/>
    <w:rsid w:val="00BC7320"/>
    <w:rsid w:val="00C30814"/>
    <w:rsid w:val="00C44646"/>
    <w:rsid w:val="00C46283"/>
    <w:rsid w:val="00C55D4D"/>
    <w:rsid w:val="00C732CB"/>
    <w:rsid w:val="00C97B20"/>
    <w:rsid w:val="00CB0F9E"/>
    <w:rsid w:val="00CD0A6B"/>
    <w:rsid w:val="00D31A12"/>
    <w:rsid w:val="00D31C64"/>
    <w:rsid w:val="00D40F20"/>
    <w:rsid w:val="00D91EB7"/>
    <w:rsid w:val="00D9398F"/>
    <w:rsid w:val="00DB709C"/>
    <w:rsid w:val="00DF37E1"/>
    <w:rsid w:val="00E43CB1"/>
    <w:rsid w:val="00E7271B"/>
    <w:rsid w:val="00FC1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0251FAA-F6BF-4979-A830-A8940EC06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1BC0"/>
    <w:pPr>
      <w:jc w:val="both"/>
    </w:pPr>
    <w:rPr>
      <w:rFonts w:ascii="Arial" w:hAnsi="Arial"/>
      <w:sz w:val="24"/>
      <w:lang w:val="cs-CZ" w:eastAsia="cs-CZ"/>
    </w:rPr>
  </w:style>
  <w:style w:type="character" w:default="1" w:styleId="DefaultParagraphFont">
    <w:name w:val="Default Paragraph Font"/>
    <w:semiHidden/>
    <w:rsid w:val="004E1BC0"/>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4E1BC0"/>
  </w:style>
  <w:style w:type="character" w:styleId="CommentReference">
    <w:name w:val="annotation reference"/>
    <w:basedOn w:val="DefaultParagraphFont"/>
    <w:semiHidden/>
    <w:rsid w:val="004E1BC0"/>
    <w:rPr>
      <w:sz w:val="16"/>
    </w:rPr>
  </w:style>
  <w:style w:type="paragraph" w:styleId="CommentText">
    <w:name w:val="annotation text"/>
    <w:aliases w:val=" Char Char Char Char Char Char Char Char Char Char Char Char Char Char Char Char Char Char Char Char Char Char Char Char Char Char Char Char Char Char Char Char Char Char Char Char Char Char Char Char Char"/>
    <w:basedOn w:val="Normal"/>
    <w:semiHidden/>
    <w:rsid w:val="004E1BC0"/>
  </w:style>
  <w:style w:type="character" w:customStyle="1" w:styleId="Skryt">
    <w:name w:val="Skryté"/>
    <w:basedOn w:val="DefaultParagraphFont"/>
    <w:rsid w:val="004E1BC0"/>
    <w:rPr>
      <w:vanish w:val="0"/>
      <w:color w:val="FF0000"/>
    </w:rPr>
  </w:style>
  <w:style w:type="character" w:styleId="Hyperlink">
    <w:name w:val="Hyperlink"/>
    <w:basedOn w:val="DefaultParagraphFont"/>
    <w:rsid w:val="004E1BC0"/>
    <w:rPr>
      <w:color w:val="0000FF"/>
      <w:u w:val="single"/>
    </w:rPr>
  </w:style>
  <w:style w:type="character" w:styleId="FollowedHyperlink">
    <w:name w:val="FollowedHyperlink"/>
    <w:basedOn w:val="DefaultParagraphFont"/>
    <w:rsid w:val="004E1BC0"/>
    <w:rPr>
      <w:color w:val="800080"/>
      <w:u w:val="single"/>
    </w:rPr>
  </w:style>
  <w:style w:type="paragraph" w:styleId="Header">
    <w:name w:val="header"/>
    <w:basedOn w:val="Normal"/>
    <w:rsid w:val="00C30814"/>
    <w:pPr>
      <w:tabs>
        <w:tab w:val="center" w:pos="4536"/>
        <w:tab w:val="right" w:pos="9072"/>
      </w:tabs>
    </w:pPr>
  </w:style>
  <w:style w:type="paragraph" w:styleId="Footer">
    <w:name w:val="footer"/>
    <w:basedOn w:val="Normal"/>
    <w:rsid w:val="00C30814"/>
    <w:pPr>
      <w:tabs>
        <w:tab w:val="center" w:pos="4536"/>
        <w:tab w:val="right" w:pos="90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2</Pages>
  <Words>530</Words>
  <Characters>3024</Characters>
  <Application>Microsoft Office Word</Application>
  <DocSecurity>0</DocSecurity>
  <Lines>25</Lines>
  <Paragraphs>7</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Anna Dvořáková</dc:creator>
  <cp:keywords/>
  <dc:description/>
  <cp:lastModifiedBy>Zilt, Juraj</cp:lastModifiedBy>
  <cp:revision>2</cp:revision>
  <cp:lastPrinted>2010-06-22T15:11:00Z</cp:lastPrinted>
  <dcterms:created xsi:type="dcterms:W3CDTF">2025-06-14T17:30:00Z</dcterms:created>
  <dcterms:modified xsi:type="dcterms:W3CDTF">2025-06-14T17:30:00Z</dcterms:modified>
</cp:coreProperties>
</file>