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4372" w:rsidRDefault="00524372" w:rsidP="005F4062"/>
    <w:p w:rsidR="00524372" w:rsidRPr="00524372" w:rsidRDefault="00524372" w:rsidP="00524372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Pořad</w:t>
      </w:r>
      <w:r w:rsidRPr="00524372">
        <w:rPr>
          <w:rFonts w:ascii="Arial" w:hAnsi="Arial" w:cs="Arial"/>
          <w:b/>
          <w:sz w:val="24"/>
          <w:szCs w:val="24"/>
        </w:rPr>
        <w:t xml:space="preserve"> 24. schůze </w:t>
      </w:r>
    </w:p>
    <w:p w:rsidR="00524372" w:rsidRPr="00524372" w:rsidRDefault="00524372" w:rsidP="00524372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</w:p>
    <w:p w:rsidR="00524372" w:rsidRDefault="0052437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524372">
        <w:rPr>
          <w:rFonts w:ascii="Arial" w:hAnsi="Arial" w:cs="Arial"/>
          <w:sz w:val="24"/>
          <w:szCs w:val="24"/>
        </w:rPr>
        <w:t xml:space="preserve">Informace vlády České republiky o pozicích vlády na jednání Evropské Rady ve dnech </w:t>
      </w:r>
      <w:smartTag w:uri="urn:schemas-microsoft-com:office:smarttags" w:element="metricconverter">
        <w:smartTagPr>
          <w:attr w:name="ProductID" w:val="28. a"/>
        </w:smartTagPr>
        <w:r w:rsidRPr="00524372">
          <w:rPr>
            <w:rFonts w:ascii="Arial" w:hAnsi="Arial" w:cs="Arial"/>
            <w:sz w:val="24"/>
            <w:szCs w:val="24"/>
          </w:rPr>
          <w:t>28. a</w:t>
        </w:r>
      </w:smartTag>
      <w:r w:rsidRPr="00524372">
        <w:rPr>
          <w:rFonts w:ascii="Arial" w:hAnsi="Arial" w:cs="Arial"/>
          <w:sz w:val="24"/>
          <w:szCs w:val="24"/>
        </w:rPr>
        <w:t xml:space="preserve"> 29. října 2010 </w:t>
      </w:r>
    </w:p>
    <w:p w:rsidR="00524372" w:rsidRDefault="0052437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Senátní tisk č. </w:t>
      </w:r>
      <w:r w:rsidRPr="00524372">
        <w:rPr>
          <w:rFonts w:ascii="Arial" w:hAnsi="Arial" w:cs="Arial"/>
          <w:b/>
          <w:sz w:val="24"/>
          <w:szCs w:val="24"/>
        </w:rPr>
        <w:t>354</w:t>
      </w:r>
      <w:r>
        <w:rPr>
          <w:rFonts w:ascii="Arial" w:hAnsi="Arial" w:cs="Arial"/>
          <w:sz w:val="24"/>
          <w:szCs w:val="24"/>
        </w:rPr>
        <w:t xml:space="preserve"> – Vládní</w:t>
      </w:r>
      <w:r w:rsidRPr="00524372">
        <w:rPr>
          <w:rFonts w:ascii="Arial" w:hAnsi="Arial" w:cs="Arial"/>
          <w:sz w:val="24"/>
          <w:szCs w:val="24"/>
        </w:rPr>
        <w:t xml:space="preserve"> návrh na působení sil a prostředků rezortu Ministerstva obrany v zahraničních operacích v letech </w:t>
      </w:r>
      <w:smartTag w:uri="urn:schemas-microsoft-com:office:smarttags" w:element="metricconverter">
        <w:smartTagPr>
          <w:attr w:name="ProductID" w:val="2011 a"/>
        </w:smartTagPr>
        <w:r w:rsidRPr="00524372">
          <w:rPr>
            <w:rFonts w:ascii="Arial" w:hAnsi="Arial" w:cs="Arial"/>
            <w:sz w:val="24"/>
            <w:szCs w:val="24"/>
          </w:rPr>
          <w:t>2011 a</w:t>
        </w:r>
      </w:smartTag>
      <w:r w:rsidRPr="00524372">
        <w:rPr>
          <w:rFonts w:ascii="Arial" w:hAnsi="Arial" w:cs="Arial"/>
          <w:sz w:val="24"/>
          <w:szCs w:val="24"/>
        </w:rPr>
        <w:t xml:space="preserve"> 2012 s výhledem na rok</w:t>
      </w:r>
      <w:r w:rsidRPr="00D45710">
        <w:rPr>
          <w:rFonts w:ascii="Arial" w:hAnsi="Arial" w:cs="Arial"/>
          <w:sz w:val="28"/>
          <w:szCs w:val="28"/>
        </w:rPr>
        <w:t xml:space="preserve"> </w:t>
      </w:r>
      <w:r w:rsidRPr="00524372">
        <w:rPr>
          <w:rFonts w:ascii="Arial" w:hAnsi="Arial" w:cs="Arial"/>
          <w:sz w:val="24"/>
          <w:szCs w:val="24"/>
        </w:rPr>
        <w:t>2013</w:t>
      </w:r>
    </w:p>
    <w:p w:rsidR="00524372" w:rsidRPr="00524372" w:rsidRDefault="0052437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Senátní tisk č. 312 </w:t>
      </w:r>
      <w:r>
        <w:rPr>
          <w:rFonts w:ascii="Arial" w:hAnsi="Arial" w:cs="Arial"/>
          <w:sz w:val="24"/>
          <w:szCs w:val="24"/>
        </w:rPr>
        <w:t>– Vládní</w:t>
      </w:r>
      <w:r w:rsidRPr="00D45710">
        <w:rPr>
          <w:rFonts w:ascii="Arial" w:hAnsi="Arial" w:cs="Arial"/>
          <w:sz w:val="24"/>
          <w:szCs w:val="24"/>
        </w:rPr>
        <w:t xml:space="preserve"> návrh, kterým se předkládá Parlamentu České republiky k vyslovení souhlasu s ratifikací Protokol, kterým se mění Protokol o přechodných ustanoveních, připojený ke Smlouvě o Evropské unii, ke Smlouvě o fungování Evropské unie a ke Smlouvě o založení Evropského společenství pro atomovou energii, podepsaný dne 23. června 2010 v Bruselu</w:t>
      </w:r>
    </w:p>
    <w:p w:rsidR="00524372" w:rsidRPr="00524372" w:rsidRDefault="0052437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524372">
        <w:rPr>
          <w:rFonts w:ascii="Arial" w:hAnsi="Arial" w:cs="Arial"/>
          <w:b/>
          <w:color w:val="000000"/>
          <w:sz w:val="24"/>
          <w:szCs w:val="24"/>
        </w:rPr>
        <w:t>Senátní tisk č. 340</w:t>
      </w:r>
      <w:r w:rsidRPr="00524372">
        <w:rPr>
          <w:rFonts w:ascii="Arial" w:hAnsi="Arial" w:cs="Arial"/>
          <w:color w:val="000000"/>
          <w:sz w:val="24"/>
          <w:szCs w:val="24"/>
        </w:rPr>
        <w:t xml:space="preserve"> – Návrh</w:t>
      </w:r>
      <w:r w:rsidRPr="00524372">
        <w:rPr>
          <w:rFonts w:ascii="Arial" w:hAnsi="Arial" w:cs="Arial"/>
          <w:sz w:val="24"/>
          <w:szCs w:val="24"/>
        </w:rPr>
        <w:t xml:space="preserve"> zákona, kterým se mění zákon č. 137/2006 Sb., o veřejných zakázkách, ve znění pozdějších předpisů </w:t>
      </w:r>
    </w:p>
    <w:p w:rsidR="00524372" w:rsidRPr="00524372" w:rsidRDefault="0052437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524372">
        <w:rPr>
          <w:rFonts w:ascii="Arial" w:hAnsi="Arial" w:cs="Arial"/>
          <w:b/>
          <w:color w:val="000000"/>
          <w:sz w:val="24"/>
          <w:szCs w:val="24"/>
        </w:rPr>
        <w:t>Senátní tisk č.</w:t>
      </w:r>
      <w:r w:rsidRPr="00524372"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color w:val="000000"/>
          <w:sz w:val="24"/>
          <w:szCs w:val="24"/>
        </w:rPr>
        <w:t>343</w:t>
      </w:r>
      <w:r>
        <w:rPr>
          <w:rFonts w:ascii="Arial" w:hAnsi="Arial" w:cs="Arial"/>
          <w:color w:val="000000"/>
          <w:sz w:val="24"/>
          <w:szCs w:val="24"/>
        </w:rPr>
        <w:t xml:space="preserve"> - </w:t>
      </w:r>
      <w:r w:rsidRPr="00524372">
        <w:rPr>
          <w:rFonts w:ascii="Arial" w:hAnsi="Arial" w:cs="Arial"/>
          <w:iCs/>
          <w:color w:val="000000"/>
          <w:sz w:val="24"/>
          <w:szCs w:val="24"/>
        </w:rPr>
        <w:t xml:space="preserve">Návrh zákona, kterým se mění zákon č. 594/2004 Sb., jímž se provádí režim Evropských společenství pro kontrolu vývozu zboží a technologií dvojího užití, ve znění zákona č. 281/2009 Sb., a zákon č. 634/2004 Sb., o správních poplatcích, ve znění pozdějších předpisů </w:t>
      </w:r>
    </w:p>
    <w:p w:rsidR="00524372" w:rsidRDefault="0052437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Senátní tisk č</w:t>
      </w:r>
      <w:r w:rsidRPr="0052437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K 124/07</w:t>
      </w:r>
      <w:r>
        <w:rPr>
          <w:rFonts w:ascii="Arial" w:hAnsi="Arial" w:cs="Arial"/>
          <w:sz w:val="24"/>
          <w:szCs w:val="24"/>
        </w:rPr>
        <w:t xml:space="preserve"> – Sdělení</w:t>
      </w:r>
      <w:r w:rsidRPr="00D45710">
        <w:rPr>
          <w:rFonts w:ascii="Arial" w:hAnsi="Arial" w:cs="Arial"/>
          <w:sz w:val="24"/>
          <w:szCs w:val="24"/>
        </w:rPr>
        <w:t xml:space="preserve"> Komise Radě, Evropskému parlamentu, Evropskému hospodářskému a sociálnímu výboru a Výboru regionů – Cesta k ucelené evropské mezinárodní investiční politice</w:t>
      </w:r>
    </w:p>
    <w:p w:rsidR="00524372" w:rsidRDefault="0052437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Senátní tisk č</w:t>
      </w:r>
      <w:r w:rsidRPr="0052437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K </w:t>
      </w:r>
      <w:r w:rsidR="00464F52">
        <w:rPr>
          <w:rFonts w:ascii="Arial" w:hAnsi="Arial" w:cs="Arial"/>
          <w:b/>
          <w:sz w:val="24"/>
          <w:szCs w:val="24"/>
        </w:rPr>
        <w:t>120/07</w:t>
      </w:r>
      <w:r w:rsidR="00464F52">
        <w:rPr>
          <w:rFonts w:ascii="Arial" w:hAnsi="Arial" w:cs="Arial"/>
          <w:sz w:val="24"/>
          <w:szCs w:val="24"/>
        </w:rPr>
        <w:t xml:space="preserve"> – Návrh</w:t>
      </w:r>
      <w:r w:rsidR="00464F52" w:rsidRPr="00D45710">
        <w:rPr>
          <w:rFonts w:ascii="Arial" w:hAnsi="Arial" w:cs="Arial"/>
          <w:sz w:val="24"/>
          <w:szCs w:val="24"/>
        </w:rPr>
        <w:t xml:space="preserve"> nařízení Rady o ujednáních o překladu pro patent Evropské unie</w:t>
      </w:r>
    </w:p>
    <w:p w:rsidR="00464F52" w:rsidRDefault="00464F5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Senátní tisk č</w:t>
      </w:r>
      <w:r w:rsidRPr="00464F52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N 127</w:t>
      </w:r>
      <w:r w:rsidRPr="00464F52">
        <w:rPr>
          <w:rFonts w:ascii="Arial" w:hAnsi="Arial" w:cs="Arial"/>
          <w:b/>
          <w:sz w:val="24"/>
          <w:szCs w:val="24"/>
        </w:rPr>
        <w:t>/07</w:t>
      </w:r>
      <w:r>
        <w:rPr>
          <w:rFonts w:ascii="Arial" w:hAnsi="Arial" w:cs="Arial"/>
          <w:sz w:val="24"/>
          <w:szCs w:val="24"/>
        </w:rPr>
        <w:t xml:space="preserve"> – Návrh</w:t>
      </w:r>
      <w:r w:rsidRPr="00D45710">
        <w:rPr>
          <w:rFonts w:ascii="Arial" w:hAnsi="Arial" w:cs="Arial"/>
          <w:sz w:val="24"/>
          <w:szCs w:val="24"/>
        </w:rPr>
        <w:t xml:space="preserve"> směrnice Evropského parlamentu a Rady o podmínkách vstupu a pobytu státních příslušníků třetích zemí na základě převedení v rámci společnosti</w:t>
      </w:r>
    </w:p>
    <w:p w:rsidR="00464F52" w:rsidRPr="00524372" w:rsidRDefault="00464F52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524372">
        <w:rPr>
          <w:rFonts w:ascii="Arial" w:hAnsi="Arial" w:cs="Arial"/>
          <w:b/>
          <w:color w:val="000000"/>
          <w:sz w:val="24"/>
          <w:szCs w:val="24"/>
        </w:rPr>
        <w:t>Senátní tisk č. 303</w:t>
      </w:r>
      <w:r w:rsidRPr="00524372">
        <w:rPr>
          <w:rFonts w:ascii="Arial" w:hAnsi="Arial" w:cs="Arial"/>
          <w:color w:val="000000"/>
          <w:sz w:val="24"/>
          <w:szCs w:val="24"/>
        </w:rPr>
        <w:t> – Návrh senátního návrhu zákona senátora Jiřího Lišky a dalších senátorů o vypořádání majetkových podílů v souvislosti s transformací zemědělských družstev a o změně některých zákonů</w:t>
      </w:r>
    </w:p>
    <w:p w:rsidR="00524372" w:rsidRPr="00524372" w:rsidRDefault="0052437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524372">
        <w:rPr>
          <w:rFonts w:ascii="Arial" w:hAnsi="Arial" w:cs="Arial"/>
          <w:b/>
          <w:color w:val="000000"/>
          <w:sz w:val="24"/>
          <w:szCs w:val="24"/>
        </w:rPr>
        <w:t>Senátní tisk č.</w:t>
      </w:r>
      <w:r w:rsidRPr="00524372">
        <w:rPr>
          <w:rFonts w:ascii="Arial" w:hAnsi="Arial" w:cs="Arial"/>
          <w:color w:val="000000"/>
          <w:sz w:val="24"/>
          <w:szCs w:val="24"/>
        </w:rPr>
        <w:t xml:space="preserve">  </w:t>
      </w:r>
      <w:r w:rsidRPr="00524372">
        <w:rPr>
          <w:rFonts w:ascii="Arial" w:hAnsi="Arial" w:cs="Arial"/>
          <w:b/>
          <w:color w:val="000000"/>
          <w:sz w:val="24"/>
          <w:szCs w:val="24"/>
        </w:rPr>
        <w:t>344</w:t>
      </w:r>
      <w:r w:rsidRPr="00524372">
        <w:rPr>
          <w:rFonts w:ascii="Arial" w:hAnsi="Arial" w:cs="Arial"/>
          <w:color w:val="000000"/>
          <w:sz w:val="24"/>
          <w:szCs w:val="24"/>
        </w:rPr>
        <w:t xml:space="preserve"> - </w:t>
      </w:r>
      <w:r w:rsidRPr="00524372">
        <w:rPr>
          <w:rFonts w:ascii="Arial" w:hAnsi="Arial" w:cs="Arial"/>
          <w:iCs/>
          <w:color w:val="000000"/>
          <w:sz w:val="24"/>
          <w:szCs w:val="24"/>
        </w:rPr>
        <w:t xml:space="preserve">Návrh zákona, kterým se mění zákon č. 219/2003 Sb., o uvádění do oběhu osiva a sadby pěstovaných rostlin a o změně některých zákonů (zákon o oběhu osiva a sadby), ve znění pozdějších předpisů </w:t>
      </w:r>
      <w:bookmarkStart w:id="0" w:name="2663"/>
      <w:bookmarkEnd w:id="0"/>
    </w:p>
    <w:p w:rsidR="00524372" w:rsidRPr="00524372" w:rsidRDefault="0052437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524372">
        <w:rPr>
          <w:rFonts w:ascii="Arial" w:hAnsi="Arial" w:cs="Arial"/>
          <w:b/>
          <w:color w:val="000000"/>
          <w:sz w:val="24"/>
          <w:szCs w:val="24"/>
        </w:rPr>
        <w:t>Senátní tisk č. 270</w:t>
      </w:r>
      <w:r w:rsidRPr="00524372">
        <w:rPr>
          <w:rFonts w:ascii="Arial" w:hAnsi="Arial" w:cs="Arial"/>
          <w:color w:val="000000"/>
          <w:sz w:val="24"/>
          <w:szCs w:val="24"/>
        </w:rPr>
        <w:t xml:space="preserve"> – Návrh senátního návrhu zákona senátora Petra Pakosty a dalších, kterým se mění zákon č. 523/1992 Sb., o daňovém poradenství a Komoře daňových poradců České republiky, ve znění pozdějších předpisů </w:t>
      </w:r>
    </w:p>
    <w:p w:rsidR="00524372" w:rsidRPr="00464F52" w:rsidRDefault="0052437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 w:val="24"/>
          <w:szCs w:val="24"/>
        </w:rPr>
      </w:pPr>
      <w:bookmarkStart w:id="1" w:name="2696"/>
      <w:bookmarkStart w:id="2" w:name="2704"/>
      <w:bookmarkEnd w:id="1"/>
      <w:bookmarkEnd w:id="2"/>
      <w:r w:rsidRPr="00524372">
        <w:rPr>
          <w:rFonts w:ascii="Arial" w:hAnsi="Arial" w:cs="Arial"/>
          <w:b/>
          <w:color w:val="000000"/>
          <w:sz w:val="24"/>
          <w:szCs w:val="24"/>
        </w:rPr>
        <w:t>Senátní tisk č. 311</w:t>
      </w:r>
      <w:r w:rsidRPr="00524372">
        <w:rPr>
          <w:rFonts w:ascii="Arial" w:hAnsi="Arial" w:cs="Arial"/>
          <w:color w:val="000000"/>
          <w:sz w:val="24"/>
          <w:szCs w:val="24"/>
        </w:rPr>
        <w:t> – Návrh senátního návrhu zákona senátora Petra Pakosty a dalších senátorů, kterým se mění zákon č. 592/1992 Sb., o pojistném na zdravotním pojištění, ve znění pozdějších předpisů</w:t>
      </w:r>
    </w:p>
    <w:p w:rsidR="00464F52" w:rsidRPr="00524372" w:rsidRDefault="00464F52" w:rsidP="0052437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Rozhodnutí Senátu, podle § 25 zákona o jednacím řádu Senátu, o místopředsedovi Senátu, který bude vykonávat pravomoci předsedy Senátu v době od 14. 11. do doby zvolení nového předsedy Senátu</w:t>
      </w:r>
    </w:p>
    <w:p w:rsidR="00464F52" w:rsidRPr="00524372" w:rsidRDefault="00464F52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bookmarkStart w:id="3" w:name="2697"/>
      <w:bookmarkEnd w:id="3"/>
      <w:r w:rsidRPr="00524372">
        <w:rPr>
          <w:rFonts w:ascii="Arial" w:hAnsi="Arial" w:cs="Arial"/>
          <w:sz w:val="24"/>
          <w:szCs w:val="24"/>
        </w:rPr>
        <w:t>Zpráva předsedy Senátu o činnosti Senátu v 7. funkčním období</w:t>
      </w:r>
    </w:p>
    <w:p w:rsidR="00464F52" w:rsidRPr="00524372" w:rsidRDefault="00464F52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Senátní tisk č. 360 </w:t>
      </w:r>
      <w:r>
        <w:rPr>
          <w:rFonts w:ascii="Arial" w:hAnsi="Arial" w:cs="Arial"/>
          <w:sz w:val="24"/>
          <w:szCs w:val="24"/>
        </w:rPr>
        <w:t>– Informace</w:t>
      </w:r>
      <w:r w:rsidRPr="00524372">
        <w:rPr>
          <w:rFonts w:ascii="Arial" w:hAnsi="Arial" w:cs="Arial"/>
          <w:sz w:val="24"/>
          <w:szCs w:val="24"/>
        </w:rPr>
        <w:t xml:space="preserve"> komisí Senátu o činnosti za rok 2010</w:t>
      </w:r>
    </w:p>
    <w:p w:rsidR="00464F52" w:rsidRDefault="00464F52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Senátní tisk č. 358 </w:t>
      </w:r>
      <w:r>
        <w:rPr>
          <w:rFonts w:ascii="Arial" w:hAnsi="Arial" w:cs="Arial"/>
          <w:sz w:val="24"/>
          <w:szCs w:val="24"/>
        </w:rPr>
        <w:t>– Informace</w:t>
      </w:r>
      <w:r w:rsidRPr="00524372">
        <w:rPr>
          <w:rFonts w:ascii="Arial" w:hAnsi="Arial" w:cs="Arial"/>
          <w:sz w:val="24"/>
          <w:szCs w:val="24"/>
        </w:rPr>
        <w:t xml:space="preserve"> stálých delegací Parlamentu České republiky o činnosti za 7. funkční období</w:t>
      </w:r>
    </w:p>
    <w:p w:rsidR="00464F52" w:rsidRDefault="00464F52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Informace vlády České republiky o výsledcích jednání Evropské rady, která se konala ve dnech </w:t>
      </w:r>
      <w:smartTag w:uri="urn:schemas-microsoft-com:office:smarttags" w:element="metricconverter">
        <w:smartTagPr>
          <w:attr w:name="ProductID" w:val="28. a"/>
        </w:smartTagPr>
        <w:r>
          <w:rPr>
            <w:rFonts w:ascii="Arial" w:hAnsi="Arial" w:cs="Arial"/>
            <w:sz w:val="24"/>
            <w:szCs w:val="24"/>
          </w:rPr>
          <w:t>28. a</w:t>
        </w:r>
      </w:smartTag>
      <w:r>
        <w:rPr>
          <w:rFonts w:ascii="Arial" w:hAnsi="Arial" w:cs="Arial"/>
          <w:sz w:val="24"/>
          <w:szCs w:val="24"/>
        </w:rPr>
        <w:t xml:space="preserve"> 29. října 2010</w:t>
      </w:r>
    </w:p>
    <w:p w:rsidR="00464F52" w:rsidRDefault="00464F52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Senátní tisk č. 362 </w:t>
      </w:r>
      <w:r>
        <w:rPr>
          <w:rFonts w:ascii="Arial" w:hAnsi="Arial" w:cs="Arial"/>
          <w:sz w:val="24"/>
          <w:szCs w:val="24"/>
        </w:rPr>
        <w:t xml:space="preserve"> - </w:t>
      </w:r>
      <w:r w:rsidRPr="00D45710">
        <w:rPr>
          <w:rFonts w:ascii="Arial" w:hAnsi="Arial" w:cs="Arial"/>
          <w:sz w:val="24"/>
          <w:szCs w:val="24"/>
        </w:rPr>
        <w:t>Návrh zákona, kterým se mění zákon č. 180/2005 Sb., o podpoře výroby elektřiny z obnovitelných zdrojů energie (zákon o podpoře využívání obnovitelných zdrojů), ve znění pozdějších předpisů</w:t>
      </w:r>
    </w:p>
    <w:p w:rsidR="00464F52" w:rsidRDefault="0022157E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Senátní tisk č. K 115/07</w:t>
      </w:r>
      <w:r>
        <w:rPr>
          <w:rFonts w:ascii="Arial" w:hAnsi="Arial" w:cs="Arial"/>
          <w:sz w:val="24"/>
          <w:szCs w:val="24"/>
        </w:rPr>
        <w:t xml:space="preserve"> – Sdělení</w:t>
      </w:r>
      <w:r w:rsidRPr="00D45710">
        <w:rPr>
          <w:rFonts w:ascii="Arial" w:hAnsi="Arial" w:cs="Arial"/>
          <w:sz w:val="24"/>
          <w:szCs w:val="24"/>
        </w:rPr>
        <w:t xml:space="preserve"> Komise Evropskému parlamentu, Radě, Evropskému hospodářskému a sociálnímu výboru a Výboru regionů – Analýza možností snížení emisí skleníkových plynů o více než 20 % a vyhodnocení rizika úniku uhlíku</w:t>
      </w:r>
    </w:p>
    <w:p w:rsidR="0022157E" w:rsidRDefault="0022157E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Senátní tisk č. </w:t>
      </w:r>
      <w:r w:rsidRPr="0022157E">
        <w:rPr>
          <w:rFonts w:ascii="Arial" w:hAnsi="Arial" w:cs="Arial"/>
          <w:b/>
          <w:sz w:val="24"/>
          <w:szCs w:val="24"/>
        </w:rPr>
        <w:t>310</w:t>
      </w:r>
      <w:r>
        <w:rPr>
          <w:rFonts w:ascii="Arial" w:hAnsi="Arial" w:cs="Arial"/>
          <w:sz w:val="24"/>
          <w:szCs w:val="24"/>
        </w:rPr>
        <w:t xml:space="preserve"> – Vládní</w:t>
      </w:r>
      <w:r w:rsidRPr="00D45710">
        <w:rPr>
          <w:rFonts w:ascii="Arial" w:hAnsi="Arial" w:cs="Arial"/>
          <w:sz w:val="24"/>
          <w:szCs w:val="24"/>
        </w:rPr>
        <w:t xml:space="preserve"> návrh, kterým se předkládá Parlamentu České republiky k vyslovení souhlasu s ratifikací Úmluva Mezinárodní organizace práce č. 81, o inspekci práce v průmyslu a v obchodě, a Úmluva Mezinárodní organizace práce č. 129, o inspekci práce v</w:t>
      </w:r>
      <w:r>
        <w:rPr>
          <w:rFonts w:ascii="Arial" w:hAnsi="Arial" w:cs="Arial"/>
          <w:sz w:val="24"/>
          <w:szCs w:val="24"/>
        </w:rPr>
        <w:t> </w:t>
      </w:r>
      <w:r w:rsidRPr="00D45710">
        <w:rPr>
          <w:rFonts w:ascii="Arial" w:hAnsi="Arial" w:cs="Arial"/>
          <w:sz w:val="24"/>
          <w:szCs w:val="24"/>
        </w:rPr>
        <w:t>zemědělství</w:t>
      </w:r>
    </w:p>
    <w:p w:rsidR="0022157E" w:rsidRDefault="0022157E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Senátní tisk č</w:t>
      </w:r>
      <w:r w:rsidRPr="0022157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2157E">
        <w:rPr>
          <w:rFonts w:ascii="Arial" w:hAnsi="Arial" w:cs="Arial"/>
          <w:b/>
          <w:sz w:val="24"/>
          <w:szCs w:val="24"/>
        </w:rPr>
        <w:t>K 123/07</w:t>
      </w:r>
      <w:r>
        <w:rPr>
          <w:rFonts w:ascii="Arial" w:hAnsi="Arial" w:cs="Arial"/>
          <w:sz w:val="24"/>
          <w:szCs w:val="24"/>
        </w:rPr>
        <w:t xml:space="preserve"> – Zelená</w:t>
      </w:r>
      <w:r w:rsidRPr="00D45710">
        <w:rPr>
          <w:rFonts w:ascii="Arial" w:hAnsi="Arial" w:cs="Arial"/>
          <w:sz w:val="24"/>
          <w:szCs w:val="24"/>
        </w:rPr>
        <w:t xml:space="preserve"> kniha na cestě k přiměřeným, udržitelným a spolehlivým důchodovým systémům v</w:t>
      </w:r>
      <w:r>
        <w:rPr>
          <w:rFonts w:ascii="Arial" w:hAnsi="Arial" w:cs="Arial"/>
          <w:sz w:val="24"/>
          <w:szCs w:val="24"/>
        </w:rPr>
        <w:t> </w:t>
      </w:r>
      <w:r w:rsidRPr="00D45710">
        <w:rPr>
          <w:rFonts w:ascii="Arial" w:hAnsi="Arial" w:cs="Arial"/>
          <w:sz w:val="24"/>
          <w:szCs w:val="24"/>
        </w:rPr>
        <w:t>Evropě</w:t>
      </w:r>
    </w:p>
    <w:p w:rsidR="0022157E" w:rsidRDefault="0022157E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Senátní tisk č. 114</w:t>
      </w:r>
      <w:r w:rsidRPr="0022157E">
        <w:rPr>
          <w:rFonts w:ascii="Arial" w:hAnsi="Arial" w:cs="Arial"/>
          <w:sz w:val="24"/>
          <w:szCs w:val="24"/>
        </w:rPr>
        <w:t>/</w:t>
      </w:r>
      <w:r w:rsidRPr="0022157E">
        <w:rPr>
          <w:rFonts w:ascii="Arial" w:hAnsi="Arial" w:cs="Arial"/>
          <w:b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 xml:space="preserve"> – Sdělení</w:t>
      </w:r>
      <w:r w:rsidRPr="00D45710">
        <w:rPr>
          <w:rFonts w:ascii="Arial" w:hAnsi="Arial" w:cs="Arial"/>
          <w:sz w:val="24"/>
          <w:szCs w:val="24"/>
        </w:rPr>
        <w:t xml:space="preserve"> Komise Evropskému parlamentu, Evropské radě, Radě, Evropské centrální bance, Hospodářskému a sociálnímu výboru a Výboru regionů – Posílení koordinace hospodářské politiky</w:t>
      </w:r>
    </w:p>
    <w:p w:rsidR="0022157E" w:rsidRDefault="0022157E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Senátní tisk č. 121/07</w:t>
      </w:r>
      <w:r>
        <w:rPr>
          <w:rFonts w:ascii="Arial" w:hAnsi="Arial" w:cs="Arial"/>
          <w:sz w:val="24"/>
          <w:szCs w:val="24"/>
        </w:rPr>
        <w:t xml:space="preserve"> – Návrh</w:t>
      </w:r>
      <w:r w:rsidRPr="00D45710">
        <w:rPr>
          <w:rFonts w:ascii="Arial" w:hAnsi="Arial" w:cs="Arial"/>
          <w:sz w:val="24"/>
          <w:szCs w:val="24"/>
        </w:rPr>
        <w:t xml:space="preserve"> nařízení Evropského parlamentu a Rady, kterým se stanoví přechodná úprava pro dvoustranné dohody o investicích mezi členskými státy a třetími zeměmi</w:t>
      </w:r>
    </w:p>
    <w:p w:rsidR="0022157E" w:rsidRDefault="0022157E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Senátní tisk č</w:t>
      </w:r>
      <w:r w:rsidRPr="0022157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K 116/07</w:t>
      </w:r>
      <w:r>
        <w:rPr>
          <w:rFonts w:ascii="Arial" w:hAnsi="Arial" w:cs="Arial"/>
          <w:sz w:val="24"/>
          <w:szCs w:val="24"/>
        </w:rPr>
        <w:t xml:space="preserve"> – Sdělení</w:t>
      </w:r>
      <w:r w:rsidRPr="00D45710">
        <w:rPr>
          <w:rFonts w:ascii="Arial" w:hAnsi="Arial" w:cs="Arial"/>
          <w:sz w:val="24"/>
          <w:szCs w:val="24"/>
        </w:rPr>
        <w:t xml:space="preserve"> Komise Evropskému parlamentu, Radě, Evropskému hospodářskému a sociálnímu výboru </w:t>
      </w:r>
      <w:r w:rsidR="001D4732">
        <w:rPr>
          <w:rFonts w:ascii="Arial" w:hAnsi="Arial" w:cs="Arial"/>
          <w:sz w:val="24"/>
          <w:szCs w:val="24"/>
        </w:rPr>
        <w:t>a Evropské centrální bance – Fondy pro řešení problémů bank</w:t>
      </w:r>
      <w:r w:rsidRPr="00D45710">
        <w:rPr>
          <w:rFonts w:ascii="Arial" w:hAnsi="Arial" w:cs="Arial"/>
          <w:sz w:val="24"/>
          <w:szCs w:val="24"/>
        </w:rPr>
        <w:t xml:space="preserve"> </w:t>
      </w:r>
    </w:p>
    <w:p w:rsidR="0022157E" w:rsidRDefault="0022157E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Senátní tisk č. </w:t>
      </w:r>
      <w:r w:rsidRPr="0022157E">
        <w:rPr>
          <w:rFonts w:ascii="Arial" w:hAnsi="Arial" w:cs="Arial"/>
          <w:b/>
          <w:sz w:val="24"/>
          <w:szCs w:val="24"/>
        </w:rPr>
        <w:t>117/07</w:t>
      </w:r>
      <w:r>
        <w:rPr>
          <w:rFonts w:ascii="Arial" w:hAnsi="Arial" w:cs="Arial"/>
          <w:sz w:val="24"/>
          <w:szCs w:val="24"/>
        </w:rPr>
        <w:t xml:space="preserve"> – Návrh</w:t>
      </w:r>
      <w:r w:rsidRPr="00D45710">
        <w:rPr>
          <w:rFonts w:ascii="Arial" w:hAnsi="Arial" w:cs="Arial"/>
          <w:sz w:val="24"/>
          <w:szCs w:val="24"/>
        </w:rPr>
        <w:t xml:space="preserve"> nařízení Evropského parlamentu a Rady, kterým se mění nařízení (ES) č. 1060/2009 o ratingových agenturách</w:t>
      </w:r>
    </w:p>
    <w:p w:rsidR="0022157E" w:rsidRDefault="0022157E" w:rsidP="00464F52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Senátní tisk č</w:t>
      </w:r>
      <w:r w:rsidRPr="0022157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2157E">
        <w:rPr>
          <w:rFonts w:ascii="Arial" w:hAnsi="Arial" w:cs="Arial"/>
          <w:b/>
          <w:sz w:val="24"/>
          <w:szCs w:val="24"/>
        </w:rPr>
        <w:t>N 128/07</w:t>
      </w:r>
      <w:r>
        <w:rPr>
          <w:rFonts w:ascii="Arial" w:hAnsi="Arial" w:cs="Arial"/>
          <w:sz w:val="24"/>
          <w:szCs w:val="24"/>
        </w:rPr>
        <w:t xml:space="preserve"> – Návrh</w:t>
      </w:r>
      <w:r w:rsidRPr="00D45710">
        <w:rPr>
          <w:rFonts w:ascii="Arial" w:hAnsi="Arial" w:cs="Arial"/>
          <w:sz w:val="24"/>
          <w:szCs w:val="24"/>
        </w:rPr>
        <w:t xml:space="preserve"> SMĚRNICE EVROPSKÉHO PARLAMENTU A RADY.../.../ EU o systémech pojištění vkladů [přepracované znění]</w:t>
      </w:r>
    </w:p>
    <w:p w:rsidR="0022157E" w:rsidRDefault="0022157E" w:rsidP="0022157E">
      <w:pPr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Senátní tisk č. </w:t>
      </w:r>
      <w:r w:rsidRPr="0022157E">
        <w:rPr>
          <w:rFonts w:ascii="Arial" w:hAnsi="Arial" w:cs="Arial"/>
          <w:b/>
          <w:sz w:val="24"/>
          <w:szCs w:val="24"/>
        </w:rPr>
        <w:t>K 119/07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Sdělení</w:t>
      </w:r>
      <w:r w:rsidRPr="00D45710">
        <w:rPr>
          <w:rFonts w:ascii="Arial" w:hAnsi="Arial" w:cs="Arial"/>
          <w:sz w:val="24"/>
          <w:szCs w:val="24"/>
        </w:rPr>
        <w:t xml:space="preserve"> Komise Evropskému parlamentu a Radě o používání bezpečnostních skenerů na letištích EU</w:t>
      </w:r>
    </w:p>
    <w:p w:rsidR="00524372" w:rsidRPr="0022157E" w:rsidRDefault="0022157E" w:rsidP="0022157E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  <w:u w:val="single"/>
        </w:rPr>
      </w:pPr>
      <w:r w:rsidRPr="00524372">
        <w:rPr>
          <w:rFonts w:ascii="Arial" w:hAnsi="Arial" w:cs="Arial"/>
          <w:b/>
          <w:color w:val="000000"/>
          <w:sz w:val="24"/>
          <w:szCs w:val="24"/>
        </w:rPr>
        <w:t>Senátní tisk č. 304</w:t>
      </w:r>
      <w:r w:rsidRPr="00524372">
        <w:rPr>
          <w:rFonts w:ascii="Arial" w:hAnsi="Arial" w:cs="Arial"/>
          <w:color w:val="000000"/>
          <w:sz w:val="24"/>
          <w:szCs w:val="24"/>
        </w:rPr>
        <w:t xml:space="preserve"> – Výroční zpráva Úřadu pro ochranu hospodářské soutěže za rok </w:t>
      </w:r>
      <w:r w:rsidRPr="00524372">
        <w:rPr>
          <w:rFonts w:ascii="Arial" w:hAnsi="Arial" w:cs="Arial"/>
          <w:sz w:val="24"/>
          <w:szCs w:val="24"/>
        </w:rPr>
        <w:t>2009</w:t>
      </w:r>
    </w:p>
    <w:p w:rsidR="00524372" w:rsidRPr="00524372" w:rsidRDefault="00524372" w:rsidP="005F4062">
      <w:pPr>
        <w:rPr>
          <w:rFonts w:ascii="Arial" w:hAnsi="Arial" w:cs="Arial"/>
        </w:rPr>
      </w:pPr>
    </w:p>
    <w:sectPr w:rsidR="00524372" w:rsidRPr="00524372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757"/>
    <w:multiLevelType w:val="hybridMultilevel"/>
    <w:tmpl w:val="A0FEC92A"/>
    <w:lvl w:ilvl="0" w:tplc="F4C60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379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372"/>
    <w:rsid w:val="000821C5"/>
    <w:rsid w:val="000921C2"/>
    <w:rsid w:val="000971BF"/>
    <w:rsid w:val="000A527C"/>
    <w:rsid w:val="000B79CC"/>
    <w:rsid w:val="00122960"/>
    <w:rsid w:val="001242D2"/>
    <w:rsid w:val="0012443C"/>
    <w:rsid w:val="001D4732"/>
    <w:rsid w:val="0022157E"/>
    <w:rsid w:val="003327EC"/>
    <w:rsid w:val="003675E3"/>
    <w:rsid w:val="003D2B3B"/>
    <w:rsid w:val="00414717"/>
    <w:rsid w:val="00443C12"/>
    <w:rsid w:val="004633C2"/>
    <w:rsid w:val="00464F52"/>
    <w:rsid w:val="004A7AEB"/>
    <w:rsid w:val="004F6335"/>
    <w:rsid w:val="00510DAE"/>
    <w:rsid w:val="00524372"/>
    <w:rsid w:val="005322EA"/>
    <w:rsid w:val="00535E8F"/>
    <w:rsid w:val="005962F9"/>
    <w:rsid w:val="005F4062"/>
    <w:rsid w:val="006B68E5"/>
    <w:rsid w:val="006C351C"/>
    <w:rsid w:val="007108A2"/>
    <w:rsid w:val="00747733"/>
    <w:rsid w:val="00766618"/>
    <w:rsid w:val="00774642"/>
    <w:rsid w:val="007D51CE"/>
    <w:rsid w:val="0082568F"/>
    <w:rsid w:val="008515B6"/>
    <w:rsid w:val="00853BFD"/>
    <w:rsid w:val="008605C2"/>
    <w:rsid w:val="008A638A"/>
    <w:rsid w:val="008D2B59"/>
    <w:rsid w:val="008E1C2C"/>
    <w:rsid w:val="0096109A"/>
    <w:rsid w:val="00A31224"/>
    <w:rsid w:val="00A578E0"/>
    <w:rsid w:val="00B33652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D0A6B"/>
    <w:rsid w:val="00D31C64"/>
    <w:rsid w:val="00D40F20"/>
    <w:rsid w:val="00D91EB7"/>
    <w:rsid w:val="00D9398F"/>
    <w:rsid w:val="00DB709C"/>
    <w:rsid w:val="00DF37E1"/>
    <w:rsid w:val="00E43CB1"/>
    <w:rsid w:val="00E7271B"/>
    <w:rsid w:val="00ED0760"/>
    <w:rsid w:val="00ED3F0F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5ABF55-BFEB-461F-AB17-C6A1AE01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372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customStyle="1" w:styleId="Skryt">
    <w:name w:val="Skryté"/>
    <w:basedOn w:val="DefaultParagraphFont"/>
    <w:rPr>
      <w:vanish w:val="0"/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Anna Dvořáková</dc:creator>
  <cp:keywords/>
  <dc:description/>
  <cp:lastModifiedBy>Zilt, Juraj</cp:lastModifiedBy>
  <cp:revision>2</cp:revision>
  <cp:lastPrinted>1601-01-01T00:00:00Z</cp:lastPrinted>
  <dcterms:created xsi:type="dcterms:W3CDTF">2025-06-14T17:30:00Z</dcterms:created>
  <dcterms:modified xsi:type="dcterms:W3CDTF">2025-06-14T17:30:00Z</dcterms:modified>
</cp:coreProperties>
</file>