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CACF23" w14:textId="77777777" w:rsidR="003A30F0" w:rsidRDefault="003A30F0">
      <w:pPr>
        <w:pStyle w:val="z-TopofForm"/>
      </w:pPr>
      <w:r>
        <w:t>Top of Form</w:t>
      </w:r>
    </w:p>
    <w:p w14:paraId="58793839" w14:textId="15EF8C58" w:rsidR="003A30F0" w:rsidRDefault="003A30F0">
      <w:pPr>
        <w:pStyle w:val="Heading5"/>
        <w:divId w:val="4581090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1991-11-19</w:t>
        </w:r>
      </w:hyperlink>
    </w:p>
    <w:p w14:paraId="3D6EB9A0" w14:textId="77777777" w:rsidR="003A30F0" w:rsidRDefault="003A30F0">
      <w:pPr>
        <w:rPr>
          <w:rFonts w:eastAsia="Times New Roman"/>
        </w:rPr>
      </w:pPr>
    </w:p>
    <w:p w14:paraId="5BD3FD93" w14:textId="77777777" w:rsidR="003A30F0" w:rsidRDefault="003A30F0">
      <w:pPr>
        <w:divId w:val="20077091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B3D10F" w14:textId="77777777" w:rsidR="003A30F0" w:rsidRDefault="003A30F0">
      <w:pPr>
        <w:divId w:val="2102068333"/>
        <w:rPr>
          <w:rFonts w:eastAsia="Times New Roman"/>
        </w:rPr>
      </w:pPr>
      <w:r>
        <w:rPr>
          <w:rFonts w:eastAsia="Times New Roman"/>
        </w:rPr>
        <w:pict w14:anchorId="5F7B69D6"/>
      </w:r>
      <w:r>
        <w:rPr>
          <w:rFonts w:eastAsia="Times New Roman"/>
        </w:rPr>
        <w:pict w14:anchorId="1C98112F"/>
      </w:r>
      <w:r>
        <w:rPr>
          <w:rFonts w:eastAsia="Times New Roman"/>
          <w:noProof/>
        </w:rPr>
        <w:drawing>
          <wp:inline distT="0" distB="0" distL="0" distR="0" wp14:anchorId="10D7F4C5" wp14:editId="47D5E1F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126E" w14:textId="77777777" w:rsidR="003A30F0" w:rsidRDefault="003A30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AE55C8" w14:textId="77777777">
        <w:trPr>
          <w:tblCellSpacing w:w="0" w:type="dxa"/>
        </w:trPr>
        <w:tc>
          <w:tcPr>
            <w:tcW w:w="2500" w:type="pct"/>
            <w:hideMark/>
          </w:tcPr>
          <w:p w14:paraId="4A97C1AE" w14:textId="77777777" w:rsidR="003A30F0" w:rsidRDefault="003A30F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3501/91</w:t>
            </w:r>
          </w:p>
        </w:tc>
        <w:tc>
          <w:tcPr>
            <w:tcW w:w="2500" w:type="pct"/>
            <w:hideMark/>
          </w:tcPr>
          <w:p w14:paraId="3AEE0122" w14:textId="77777777" w:rsidR="003A30F0" w:rsidRDefault="003A30F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listopadu 1991</w:t>
            </w:r>
          </w:p>
        </w:tc>
      </w:tr>
    </w:tbl>
    <w:p w14:paraId="561DD117" w14:textId="77777777" w:rsidR="003A30F0" w:rsidRDefault="003A30F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19. listopadu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50EB4DB9" w14:textId="77777777" w:rsidR="003A30F0" w:rsidRDefault="003A30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</w:t>
      </w:r>
      <w:r>
        <w:rPr>
          <w:rFonts w:eastAsia="Times New Roman"/>
        </w:rPr>
        <w:t xml:space="preserve"> </w:t>
      </w:r>
    </w:p>
    <w:p w14:paraId="6E11A166" w14:textId="77777777" w:rsidR="003A30F0" w:rsidRDefault="003A30F0">
      <w:pPr>
        <w:pStyle w:val="NormalWeb"/>
      </w:pPr>
      <w:r>
        <w:rPr>
          <w:rFonts w:ascii="Times New Roman CE" w:hAnsi="Times New Roman CE" w:cs="Times New Roman CE"/>
        </w:rPr>
        <w:t xml:space="preserve">1. O stanovisku Slovenské republiky ke kompetenčním sporům a </w:t>
      </w:r>
      <w:r>
        <w:rPr>
          <w:rFonts w:ascii="Times New Roman CE" w:hAnsi="Times New Roman CE" w:cs="Times New Roman CE"/>
        </w:rPr>
        <w:t>jejich ekonomickým a sociálním důsledkům</w:t>
      </w:r>
      <w:r>
        <w:t xml:space="preserve"> </w:t>
      </w:r>
    </w:p>
    <w:p w14:paraId="3569B52D" w14:textId="77777777" w:rsidR="003A30F0" w:rsidRDefault="003A30F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3584136" w14:textId="77777777" w:rsidR="003A30F0" w:rsidRDefault="003A30F0">
      <w:pPr>
        <w:pStyle w:val="NormalWeb"/>
      </w:pPr>
      <w:r>
        <w:rPr>
          <w:rFonts w:ascii="Times New Roman CE" w:hAnsi="Times New Roman CE" w:cs="Times New Roman CE"/>
        </w:rPr>
        <w:t>V l á d a projednala stanovisko vlády Slovenské republiky, které přijala v dopoledních hodinách dne 19. listopadu 1991 ke kompetenčním sporům a jejich ekonomickým a sociálním důsledkům a přijala</w:t>
      </w:r>
    </w:p>
    <w:p w14:paraId="5BCA817E" w14:textId="32DF7661" w:rsidR="003A30F0" w:rsidRDefault="003A30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475.</w:t>
        </w:r>
      </w:hyperlink>
    </w:p>
    <w:p w14:paraId="02D6A68E" w14:textId="77777777" w:rsidR="003A30F0" w:rsidRDefault="003A30F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Informace o rozhovoru, který dne 17. listopadu 1991 poskytl náměstek ministra vnitra ČSFR Jan Ruml zpravodaji ČTK</w:t>
      </w:r>
      <w:r>
        <w:rPr>
          <w:rFonts w:eastAsia="Times New Roman"/>
        </w:rPr>
        <w:t xml:space="preserve"> </w:t>
      </w:r>
    </w:p>
    <w:p w14:paraId="7FC038A6" w14:textId="77777777" w:rsidR="003A30F0" w:rsidRDefault="003A30F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C4A38D0" w14:textId="77777777" w:rsidR="003A30F0" w:rsidRDefault="003A30F0">
      <w:pPr>
        <w:pStyle w:val="NormalWeb"/>
      </w:pPr>
      <w:r>
        <w:rPr>
          <w:rFonts w:ascii="Times New Roman CE" w:hAnsi="Times New Roman CE" w:cs="Times New Roman CE"/>
        </w:rPr>
        <w:t>V l á d a po podrobném projednání informace přijala</w:t>
      </w:r>
    </w:p>
    <w:p w14:paraId="16723B63" w14:textId="162C9B7D" w:rsidR="003A30F0" w:rsidRDefault="003A30F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476.</w:t>
        </w:r>
      </w:hyperlink>
    </w:p>
    <w:p w14:paraId="375D04CE" w14:textId="77777777" w:rsidR="003A30F0" w:rsidRDefault="003A30F0">
      <w:pPr>
        <w:rPr>
          <w:rFonts w:eastAsia="Times New Roman"/>
        </w:rPr>
      </w:pPr>
    </w:p>
    <w:p w14:paraId="068E2363" w14:textId="77777777" w:rsidR="003A30F0" w:rsidRDefault="003A30F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5F04A8F" w14:textId="77777777" w:rsidR="003A30F0" w:rsidRDefault="003A30F0">
      <w:pPr>
        <w:pStyle w:val="NormalWeb"/>
      </w:pPr>
      <w:r>
        <w:rPr>
          <w:rFonts w:ascii="Times New Roman CE" w:hAnsi="Times New Roman CE" w:cs="Times New Roman CE"/>
        </w:rPr>
        <w:lastRenderedPageBreak/>
        <w:t>JUDr. Petr P i t h a r t v. r.</w:t>
      </w:r>
      <w:r>
        <w:t xml:space="preserve"> </w:t>
      </w:r>
    </w:p>
    <w:p w14:paraId="3E690F44" w14:textId="77777777" w:rsidR="003A30F0" w:rsidRDefault="003A30F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F0"/>
    <w:rsid w:val="003A30F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797E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0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1-1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95bdfdecc79876cc12564b5002720c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ad12d2f593af9cb8c12564b500271dd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>Profinit EU s.r.o.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