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1028CF" w14:textId="77777777" w:rsidR="0079102A" w:rsidRDefault="0079102A">
      <w:pPr>
        <w:pStyle w:val="z-TopofForm"/>
      </w:pPr>
      <w:r>
        <w:t>Top of Form</w:t>
      </w:r>
    </w:p>
    <w:p w14:paraId="46FA670A" w14:textId="018D61C1" w:rsidR="0079102A" w:rsidRDefault="0079102A">
      <w:pPr>
        <w:pStyle w:val="Heading5"/>
        <w:divId w:val="1520700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1991-12-01</w:t>
        </w:r>
      </w:hyperlink>
    </w:p>
    <w:p w14:paraId="0F4FBC4F" w14:textId="77777777" w:rsidR="0079102A" w:rsidRDefault="0079102A">
      <w:pPr>
        <w:rPr>
          <w:rFonts w:eastAsia="Times New Roman"/>
        </w:rPr>
      </w:pPr>
    </w:p>
    <w:p w14:paraId="00F7D5BB" w14:textId="77777777" w:rsidR="0079102A" w:rsidRDefault="0079102A">
      <w:pPr>
        <w:divId w:val="15445624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CF0ECC" w14:textId="77777777" w:rsidR="0079102A" w:rsidRDefault="0079102A">
      <w:pPr>
        <w:divId w:val="383143251"/>
        <w:rPr>
          <w:rFonts w:eastAsia="Times New Roman"/>
        </w:rPr>
      </w:pPr>
      <w:r>
        <w:rPr>
          <w:rFonts w:eastAsia="Times New Roman"/>
        </w:rPr>
        <w:pict w14:anchorId="7F2FD01F"/>
      </w:r>
      <w:r>
        <w:rPr>
          <w:rFonts w:eastAsia="Times New Roman"/>
        </w:rPr>
        <w:pict w14:anchorId="685044D2"/>
      </w:r>
      <w:r>
        <w:rPr>
          <w:rFonts w:eastAsia="Times New Roman"/>
          <w:noProof/>
        </w:rPr>
        <w:drawing>
          <wp:inline distT="0" distB="0" distL="0" distR="0" wp14:anchorId="6A6D2D63" wp14:editId="79732DE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73DD" w14:textId="77777777" w:rsidR="0079102A" w:rsidRDefault="007910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5C007F" w14:textId="77777777">
        <w:trPr>
          <w:tblCellSpacing w:w="0" w:type="dxa"/>
        </w:trPr>
        <w:tc>
          <w:tcPr>
            <w:tcW w:w="2500" w:type="pct"/>
            <w:hideMark/>
          </w:tcPr>
          <w:p w14:paraId="09A4BCBB" w14:textId="77777777" w:rsidR="0079102A" w:rsidRDefault="0079102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35057/91</w:t>
            </w:r>
          </w:p>
        </w:tc>
        <w:tc>
          <w:tcPr>
            <w:tcW w:w="2500" w:type="pct"/>
            <w:hideMark/>
          </w:tcPr>
          <w:p w14:paraId="0FE90470" w14:textId="77777777" w:rsidR="0079102A" w:rsidRDefault="0079102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prosince 1991</w:t>
            </w:r>
          </w:p>
        </w:tc>
      </w:tr>
    </w:tbl>
    <w:p w14:paraId="598BF0BC" w14:textId="77777777" w:rsidR="0079102A" w:rsidRDefault="0079102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prosince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89F4C03" w14:textId="77777777" w:rsidR="0079102A" w:rsidRDefault="007910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23408A0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K návrhu rozpočtu České republiky na rok 1992</w:t>
      </w:r>
      <w:r>
        <w:t xml:space="preserve"> </w:t>
      </w:r>
    </w:p>
    <w:p w14:paraId="613BAD6D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49791D7E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V l á d a opětovně jednala o návrhu státního rozpočtu České republiky na rok 1992 a své vyjádření proklamovala v prohlášení uvedeném v příloze tohoto záznamu.</w:t>
      </w:r>
      <w:r>
        <w:t xml:space="preserve"> </w:t>
      </w:r>
    </w:p>
    <w:p w14:paraId="466D3E05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7F11816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735EEC4" w14:textId="77777777" w:rsidR="0079102A" w:rsidRDefault="0079102A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Příloha k záznamu z jednání vlády ČR ze dne 1. prosince 1991</w:t>
      </w:r>
      <w:r>
        <w:t xml:space="preserve"> </w:t>
      </w:r>
    </w:p>
    <w:p w14:paraId="5B15A8D2" w14:textId="77777777" w:rsidR="0079102A" w:rsidRDefault="0079102A">
      <w:pPr>
        <w:pStyle w:val="NormalWeb"/>
      </w:pPr>
      <w:r>
        <w:rPr>
          <w:rFonts w:ascii="Times New Roman CE" w:hAnsi="Times New Roman CE" w:cs="Times New Roman CE"/>
          <w:b/>
          <w:bCs/>
        </w:rPr>
        <w:t>PROHLÁŠENÍ VLÁDY ČR</w:t>
      </w:r>
      <w:r>
        <w:t xml:space="preserve"> </w:t>
      </w:r>
    </w:p>
    <w:p w14:paraId="68FA7566" w14:textId="77777777" w:rsidR="0079102A" w:rsidRDefault="0079102A">
      <w:pPr>
        <w:pStyle w:val="NormalWeb"/>
      </w:pPr>
      <w:r>
        <w:rPr>
          <w:rFonts w:ascii="Times New Roman CE" w:hAnsi="Times New Roman CE" w:cs="Times New Roman CE"/>
          <w:b/>
          <w:bCs/>
        </w:rPr>
        <w:t>___________________</w:t>
      </w:r>
      <w:r>
        <w:t xml:space="preserve"> </w:t>
      </w:r>
    </w:p>
    <w:p w14:paraId="6B76C695" w14:textId="77777777" w:rsidR="0079102A" w:rsidRDefault="0079102A">
      <w:pPr>
        <w:pStyle w:val="NormalWeb"/>
      </w:pPr>
      <w:r>
        <w:rPr>
          <w:rFonts w:ascii="Times New Roman CE" w:hAnsi="Times New Roman CE" w:cs="Times New Roman CE"/>
        </w:rPr>
        <w:t>Na svém zasedání z 1. na 2. prosinec vláda České republiky konstatovala, že nejsou důvody pro změnu jejího usnesení k rozpočtu České republiky na rok 1992 z pátku minulého týdne. Reakce federální vlády a představitelů tří stran a hnutí na toto usnesení pokládá vláda za neopodstatněné. Trvá na tom, že svým návrhem rozpočtu nerozbíjí federaci. Je ostatně připravena k dalším jednáním.</w:t>
      </w:r>
      <w:r>
        <w:t xml:space="preserve"> </w:t>
      </w:r>
    </w:p>
    <w:p w14:paraId="46AD3DFC" w14:textId="77777777" w:rsidR="0079102A" w:rsidRDefault="0079102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2A"/>
    <w:rsid w:val="0079102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03A6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7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2-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>Profinit EU s.r.o.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