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3F495E" w14:textId="77777777" w:rsidR="003B5D55" w:rsidRDefault="003B5D55">
      <w:pPr>
        <w:pStyle w:val="z-TopofForm"/>
      </w:pPr>
      <w:r>
        <w:t>Top of Form</w:t>
      </w:r>
    </w:p>
    <w:p w14:paraId="55EE6939" w14:textId="3AE473CE" w:rsidR="003B5D55" w:rsidRDefault="003B5D55">
      <w:pPr>
        <w:pStyle w:val="Heading5"/>
        <w:divId w:val="20133266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1992-04-29</w:t>
        </w:r>
      </w:hyperlink>
    </w:p>
    <w:p w14:paraId="364793E3" w14:textId="77777777" w:rsidR="003B5D55" w:rsidRDefault="003B5D55">
      <w:pPr>
        <w:rPr>
          <w:rFonts w:eastAsia="Times New Roman"/>
        </w:rPr>
      </w:pPr>
    </w:p>
    <w:p w14:paraId="73013FAE" w14:textId="77777777" w:rsidR="003B5D55" w:rsidRDefault="003B5D55">
      <w:pPr>
        <w:divId w:val="135549564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F4FCB6" w14:textId="77777777" w:rsidR="003B5D55" w:rsidRDefault="003B5D55">
      <w:pPr>
        <w:divId w:val="97724042"/>
        <w:rPr>
          <w:rFonts w:eastAsia="Times New Roman"/>
        </w:rPr>
      </w:pPr>
      <w:r>
        <w:rPr>
          <w:rFonts w:eastAsia="Times New Roman"/>
        </w:rPr>
        <w:pict w14:anchorId="62B842B7"/>
      </w:r>
      <w:r>
        <w:rPr>
          <w:rFonts w:eastAsia="Times New Roman"/>
        </w:rPr>
        <w:pict w14:anchorId="51E44424"/>
      </w:r>
      <w:r>
        <w:rPr>
          <w:rFonts w:eastAsia="Times New Roman"/>
          <w:noProof/>
        </w:rPr>
        <w:drawing>
          <wp:inline distT="0" distB="0" distL="0" distR="0" wp14:anchorId="3D16F4DE" wp14:editId="34BCAFA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8763" w14:textId="77777777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ACEDC2C" w14:textId="77777777">
        <w:trPr>
          <w:tblCellSpacing w:w="0" w:type="dxa"/>
        </w:trPr>
        <w:tc>
          <w:tcPr>
            <w:tcW w:w="2500" w:type="pct"/>
            <w:hideMark/>
          </w:tcPr>
          <w:p w14:paraId="6349E6C9" w14:textId="77777777" w:rsidR="003B5D55" w:rsidRDefault="003B5D5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2545/92</w:t>
            </w:r>
          </w:p>
        </w:tc>
        <w:tc>
          <w:tcPr>
            <w:tcW w:w="2500" w:type="pct"/>
            <w:hideMark/>
          </w:tcPr>
          <w:p w14:paraId="252796BF" w14:textId="77777777" w:rsidR="003B5D55" w:rsidRDefault="003B5D5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dubna 1992</w:t>
            </w:r>
          </w:p>
        </w:tc>
      </w:tr>
    </w:tbl>
    <w:p w14:paraId="6CE18C6D" w14:textId="77777777" w:rsidR="003B5D55" w:rsidRDefault="003B5D5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29. dubna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23D528F6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4391267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327E109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94FCE9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5B47CB8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a) v z a l a n a v ě d o m í informaci ministra vlády J. Šabaty o jednání schůze vlády ČSFR, která se konala dne 23. dubna 1992; ministr vlády J. Šabata informoval zejména o projednávání smlouvy s Maďarskou republikou, o projednávání návrhu zákona o ČSD, o problematice stahování čs. pracovníků z Libye, o projednávání návrhu na financování mise do Náhorního Karabachu, o podání návrhu na zahájení řízení Ústavního soudu, týkajícího se řízení námořní plavby a o poskytnutí garancí na půjčku podniku ČEZ,</w:t>
      </w:r>
      <w:r>
        <w:t xml:space="preserve"> </w:t>
      </w:r>
    </w:p>
    <w:p w14:paraId="28219C33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b) p o v ě ř i l a místopředsedu vlády A. Baudyše, aby se účastnil jednání schůze vlády ČSFR dne 30. dubna 1992 a podal o tomto jednání vládě informaci.</w:t>
      </w:r>
      <w:r>
        <w:t xml:space="preserve"> </w:t>
      </w:r>
    </w:p>
    <w:p w14:paraId="2C72260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27. dubna 1992</w:t>
      </w:r>
      <w:r>
        <w:t xml:space="preserve"> </w:t>
      </w:r>
    </w:p>
    <w:p w14:paraId="32297153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2520/92</w:t>
      </w:r>
      <w:r>
        <w:t xml:space="preserve"> </w:t>
      </w:r>
    </w:p>
    <w:p w14:paraId="7AED3904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9B153AC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2E3EC31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A. v z a l a předložený záznam n a v ě d o m í ,</w:t>
      </w:r>
      <w:r>
        <w:t xml:space="preserve"> </w:t>
      </w:r>
    </w:p>
    <w:p w14:paraId="1CE8CD4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lastRenderedPageBreak/>
        <w:t>a) v souvislosti s projednáváním bodu č. 9 záznamu upřesnila výklad termínu "nepochybný agent" tak, že se jedná o občana evidovaného v materiálech StB dle § 2 odst. 1 lit. b.) zák. č. 451/1991 Sb. a jeho řídící orgány,</w:t>
      </w:r>
      <w:r>
        <w:t xml:space="preserve"> </w:t>
      </w:r>
    </w:p>
    <w:p w14:paraId="2A17B61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 xml:space="preserve">aa) u l o ž i l a ministru spravedlnosti a </w:t>
      </w:r>
      <w:r>
        <w:rPr>
          <w:rFonts w:ascii="Times New Roman CE" w:hAnsi="Times New Roman CE" w:cs="Times New Roman CE"/>
        </w:rPr>
        <w:t>předsedovi Legislativní rady vlády ČR a ministru vnitra vypracovat návrh zákona umožňující zveřejnění seznamu nepochybných agentů StB tak, aby jej mohla projednat na své mimořádné schůzi vlády dne 4. května 1992,</w:t>
      </w:r>
      <w:r>
        <w:t xml:space="preserve"> </w:t>
      </w:r>
    </w:p>
    <w:p w14:paraId="6AB285D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b) v souvislosti s projednáváním bodu č.10 záznamu se vláda v rozpravě z a b ý v a l a postupem se zestátněnými podniky Česká Typografie a.s., Moravská Typografia a.s., Tiskárna periodik Ostrava a.s. a Delta press s.p. a u l o ž i l a ministru pro hospodářskou politiku a rozvoj, aby</w:t>
      </w:r>
      <w:r>
        <w:t xml:space="preserve"> </w:t>
      </w:r>
    </w:p>
    <w:p w14:paraId="5DC6A83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ba) po protokolárním převzetí České Typografie a.s. z rezortu ministerstva pro správu národního majetku a jeho privatizaci odvolal dosavadní členy správní rady této společnosti a jmenoval nové sedmičlenné představenstvo sestávající ze tří členů vlády a čtyř odborníků,</w:t>
      </w:r>
      <w:r>
        <w:t xml:space="preserve"> </w:t>
      </w:r>
    </w:p>
    <w:p w14:paraId="292FDE2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bb) do jednoho měsíce předložil vládě návrh na případné změny řídících orgánů Moravské Typografie a.s., Tiskárny periodik Ostrava a.s. a Delta press s.p.,</w:t>
      </w:r>
      <w:r>
        <w:t xml:space="preserve"> </w:t>
      </w:r>
    </w:p>
    <w:p w14:paraId="2C6B7E40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B. v souvislosti s projednáváním bodu č. 8 záznamu navrhl ministr kultury, aby ministr financí zvážil další setrvání ve funkci ředitele 14. odboru ministerstva financí ing. J. Mandyse vzhledem k jeho dosavadní činnosti v této funkci.</w:t>
      </w:r>
      <w:r>
        <w:t xml:space="preserve"> </w:t>
      </w:r>
    </w:p>
    <w:p w14:paraId="32D73A8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3. Návrh zákona České národní rady o auditorech a Komoře auditorů České republiky</w:t>
      </w:r>
      <w:r>
        <w:t xml:space="preserve"> </w:t>
      </w:r>
    </w:p>
    <w:p w14:paraId="05ED791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2270/92</w:t>
      </w:r>
      <w:r>
        <w:t xml:space="preserve"> </w:t>
      </w:r>
    </w:p>
    <w:p w14:paraId="024ACFE8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16B061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 r o j e d n a l a návrh předložený ministrem financí a přijala</w:t>
      </w:r>
    </w:p>
    <w:p w14:paraId="00793C75" w14:textId="24767000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311.</w:t>
        </w:r>
      </w:hyperlink>
    </w:p>
    <w:p w14:paraId="4610F5FD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zákona České národní rady o daňovém poradenství a Komoře daňových poradců České republiky</w:t>
      </w:r>
      <w:r>
        <w:rPr>
          <w:rFonts w:eastAsia="Times New Roman"/>
        </w:rPr>
        <w:t xml:space="preserve"> </w:t>
      </w:r>
    </w:p>
    <w:p w14:paraId="13B9BCEA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2363/92</w:t>
      </w:r>
      <w:r>
        <w:t xml:space="preserve"> </w:t>
      </w:r>
    </w:p>
    <w:p w14:paraId="5791186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462E90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financí přijala</w:t>
      </w:r>
    </w:p>
    <w:p w14:paraId="1191E2A6" w14:textId="1C7CBC0C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312.</w:t>
        </w:r>
      </w:hyperlink>
    </w:p>
    <w:p w14:paraId="24B0A398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5. Návrh zákona, kterým se vydává seznam zaměstnání v resortu Federálního úřadu pro normalizaci a měření zařazených do II. pracovní kategorie pro účely důchodového zabezpečení</w:t>
      </w:r>
      <w:r>
        <w:rPr>
          <w:rFonts w:eastAsia="Times New Roman"/>
        </w:rPr>
        <w:t xml:space="preserve"> </w:t>
      </w:r>
    </w:p>
    <w:p w14:paraId="2780B4E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2469/92</w:t>
      </w:r>
      <w:r>
        <w:t xml:space="preserve"> </w:t>
      </w:r>
    </w:p>
    <w:p w14:paraId="0FA965C7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0B244E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Předložený materiál byl stažen z programu.</w:t>
      </w:r>
      <w:r>
        <w:t xml:space="preserve"> </w:t>
      </w:r>
    </w:p>
    <w:p w14:paraId="020B3CC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6. Návrh společné koordinační studie rozvoje česko-bavorského pohraničí</w:t>
      </w:r>
      <w:r>
        <w:t xml:space="preserve"> </w:t>
      </w:r>
    </w:p>
    <w:p w14:paraId="04282BF7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2450/92</w:t>
      </w:r>
      <w:r>
        <w:t xml:space="preserve"> </w:t>
      </w:r>
    </w:p>
    <w:p w14:paraId="142B4BA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C01CA27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4BB5273A" w14:textId="6ED0D711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313.</w:t>
        </w:r>
      </w:hyperlink>
    </w:p>
    <w:p w14:paraId="7FAEB12F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Stanovení příslušného orgánu republiky podle § 30 odst. 3 zákona č. 42/1992 Sb., o úpravě majetkových vztahů a vypořádání majetkových nároků v družstvech</w:t>
      </w:r>
      <w:r>
        <w:rPr>
          <w:rFonts w:eastAsia="Times New Roman"/>
        </w:rPr>
        <w:t xml:space="preserve"> </w:t>
      </w:r>
    </w:p>
    <w:p w14:paraId="6BD0657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2425/92</w:t>
      </w:r>
      <w:r>
        <w:t xml:space="preserve"> </w:t>
      </w:r>
    </w:p>
    <w:p w14:paraId="34D156C8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DFAF45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zemědělství a přijala</w:t>
      </w:r>
    </w:p>
    <w:p w14:paraId="7F7BDA6E" w14:textId="376F1F86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314.</w:t>
        </w:r>
      </w:hyperlink>
    </w:p>
    <w:p w14:paraId="4D77BCB3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zásad efektivnějšího využití prostředků sloužících do roku 1992 k výplatě věrnostních stabilizačních odměn</w:t>
      </w:r>
      <w:r>
        <w:rPr>
          <w:rFonts w:eastAsia="Times New Roman"/>
        </w:rPr>
        <w:t xml:space="preserve"> </w:t>
      </w:r>
    </w:p>
    <w:p w14:paraId="058EF9E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2491/92</w:t>
      </w:r>
      <w:r>
        <w:t xml:space="preserve"> </w:t>
      </w:r>
    </w:p>
    <w:p w14:paraId="59166C8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C4DA3A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598BEAC6" w14:textId="2DE140F1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315.</w:t>
        </w:r>
      </w:hyperlink>
    </w:p>
    <w:p w14:paraId="67BA951B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Projednání roční účetní závěrky a výroční zprávy Fondu národního majetku České republiky za rok 1991</w:t>
      </w:r>
      <w:r>
        <w:rPr>
          <w:rFonts w:eastAsia="Times New Roman"/>
        </w:rPr>
        <w:t xml:space="preserve"> </w:t>
      </w:r>
    </w:p>
    <w:p w14:paraId="7BF70B37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2471/92</w:t>
      </w:r>
      <w:r>
        <w:t xml:space="preserve"> </w:t>
      </w:r>
    </w:p>
    <w:p w14:paraId="4F76381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5528E9E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pro správu národního majetku a jeho privatizaci a předsedou prezídia Fondu národního majetku ČR a přijala</w:t>
      </w:r>
    </w:p>
    <w:p w14:paraId="4B360915" w14:textId="140D2363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316.</w:t>
        </w:r>
      </w:hyperlink>
    </w:p>
    <w:p w14:paraId="7307419E" w14:textId="77777777" w:rsidR="003B5D55" w:rsidRDefault="003B5D55">
      <w:pPr>
        <w:rPr>
          <w:rFonts w:eastAsia="Times New Roman"/>
        </w:rPr>
      </w:pPr>
    </w:p>
    <w:p w14:paraId="786D462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10. Návrh na uzavření Obchodní dohody mezi vládami ČSFR a Japonska</w:t>
      </w:r>
      <w:r>
        <w:t xml:space="preserve"> </w:t>
      </w:r>
    </w:p>
    <w:p w14:paraId="132A2F40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2481/92</w:t>
      </w:r>
      <w:r>
        <w:t xml:space="preserve"> </w:t>
      </w:r>
    </w:p>
    <w:p w14:paraId="54636A50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4F2648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k o n s t a t o v a l a , že Obchodní dohoda mezi vládami ČSFR a Japonska již byla uzavřena.</w:t>
      </w:r>
      <w:r>
        <w:t xml:space="preserve"> </w:t>
      </w:r>
    </w:p>
    <w:p w14:paraId="6206F38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11. Přístup ČSFR k Evropské úmluvě o televizi přesahující hranice států</w:t>
      </w:r>
      <w:r>
        <w:t xml:space="preserve"> </w:t>
      </w:r>
    </w:p>
    <w:p w14:paraId="3FBA024C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2476/92</w:t>
      </w:r>
      <w:r>
        <w:t xml:space="preserve"> </w:t>
      </w:r>
    </w:p>
    <w:p w14:paraId="5DF6FF8A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7B63A7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předsedou vlády a předsedou Vládního výboru pro mezinárodní vztahy ČR přijala</w:t>
      </w:r>
    </w:p>
    <w:p w14:paraId="54EE695C" w14:textId="0B8A9F88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317.</w:t>
        </w:r>
      </w:hyperlink>
    </w:p>
    <w:p w14:paraId="594CBEBE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Rozporování rozhodnutí Hospodářské rady vlády ČR</w:t>
      </w:r>
      <w:r>
        <w:rPr>
          <w:rFonts w:eastAsia="Times New Roman"/>
        </w:rPr>
        <w:t xml:space="preserve"> </w:t>
      </w:r>
    </w:p>
    <w:p w14:paraId="703E746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2521/92</w:t>
      </w:r>
      <w:r>
        <w:t xml:space="preserve"> </w:t>
      </w:r>
    </w:p>
    <w:p w14:paraId="2705B85E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217EB34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přijala</w:t>
      </w:r>
    </w:p>
    <w:p w14:paraId="14B1AA47" w14:textId="46033CAD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318.</w:t>
        </w:r>
      </w:hyperlink>
    </w:p>
    <w:p w14:paraId="7EDE31B1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Rozporování rozhodnutí Hospodářské rady vlády ČR k privatizačnímu projektu AVIA Praha</w:t>
      </w:r>
      <w:r>
        <w:rPr>
          <w:rFonts w:eastAsia="Times New Roman"/>
        </w:rPr>
        <w:t xml:space="preserve"> </w:t>
      </w:r>
    </w:p>
    <w:p w14:paraId="2D255394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2522/92</w:t>
      </w:r>
      <w:r>
        <w:t xml:space="preserve"> </w:t>
      </w:r>
    </w:p>
    <w:p w14:paraId="0C042D6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74EC40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přijala</w:t>
      </w:r>
    </w:p>
    <w:p w14:paraId="43C3F553" w14:textId="4CA38EC3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319.</w:t>
        </w:r>
      </w:hyperlink>
    </w:p>
    <w:p w14:paraId="4FA73962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Rozporování rozhodnutí Hospodářské rady vlády ČR</w:t>
      </w:r>
      <w:r>
        <w:rPr>
          <w:rFonts w:eastAsia="Times New Roman"/>
        </w:rPr>
        <w:t xml:space="preserve"> </w:t>
      </w:r>
    </w:p>
    <w:p w14:paraId="5D51425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2523/92</w:t>
      </w:r>
      <w:r>
        <w:t xml:space="preserve"> </w:t>
      </w:r>
    </w:p>
    <w:p w14:paraId="116AC000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475482E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přijala</w:t>
      </w:r>
    </w:p>
    <w:p w14:paraId="102F065B" w14:textId="258C3457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320.</w:t>
        </w:r>
      </w:hyperlink>
    </w:p>
    <w:p w14:paraId="77137F23" w14:textId="77777777" w:rsidR="003B5D55" w:rsidRDefault="003B5D55">
      <w:pPr>
        <w:rPr>
          <w:rFonts w:eastAsia="Times New Roman"/>
        </w:rPr>
      </w:pPr>
    </w:p>
    <w:p w14:paraId="420156C1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15. Rozporování rozhodnutí Hospodářské rady vlády ČR ve vládě ČR - privatizace st. podniku Masný průmyslu Plzeň (středisko masné výroby)</w:t>
      </w:r>
      <w:r>
        <w:t xml:space="preserve"> </w:t>
      </w:r>
    </w:p>
    <w:p w14:paraId="4869F97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2528/92</w:t>
      </w:r>
      <w:r>
        <w:t xml:space="preserve"> </w:t>
      </w:r>
    </w:p>
    <w:p w14:paraId="24940B6C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E86E2C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Předložený materiál byl stažen z programu.</w:t>
      </w:r>
      <w:r>
        <w:t xml:space="preserve"> </w:t>
      </w:r>
    </w:p>
    <w:p w14:paraId="77B612FA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16. Návrhy na jmenování soudců</w:t>
      </w:r>
      <w:r>
        <w:t xml:space="preserve"> </w:t>
      </w:r>
    </w:p>
    <w:p w14:paraId="1F02ED3E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2516/92</w:t>
      </w:r>
      <w:r>
        <w:t xml:space="preserve"> </w:t>
      </w:r>
    </w:p>
    <w:p w14:paraId="4E543711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</w:t>
      </w:r>
      <w:r>
        <w:t xml:space="preserve"> </w:t>
      </w:r>
    </w:p>
    <w:p w14:paraId="0FD17553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projednala návrhy předložené ministrem spravedlnosti a přijala</w:t>
      </w:r>
    </w:p>
    <w:p w14:paraId="718EA513" w14:textId="778B0677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321;</w:t>
        </w:r>
      </w:hyperlink>
    </w:p>
    <w:p w14:paraId="085FC563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ministři životního prostředí I. Dejmal a zemědělství B. Kubát požádali o zaprotokolování svého negativního stanoviska ke způsobu projednávání předložených návrhů.</w:t>
      </w:r>
      <w:r>
        <w:rPr>
          <w:rFonts w:eastAsia="Times New Roman"/>
        </w:rPr>
        <w:t xml:space="preserve"> </w:t>
      </w:r>
    </w:p>
    <w:p w14:paraId="5D2427A0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17. Seznam privatizačních projektů navržených ke schválení Hospodářskou radou vlády ČR</w:t>
      </w:r>
      <w:r>
        <w:t xml:space="preserve"> </w:t>
      </w:r>
    </w:p>
    <w:p w14:paraId="4F111BF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2517/92</w:t>
      </w:r>
      <w:r>
        <w:t xml:space="preserve"> </w:t>
      </w:r>
    </w:p>
    <w:p w14:paraId="5E6A895A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8242B7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5EA56CE5" w14:textId="1C75D586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322.</w:t>
        </w:r>
      </w:hyperlink>
    </w:p>
    <w:p w14:paraId="0B4F6B28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 a. Seznam privatizačních projektů navržených ke schválení Hospodářskou radou vlády ČR</w:t>
      </w:r>
      <w:r>
        <w:rPr>
          <w:rFonts w:eastAsia="Times New Roman"/>
        </w:rPr>
        <w:t xml:space="preserve"> </w:t>
      </w:r>
    </w:p>
    <w:p w14:paraId="00CE8878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2519/92</w:t>
      </w:r>
      <w:r>
        <w:t xml:space="preserve"> </w:t>
      </w:r>
    </w:p>
    <w:p w14:paraId="0E561A2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835B9EA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místopředsedou vlády J. Stráským přijala</w:t>
      </w:r>
    </w:p>
    <w:p w14:paraId="6029F506" w14:textId="6F27C141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323.</w:t>
        </w:r>
      </w:hyperlink>
    </w:p>
    <w:p w14:paraId="44A9D36A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Stanovení platu vedoucím ústředních orgánů státní správy, vedoucímu Úřadu vlády a některým dalším činitelům, které jmenuje vláda ČR. Úprava platů a dalších požitků členů vlády ČR</w:t>
      </w:r>
      <w:r>
        <w:rPr>
          <w:rFonts w:eastAsia="Times New Roman"/>
        </w:rPr>
        <w:t xml:space="preserve"> </w:t>
      </w:r>
    </w:p>
    <w:p w14:paraId="42205EC7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2529/92</w:t>
      </w:r>
      <w:r>
        <w:t xml:space="preserve"> </w:t>
      </w:r>
    </w:p>
    <w:p w14:paraId="6EE0C6E4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03B076C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předsedou vlády a přijala</w:t>
      </w:r>
    </w:p>
    <w:p w14:paraId="339897F9" w14:textId="54D69FE4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324</w:t>
        </w:r>
      </w:hyperlink>
      <w:r>
        <w:rPr>
          <w:rFonts w:ascii="Times New Roman CE" w:eastAsia="Times New Roman" w:hAnsi="Times New Roman CE" w:cs="Times New Roman CE"/>
        </w:rPr>
        <w:t xml:space="preserve"> a </w:t>
      </w:r>
    </w:p>
    <w:p w14:paraId="000AE7DA" w14:textId="70A30C04" w:rsidR="003B5D55" w:rsidRDefault="003B5D55">
      <w:pPr>
        <w:pStyle w:val="NormalWeb"/>
        <w:jc w:val="center"/>
      </w:pPr>
      <w:hyperlink r:id="rId24" w:history="1">
        <w:r>
          <w:rPr>
            <w:rStyle w:val="Hyperlink"/>
            <w:rFonts w:ascii="Times New Roman CE" w:hAnsi="Times New Roman CE" w:cs="Times New Roman CE"/>
          </w:rPr>
          <w:t>u s n e s e n í č 325;</w:t>
        </w:r>
      </w:hyperlink>
    </w:p>
    <w:p w14:paraId="3D6D591B" w14:textId="77777777" w:rsidR="003B5D55" w:rsidRDefault="003B5D5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obou usnesení hlasoval ministr školství, mládeže a tělovýchovy.</w:t>
      </w:r>
      <w:r>
        <w:rPr>
          <w:rFonts w:eastAsia="Times New Roman"/>
        </w:rPr>
        <w:t xml:space="preserve"> </w:t>
      </w:r>
    </w:p>
    <w:p w14:paraId="2700428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19. Schválení privatizačního projektu státního podniku Severokámen Liberec</w:t>
      </w:r>
      <w:r>
        <w:t xml:space="preserve"> </w:t>
      </w:r>
    </w:p>
    <w:p w14:paraId="5004A40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2536/92</w:t>
      </w:r>
      <w:r>
        <w:t xml:space="preserve"> </w:t>
      </w:r>
    </w:p>
    <w:p w14:paraId="5D15BE31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62E3E3C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pro správu národního majetku a jeho privatizaci přijala</w:t>
      </w:r>
    </w:p>
    <w:p w14:paraId="571654DE" w14:textId="47892E99" w:rsidR="003B5D55" w:rsidRDefault="003B5D5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326.</w:t>
        </w:r>
      </w:hyperlink>
    </w:p>
    <w:p w14:paraId="0EC2B705" w14:textId="77777777" w:rsidR="003B5D55" w:rsidRDefault="003B5D55">
      <w:pPr>
        <w:rPr>
          <w:rFonts w:eastAsia="Times New Roman"/>
        </w:rPr>
      </w:pPr>
    </w:p>
    <w:p w14:paraId="5EF403A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20. Vypořádání čs. podílu majetkové účasti v mezinárodním centru vědeckých a technických informací se sídlem v Moskvě</w:t>
      </w:r>
      <w:r>
        <w:t xml:space="preserve"> </w:t>
      </w:r>
    </w:p>
    <w:p w14:paraId="523CC00F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2533/92</w:t>
      </w:r>
      <w:r>
        <w:t xml:space="preserve"> </w:t>
      </w:r>
    </w:p>
    <w:p w14:paraId="7FA0E79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AE1C4DA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materiál předložený místopředsedou vlády J. Stráským neprojednala s tím, že bude projednán na jednání schůze vlády dne 4. května 1992.</w:t>
      </w:r>
      <w:r>
        <w:t xml:space="preserve"> </w:t>
      </w:r>
    </w:p>
    <w:p w14:paraId="2249CB2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21. Návrh způsobu převzetí nemovitého majetku a finančních prostředků po bývalé sovětské armádě z území ČSFR</w:t>
      </w:r>
      <w:r>
        <w:t xml:space="preserve"> </w:t>
      </w:r>
    </w:p>
    <w:p w14:paraId="040400A6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2534/92</w:t>
      </w:r>
      <w:r>
        <w:t xml:space="preserve"> </w:t>
      </w:r>
    </w:p>
    <w:p w14:paraId="2899937C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6BBB1D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návrh předložený místopředsedou vlády J. Stráským neprojednávala s tím, že bude projednán na jednání schůze vlády dne 4. května 1992.</w:t>
      </w:r>
      <w:r>
        <w:t xml:space="preserve"> </w:t>
      </w:r>
    </w:p>
    <w:p w14:paraId="09A2955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22. Informace ministra pro správu národního majetku a jeho privatizaci o seznamu akciových společností uvedených v usnesení vlády z 15. dubna 1992 č. 282 o některých opatřeních k urychlení přípravy zahájení I. kola kupónové privatizace</w:t>
      </w:r>
      <w:r>
        <w:t xml:space="preserve"> </w:t>
      </w:r>
    </w:p>
    <w:p w14:paraId="3D481DB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2A80F82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v z a l a n a v ě d o m í ujištění ministra pro správu národního majetku a jeho privatizaci, že všechny privatizační projekty uvedené v přílohách usnesení vlády z 15. dubna 1992 č. 282 byly nejpozději 29. dubna 1992 projednány vládou a byly vybaveny i stanoviskem zakladatele.</w:t>
      </w:r>
      <w:r>
        <w:t xml:space="preserve"> </w:t>
      </w:r>
    </w:p>
    <w:p w14:paraId="5467998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23. Způsob nakládání s privatizačním projektem s.p. České energetické závody Praha</w:t>
      </w:r>
      <w:r>
        <w:t xml:space="preserve"> </w:t>
      </w:r>
    </w:p>
    <w:p w14:paraId="2579F629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2E5511E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V l á d a u p ř e s n i l a postup realizace privatizačního projektu s.p. České energetické závody Praha (schváleného usnesením vlády ze dne 15. dubna 1992 č. 281 a upřesněného na jednání vlády dne 22. dubna 1992, bod 28 záznamu) tak, že 30 % akcií určených pro kupónovou privatizaci bude ponecháno ve Fondu národního majetku ČR pro potřeby Centra kupónové privatizace.</w:t>
      </w:r>
      <w:r>
        <w:t xml:space="preserve"> </w:t>
      </w:r>
    </w:p>
    <w:p w14:paraId="4265DE04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59030B6E" w14:textId="77777777" w:rsidR="003B5D55" w:rsidRDefault="003B5D55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64DA5BD7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1. Informace o vývoji obchodu a cestovního ruchu v roce 1991</w:t>
      </w:r>
      <w:r>
        <w:t xml:space="preserve"> </w:t>
      </w:r>
    </w:p>
    <w:p w14:paraId="280241F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Č.j. 2496/92</w:t>
      </w:r>
      <w:r>
        <w:t xml:space="preserve"> </w:t>
      </w:r>
    </w:p>
    <w:p w14:paraId="79AA5C8D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2. Zápisy akciových společností zřizovaných v rámci prvního kola kupónové privatizace do obchodního rejstříku</w:t>
      </w:r>
      <w:r>
        <w:t xml:space="preserve"> </w:t>
      </w:r>
    </w:p>
    <w:p w14:paraId="17AD7EAB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5E119E5" w14:textId="77777777" w:rsidR="003B5D55" w:rsidRDefault="003B5D55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57AB53BC" w14:textId="77777777" w:rsidR="003B5D55" w:rsidRDefault="003B5D5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55"/>
    <w:rsid w:val="003B5D55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C382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4-29" TargetMode="External"/><Relationship Id="rId13" Type="http://schemas.openxmlformats.org/officeDocument/2006/relationships/hyperlink" Target="file:///c:\redir.nsf%3fRedirect&amp;To=\66bbfabee8e70f37c125642e0052aae5\7d71f432e4de2f1ec12564b500271efb%3fOpen&amp;Name=CN=Ghoul\O=ENV\C=CZ&amp;Id=C1256A62004E5036" TargetMode="External"/><Relationship Id="rId18" Type="http://schemas.openxmlformats.org/officeDocument/2006/relationships/hyperlink" Target="file:///c:\redir.nsf%3fRedirect&amp;To=\66bbfabee8e70f37c125642e0052aae5\9672899bfd9fb4d6c12564b500271d6e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b65b074946bb0aacc12564b500271e87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04165be9a8f5637ac12564b500271d3f%3fOpen&amp;Name=CN=Ghoul\O=ENV\C=CZ&amp;Id=C1256A62004E5036" TargetMode="External"/><Relationship Id="rId17" Type="http://schemas.openxmlformats.org/officeDocument/2006/relationships/hyperlink" Target="file:///c:\redir.nsf%3fRedirect&amp;To=\66bbfabee8e70f37c125642e0052aae5\dc95af5f740eccc4c12564b500271fd1%3fOpen&amp;Name=CN=Ghoul\O=ENV\C=CZ&amp;Id=C1256A62004E5036" TargetMode="External"/><Relationship Id="rId25" Type="http://schemas.openxmlformats.org/officeDocument/2006/relationships/hyperlink" Target="file:///c:\redir.nsf%3fRedirect&amp;To=\66bbfabee8e70f37c125642e0052aae5\3d697a8090c3a944c12564b500271e05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9ff79ea284bf29fac12564b500271eab%3fOpen&amp;Name=CN=Ghoul\O=ENV\C=CZ&amp;Id=C1256A62004E5036" TargetMode="External"/><Relationship Id="rId20" Type="http://schemas.openxmlformats.org/officeDocument/2006/relationships/hyperlink" Target="file:///c:\redir.nsf%3fRedirect&amp;To=\66bbfabee8e70f37c125642e0052aae5\0694531624920b47c12564b5002720be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96663214ebc3e5bc12564b500271f9b%3fOpen&amp;Name=CN=Ghoul\O=ENV\C=CZ&amp;Id=C1256A62004E5036" TargetMode="External"/><Relationship Id="rId24" Type="http://schemas.openxmlformats.org/officeDocument/2006/relationships/hyperlink" Target="file:///c:\redir.nsf%3fRedirect&amp;To=\66bbfabee8e70f37c125642e0052aae5\631c93ddfec02df6c12564b500272058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1e2da16d430ca93ac12564b500271f21%3fOpen&amp;Name=CN=Ghoul\O=ENV\C=CZ&amp;Id=C1256A62004E5036" TargetMode="External"/><Relationship Id="rId23" Type="http://schemas.openxmlformats.org/officeDocument/2006/relationships/hyperlink" Target="file:///c:\redir.nsf%3fRedirect&amp;To=\66bbfabee8e70f37c125642e0052aae5\efc2036a765bd2b6c12564b5002720cf%3fOpen&amp;Name=CN=Ghoul\O=ENV\C=CZ&amp;Id=C1256A62004E5036" TargetMode="External"/><Relationship Id="rId10" Type="http://schemas.openxmlformats.org/officeDocument/2006/relationships/hyperlink" Target="file:///c:\redir.nsf%3fRedirect&amp;To=\66bbfabee8e70f37c125642e0052aae5\0a45f9809c8a3203c12564b500271f55%3fOpen&amp;Name=CN=Ghoul\O=ENV\C=CZ&amp;Id=C1256A62004E5036" TargetMode="External"/><Relationship Id="rId19" Type="http://schemas.openxmlformats.org/officeDocument/2006/relationships/hyperlink" Target="file:///c:\redir.nsf%3fRedirect&amp;To=\66bbfabee8e70f37c125642e0052aae5\12c6a48e768e98abc12564b500271d6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b6ac65733940fa7c12564b500271fc0%3fOpen&amp;Name=CN=Ghoul\O=ENV\C=CZ&amp;Id=C1256A62004E5036" TargetMode="External"/><Relationship Id="rId22" Type="http://schemas.openxmlformats.org/officeDocument/2006/relationships/hyperlink" Target="file:///c:\redir.nsf%3fRedirect&amp;To=\66bbfabee8e70f37c125642e0052aae5\6e26913147c9b88ac12564b5002720f9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1960</Words>
  <Characters>11178</Characters>
  <Application>Microsoft Office Word</Application>
  <DocSecurity>0</DocSecurity>
  <Lines>93</Lines>
  <Paragraphs>26</Paragraphs>
  <ScaleCrop>false</ScaleCrop>
  <Company>Profinit EU s.r.o.</Company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