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7303F5" w14:textId="77777777" w:rsidR="00B23617" w:rsidRDefault="00B23617">
      <w:pPr>
        <w:pStyle w:val="z-TopofForm"/>
      </w:pPr>
      <w:r>
        <w:t>Top of Form</w:t>
      </w:r>
    </w:p>
    <w:p w14:paraId="226BAA78" w14:textId="5C72E03B" w:rsidR="00B23617" w:rsidRDefault="00B23617">
      <w:pPr>
        <w:pStyle w:val="Heading5"/>
        <w:divId w:val="41559192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1992-05-04</w:t>
        </w:r>
      </w:hyperlink>
    </w:p>
    <w:p w14:paraId="1777769E" w14:textId="77777777" w:rsidR="00B23617" w:rsidRDefault="00B23617">
      <w:pPr>
        <w:rPr>
          <w:rFonts w:eastAsia="Times New Roman"/>
        </w:rPr>
      </w:pPr>
    </w:p>
    <w:p w14:paraId="5D0E47A4" w14:textId="77777777" w:rsidR="00B23617" w:rsidRDefault="00B23617">
      <w:pPr>
        <w:divId w:val="146842983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7DF39EB" w14:textId="77777777" w:rsidR="00B23617" w:rsidRDefault="00B23617">
      <w:pPr>
        <w:divId w:val="531066442"/>
        <w:rPr>
          <w:rFonts w:eastAsia="Times New Roman"/>
        </w:rPr>
      </w:pPr>
      <w:r>
        <w:rPr>
          <w:rFonts w:eastAsia="Times New Roman"/>
        </w:rPr>
        <w:pict w14:anchorId="0CF598A7"/>
      </w:r>
      <w:r>
        <w:rPr>
          <w:rFonts w:eastAsia="Times New Roman"/>
        </w:rPr>
        <w:pict w14:anchorId="44EDE5DB"/>
      </w:r>
      <w:r>
        <w:rPr>
          <w:rFonts w:eastAsia="Times New Roman"/>
          <w:noProof/>
        </w:rPr>
        <w:drawing>
          <wp:inline distT="0" distB="0" distL="0" distR="0" wp14:anchorId="7597DC52" wp14:editId="5DEC26D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AFF6" w14:textId="77777777" w:rsidR="00B23617" w:rsidRDefault="00B236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CB53E6F" w14:textId="77777777">
        <w:trPr>
          <w:tblCellSpacing w:w="0" w:type="dxa"/>
        </w:trPr>
        <w:tc>
          <w:tcPr>
            <w:tcW w:w="2500" w:type="pct"/>
            <w:hideMark/>
          </w:tcPr>
          <w:p w14:paraId="1D141DB4" w14:textId="77777777" w:rsidR="00B23617" w:rsidRDefault="00B2361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2558/92</w:t>
            </w:r>
          </w:p>
        </w:tc>
        <w:tc>
          <w:tcPr>
            <w:tcW w:w="2500" w:type="pct"/>
            <w:hideMark/>
          </w:tcPr>
          <w:p w14:paraId="27C431BF" w14:textId="77777777" w:rsidR="00B23617" w:rsidRDefault="00B2361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května 1992</w:t>
            </w:r>
          </w:p>
        </w:tc>
      </w:tr>
    </w:tbl>
    <w:p w14:paraId="4028FE31" w14:textId="77777777" w:rsidR="00B23617" w:rsidRDefault="00B2361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května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7FAC7DC8" w14:textId="77777777" w:rsidR="00B23617" w:rsidRDefault="00B236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76255A6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1. Návrh zákona o zveřejnění seznamu některých občanů evidovaných v materiálech Státní bezpečnosti</w:t>
      </w:r>
      <w:r>
        <w:t xml:space="preserve"> </w:t>
      </w:r>
    </w:p>
    <w:p w14:paraId="327C7BAD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č.j. 2543/92</w:t>
      </w:r>
      <w:r>
        <w:t xml:space="preserve"> </w:t>
      </w:r>
    </w:p>
    <w:p w14:paraId="6CA1626D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49F3DA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a předsedou Legislativní rady vlády ČR přijala</w:t>
      </w:r>
    </w:p>
    <w:p w14:paraId="5E1C963C" w14:textId="76B57A95" w:rsidR="00B23617" w:rsidRDefault="00B236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330.</w:t>
        </w:r>
      </w:hyperlink>
    </w:p>
    <w:p w14:paraId="09BC63CD" w14:textId="77777777" w:rsidR="00B23617" w:rsidRDefault="00B236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způsobu převzetí nemovitého majetku a finančních prostředků po bývalé sovětské armádě odsunuté z území ČSFR</w:t>
      </w:r>
      <w:r>
        <w:rPr>
          <w:rFonts w:eastAsia="Times New Roman"/>
        </w:rPr>
        <w:t xml:space="preserve"> </w:t>
      </w:r>
    </w:p>
    <w:p w14:paraId="1B4D6772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č.j. 2534/92</w:t>
      </w:r>
      <w:r>
        <w:t xml:space="preserve"> </w:t>
      </w:r>
    </w:p>
    <w:p w14:paraId="03864E32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72761B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J. Stráským a</w:t>
      </w:r>
      <w:r>
        <w:t xml:space="preserve"> </w:t>
      </w:r>
    </w:p>
    <w:p w14:paraId="0C29CE84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A. k o n s t a t o v a l a ,</w:t>
      </w:r>
      <w:r>
        <w:t xml:space="preserve"> </w:t>
      </w:r>
    </w:p>
    <w:p w14:paraId="3AE4563A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lastRenderedPageBreak/>
        <w:t>a) že majetek po bývalé sovětské armádě nacházející se na území České republiky je v souladu s čl. 9 ústavního zákona 143/1968 Sb. majetkem České republiky, která rozhodne o jeho využití,</w:t>
      </w:r>
      <w:r>
        <w:t xml:space="preserve"> </w:t>
      </w:r>
    </w:p>
    <w:p w14:paraId="64CCB25B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b) škody způsobené na území České republiky bývalou sovětskou armádou budou hrazeny Českou republikou,</w:t>
      </w:r>
      <w:r>
        <w:t xml:space="preserve"> </w:t>
      </w:r>
    </w:p>
    <w:p w14:paraId="1BE32B3F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c) Česká republika se nebude finančně podílet na výstavbě bytových kapacit na území Ruské federace pro bývalá sovětská vojska odsunutá z ČSFR,</w:t>
      </w:r>
      <w:r>
        <w:t xml:space="preserve"> </w:t>
      </w:r>
    </w:p>
    <w:p w14:paraId="74FECFB9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B. p o v ě ř i l a místopředsedu vlády J. Stráského informovat o tomto stanovisku vlády ministra-předsedu Federálního výboru pro životní prostředí.</w:t>
      </w:r>
      <w:r>
        <w:t xml:space="preserve"> </w:t>
      </w:r>
    </w:p>
    <w:p w14:paraId="6E73E31E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3. Vypořádání čs. podílu majetkové účasti v Mezinárodním centru vědeckých a technických informací se sídlem v Moskvě</w:t>
      </w:r>
      <w:r>
        <w:t xml:space="preserve"> </w:t>
      </w:r>
    </w:p>
    <w:p w14:paraId="6EDCD9ED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č.j. 2533/92</w:t>
      </w:r>
      <w:r>
        <w:t xml:space="preserve"> </w:t>
      </w:r>
    </w:p>
    <w:p w14:paraId="29A145D2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005259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místopředsedou vlády J. Stráským n a v ě d o m í .</w:t>
      </w:r>
      <w:r>
        <w:t xml:space="preserve"> </w:t>
      </w:r>
    </w:p>
    <w:p w14:paraId="4663D7A1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4. Informace o správním řízení ke stanovení dobývacího prostoru lomu Chabařovice a o žádosti Palivoenergetického kombinátu Úžín o stanovení chráněného ložiskového území</w:t>
      </w:r>
      <w:r>
        <w:t xml:space="preserve"> </w:t>
      </w:r>
    </w:p>
    <w:p w14:paraId="7F541746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0DC5D3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životního prostředí přijala</w:t>
      </w:r>
    </w:p>
    <w:p w14:paraId="236B10FC" w14:textId="59FDDBB3" w:rsidR="00B23617" w:rsidRDefault="00B236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331.</w:t>
        </w:r>
      </w:hyperlink>
    </w:p>
    <w:p w14:paraId="5D776B83" w14:textId="77777777" w:rsidR="00B23617" w:rsidRDefault="00B236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České národní rady o Humanitárním fondu České republiky</w:t>
      </w:r>
      <w:r>
        <w:rPr>
          <w:rFonts w:eastAsia="Times New Roman"/>
        </w:rPr>
        <w:t xml:space="preserve"> </w:t>
      </w:r>
    </w:p>
    <w:p w14:paraId="496463DF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B582F57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ministrem státní kontroly n a v ě d o m í .</w:t>
      </w:r>
      <w:r>
        <w:t xml:space="preserve"> </w:t>
      </w:r>
    </w:p>
    <w:p w14:paraId="711CE176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6. Informace sekretáře Legislativní rady vlády ČR o novelizaci zákoníku práce</w:t>
      </w:r>
      <w:r>
        <w:t xml:space="preserve"> </w:t>
      </w:r>
    </w:p>
    <w:p w14:paraId="7C02694B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8E6526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Sekretáře Legislativní rady vlády ČR o novelizaci § 73 zákoníku práce v souvislosti s podmínkami členství vybraných pracovníků státní správy, soudců a prokuratur a dalších určených orgánů v řídících nebo kontrolních orgánech právnických osob provozujících podnikatelskou činnost.</w:t>
      </w:r>
      <w:r>
        <w:t xml:space="preserve"> </w:t>
      </w:r>
    </w:p>
    <w:p w14:paraId="08CB22DF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lastRenderedPageBreak/>
        <w:t>7. Další postup privatizace s.p. ČEZ</w:t>
      </w:r>
      <w:r>
        <w:t xml:space="preserve"> </w:t>
      </w:r>
    </w:p>
    <w:p w14:paraId="74058419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12A9B10A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V návaznosti na předchozí jednání (usnesení vlády z 15. dubna 1992 č. 281, položka 12, záznam z jednání schůze vlády z 22. dubna 1992, bod č. 28, záznam z jednání schůze vlády z 29. dubna 1992, bod č. 28) se v l á d a zabývala privatizací s.p. ČEZ a k o n s t a t o v a l a , že</w:t>
      </w:r>
      <w:r>
        <w:t xml:space="preserve"> </w:t>
      </w:r>
    </w:p>
    <w:p w14:paraId="12F98D26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a) v rámci 2. vlny privatizace bude provedena demonopolizace výroby systémových elektráren s.p. ČEZ; toto se netýká atomových a velkých vodních elektráren,</w:t>
      </w:r>
      <w:r>
        <w:t xml:space="preserve"> </w:t>
      </w:r>
    </w:p>
    <w:p w14:paraId="0AA8AD58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b) tento postup bude realizován v souladu se záměry energetické politiky vlády.</w:t>
      </w:r>
      <w:r>
        <w:t xml:space="preserve"> </w:t>
      </w:r>
    </w:p>
    <w:p w14:paraId="040EC7D6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6151F6E" w14:textId="77777777" w:rsidR="00B23617" w:rsidRDefault="00B23617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33638BC3" w14:textId="77777777" w:rsidR="00B23617" w:rsidRDefault="00B2361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17"/>
    <w:rsid w:val="00B2361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7F4B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9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5-0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75852245258ba89c12564b50027205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0cc8ed9fcf74d5fac12564b500271d9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3474</Characters>
  <Application>Microsoft Office Word</Application>
  <DocSecurity>0</DocSecurity>
  <Lines>28</Lines>
  <Paragraphs>8</Paragraphs>
  <ScaleCrop>false</ScaleCrop>
  <Company>Profinit EU s.r.o.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