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41F0AC3" w14:textId="77777777" w:rsidR="004F1852" w:rsidRDefault="004F1852">
      <w:pPr>
        <w:pStyle w:val="z-TopofForm"/>
      </w:pPr>
      <w:r>
        <w:t>Top of Form</w:t>
      </w:r>
    </w:p>
    <w:p w14:paraId="75ECAE75" w14:textId="7461E31E" w:rsidR="004F1852" w:rsidRDefault="004F1852">
      <w:pPr>
        <w:pStyle w:val="Heading5"/>
        <w:divId w:val="173581118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1992-05-06</w:t>
        </w:r>
      </w:hyperlink>
    </w:p>
    <w:p w14:paraId="13EDB39F" w14:textId="77777777" w:rsidR="004F1852" w:rsidRDefault="004F1852">
      <w:pPr>
        <w:rPr>
          <w:rFonts w:eastAsia="Times New Roman"/>
        </w:rPr>
      </w:pPr>
    </w:p>
    <w:p w14:paraId="21108AA5" w14:textId="77777777" w:rsidR="004F1852" w:rsidRDefault="004F1852">
      <w:pPr>
        <w:divId w:val="1135681708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12A3920B" w14:textId="77777777" w:rsidR="004F1852" w:rsidRDefault="004F1852">
      <w:pPr>
        <w:divId w:val="2099671734"/>
        <w:rPr>
          <w:rFonts w:eastAsia="Times New Roman"/>
        </w:rPr>
      </w:pPr>
      <w:r>
        <w:rPr>
          <w:rFonts w:eastAsia="Times New Roman"/>
        </w:rPr>
        <w:pict w14:anchorId="4AF7BACA"/>
      </w:r>
      <w:r>
        <w:rPr>
          <w:rFonts w:eastAsia="Times New Roman"/>
        </w:rPr>
        <w:pict w14:anchorId="1CC5A16A"/>
      </w:r>
      <w:r>
        <w:rPr>
          <w:rFonts w:eastAsia="Times New Roman"/>
          <w:noProof/>
        </w:rPr>
        <w:drawing>
          <wp:inline distT="0" distB="0" distL="0" distR="0" wp14:anchorId="64CE24AA" wp14:editId="536180B2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266905" w14:textId="77777777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96DE3F8" w14:textId="77777777">
        <w:trPr>
          <w:tblCellSpacing w:w="0" w:type="dxa"/>
        </w:trPr>
        <w:tc>
          <w:tcPr>
            <w:tcW w:w="2500" w:type="pct"/>
            <w:hideMark/>
          </w:tcPr>
          <w:p w14:paraId="6497A10F" w14:textId="77777777" w:rsidR="004F1852" w:rsidRDefault="004F185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3572/92</w:t>
            </w:r>
          </w:p>
        </w:tc>
        <w:tc>
          <w:tcPr>
            <w:tcW w:w="2500" w:type="pct"/>
            <w:hideMark/>
          </w:tcPr>
          <w:p w14:paraId="280A97CA" w14:textId="77777777" w:rsidR="004F1852" w:rsidRDefault="004F185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6. května 1992</w:t>
            </w:r>
          </w:p>
        </w:tc>
      </w:tr>
    </w:tbl>
    <w:p w14:paraId="47CF74CA" w14:textId="77777777" w:rsidR="004F1852" w:rsidRDefault="004F185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6. května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(18. schůze)</w:t>
      </w:r>
    </w:p>
    <w:p w14:paraId="7CC03F19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76419A7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 xml:space="preserve">1. Ústní informace místopředsedy vlády A. Baudyše o jednání </w:t>
      </w:r>
      <w:r>
        <w:rPr>
          <w:rFonts w:ascii="Times New Roman CE" w:hAnsi="Times New Roman CE" w:cs="Times New Roman CE"/>
        </w:rPr>
        <w:t>vlády České a Slovenské Federativní Republiky</w:t>
      </w:r>
      <w:r>
        <w:t xml:space="preserve"> </w:t>
      </w:r>
    </w:p>
    <w:p w14:paraId="4DD0A9B7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590BB88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Vláda v z a l a n a v ě d o m í informaci místopředsedy vlády A. Baudyše o jednání schůze vlády ČSFR dne 30. dubna 1992. Místopředseda vlády A. Baudyš informoval zejména o projednávání návrhu způsobu převzetí nemovitého majetku a finančních prostředků po bývalé sovětské armádě odsunuté z ČSFR, o projednávání návrhu úpravy cestovních náhrad při cestách do zahraničí po 1. květnu 1992 v souvislosti se zrušením usnesení předsednictva vlády ČSFR č. 344/1971 a o projednávání návrhu poskytnutí finančních prostředk</w:t>
      </w:r>
      <w:r>
        <w:rPr>
          <w:rFonts w:ascii="Times New Roman CE" w:hAnsi="Times New Roman CE" w:cs="Times New Roman CE"/>
        </w:rPr>
        <w:t>ů na tisk národnostních a etnických menšin v České republice pro rok 1992.</w:t>
      </w:r>
      <w:r>
        <w:t xml:space="preserve"> </w:t>
      </w:r>
    </w:p>
    <w:p w14:paraId="31B223B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4. května 1992</w:t>
      </w:r>
      <w:r>
        <w:t xml:space="preserve"> </w:t>
      </w:r>
    </w:p>
    <w:p w14:paraId="1A10670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2557/92</w:t>
      </w:r>
      <w:r>
        <w:t xml:space="preserve"> </w:t>
      </w:r>
    </w:p>
    <w:p w14:paraId="024CC7E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569D3B96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vzala předložený záznam se souhlasem n a v ě d o m í .</w:t>
      </w:r>
      <w:r>
        <w:t xml:space="preserve"> </w:t>
      </w:r>
    </w:p>
    <w:p w14:paraId="6903C77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3. Návrh zásad zákona České národní rady o Státní pokladně České republiky</w:t>
      </w:r>
      <w:r>
        <w:t xml:space="preserve"> </w:t>
      </w:r>
    </w:p>
    <w:p w14:paraId="5107957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2464/92</w:t>
      </w:r>
      <w:r>
        <w:t xml:space="preserve"> </w:t>
      </w:r>
    </w:p>
    <w:p w14:paraId="2AFCE3E6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lastRenderedPageBreak/>
        <w:t>__________________________________________________________________</w:t>
      </w:r>
      <w:r>
        <w:t xml:space="preserve"> </w:t>
      </w:r>
    </w:p>
    <w:p w14:paraId="42BFABD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návrh předložený ministrem financí neprojednávala.</w:t>
      </w:r>
      <w:r>
        <w:t xml:space="preserve"> </w:t>
      </w:r>
    </w:p>
    <w:p w14:paraId="4E306DA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 xml:space="preserve">4. Návrh zákona České národní rady, kterým se mění a doplňuje </w:t>
      </w:r>
      <w:r>
        <w:rPr>
          <w:rFonts w:ascii="Times New Roman CE" w:hAnsi="Times New Roman CE" w:cs="Times New Roman CE"/>
        </w:rPr>
        <w:t>zákon ČNR č. 96/1977 Sb., o hospodaření v lesích a státní správě lesního hospodářství</w:t>
      </w:r>
      <w:r>
        <w:t xml:space="preserve"> </w:t>
      </w:r>
    </w:p>
    <w:p w14:paraId="32EADCD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2506/92</w:t>
      </w:r>
      <w:r>
        <w:t xml:space="preserve"> </w:t>
      </w:r>
    </w:p>
    <w:p w14:paraId="7726B05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2470492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a předsedou Legislativní rady vlády České republiky přijala</w:t>
      </w:r>
    </w:p>
    <w:p w14:paraId="1987134F" w14:textId="19C97E61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332.</w:t>
        </w:r>
      </w:hyperlink>
    </w:p>
    <w:p w14:paraId="6DFC6F00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5. Návrh zákona České národní rady o výkonu povolání autorizovaných architektů a o výkonu povolání autorizovaných inženýrů a techniků činných ve výstavbě</w:t>
      </w:r>
      <w:r>
        <w:rPr>
          <w:rFonts w:eastAsia="Times New Roman"/>
        </w:rPr>
        <w:t xml:space="preserve"> </w:t>
      </w:r>
    </w:p>
    <w:p w14:paraId="083B40C6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2225/92</w:t>
      </w:r>
      <w:r>
        <w:t xml:space="preserve"> </w:t>
      </w:r>
    </w:p>
    <w:p w14:paraId="6430A37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38FB637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spravedlnosti a předsedou Legislativní rady vlády České republiky přijala</w:t>
      </w:r>
    </w:p>
    <w:p w14:paraId="1F23D3A1" w14:textId="53B239B8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333.</w:t>
        </w:r>
      </w:hyperlink>
    </w:p>
    <w:p w14:paraId="3C7A8395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6. Návrh na využití majetku bývalé KSČ, převzatého na základě ústavního zákona č. 496/1990 Sb. obvodními úřady a magistrátem hl. m. Prahy</w:t>
      </w:r>
      <w:r>
        <w:rPr>
          <w:rFonts w:eastAsia="Times New Roman"/>
        </w:rPr>
        <w:t xml:space="preserve"> </w:t>
      </w:r>
    </w:p>
    <w:p w14:paraId="4316B88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2515/92</w:t>
      </w:r>
      <w:r>
        <w:t xml:space="preserve"> </w:t>
      </w:r>
    </w:p>
    <w:p w14:paraId="59B2053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1D7FA1B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státní kontroly přijala</w:t>
      </w:r>
    </w:p>
    <w:p w14:paraId="446CD2C9" w14:textId="444160C7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334.</w:t>
        </w:r>
      </w:hyperlink>
    </w:p>
    <w:p w14:paraId="1DDF3DEA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na využití majetku bývalé KSČ, převzatého na základě ústavního zákona č. 496/1990 Sb. okresními úřady na území České republiky</w:t>
      </w:r>
      <w:r>
        <w:rPr>
          <w:rFonts w:eastAsia="Times New Roman"/>
        </w:rPr>
        <w:t xml:space="preserve"> </w:t>
      </w:r>
    </w:p>
    <w:p w14:paraId="18570C22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2514/92</w:t>
      </w:r>
      <w:r>
        <w:t xml:space="preserve"> </w:t>
      </w:r>
    </w:p>
    <w:p w14:paraId="5E792AD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lastRenderedPageBreak/>
        <w:t>________________________________________________________________</w:t>
      </w:r>
      <w:r>
        <w:t xml:space="preserve"> </w:t>
      </w:r>
    </w:p>
    <w:p w14:paraId="696CBC8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státní kontroly a přijala</w:t>
      </w:r>
    </w:p>
    <w:p w14:paraId="0B88E1F5" w14:textId="0717ED73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335.</w:t>
        </w:r>
      </w:hyperlink>
    </w:p>
    <w:p w14:paraId="1D512ADB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Zpráva o stavu a vývoji soudní rehabilitační agendy k 31. 3. 1992</w:t>
      </w:r>
      <w:r>
        <w:rPr>
          <w:rFonts w:eastAsia="Times New Roman"/>
        </w:rPr>
        <w:t xml:space="preserve"> </w:t>
      </w:r>
    </w:p>
    <w:p w14:paraId="4DE5C58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2513/92</w:t>
      </w:r>
      <w:r>
        <w:t xml:space="preserve"> </w:t>
      </w:r>
    </w:p>
    <w:p w14:paraId="02D7F88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3266322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spravedlnosti přijala</w:t>
      </w:r>
    </w:p>
    <w:p w14:paraId="159DE2BA" w14:textId="6B1AA27B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336.</w:t>
        </w:r>
      </w:hyperlink>
    </w:p>
    <w:p w14:paraId="650FAFAB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Snižování emisí oxidů dusíku ze stacionárních zdrojů</w:t>
      </w:r>
      <w:r>
        <w:rPr>
          <w:rFonts w:eastAsia="Times New Roman"/>
        </w:rPr>
        <w:t xml:space="preserve"> </w:t>
      </w:r>
    </w:p>
    <w:p w14:paraId="25D31282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2493/92</w:t>
      </w:r>
      <w:r>
        <w:t xml:space="preserve"> </w:t>
      </w:r>
    </w:p>
    <w:p w14:paraId="2D79C17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32FFF3E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203DDB6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a) s o u h l a s i l a s návrhem zprávy ministra - předsedy Federálního výboru pro životní prostředí o snižování emisí dusíku ze stacionárních zdrojů,</w:t>
      </w:r>
      <w:r>
        <w:t xml:space="preserve"> </w:t>
      </w:r>
    </w:p>
    <w:p w14:paraId="00171ED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b) p o v ě ř i l a místopředsedu vlády A. Baudyše, aby o tomto souhlasu vlády informoval ministra - předsedu Federálního výboru pro životní prostředí.</w:t>
      </w:r>
      <w:r>
        <w:t xml:space="preserve"> </w:t>
      </w:r>
    </w:p>
    <w:p w14:paraId="1206F3D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10. Vyjádření vlády k návrhům obcí Habry, Hartmanice, Hostomice, Hrob, Kardašova Řečice, Měčín, Smečno, Úsov a Zásmuky na určení městy</w:t>
      </w:r>
      <w:r>
        <w:t xml:space="preserve"> </w:t>
      </w:r>
    </w:p>
    <w:p w14:paraId="2FC4B7B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2511/92</w:t>
      </w:r>
      <w:r>
        <w:t xml:space="preserve"> </w:t>
      </w:r>
    </w:p>
    <w:p w14:paraId="28C8318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2321C897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projednala návrh vyjádření předložený ministrem vnitra a přijala</w:t>
      </w:r>
    </w:p>
    <w:p w14:paraId="6218FE94" w14:textId="2DF3583E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337.</w:t>
        </w:r>
      </w:hyperlink>
    </w:p>
    <w:p w14:paraId="73EB56AB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statutu Grémia učňovského školství</w:t>
      </w:r>
      <w:r>
        <w:rPr>
          <w:rFonts w:eastAsia="Times New Roman"/>
        </w:rPr>
        <w:t xml:space="preserve"> </w:t>
      </w:r>
    </w:p>
    <w:p w14:paraId="2668D55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2540/92</w:t>
      </w:r>
      <w:r>
        <w:t xml:space="preserve"> </w:t>
      </w:r>
    </w:p>
    <w:p w14:paraId="1ECCF76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383CA00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hospodářskou politiku a rozvoj přijala</w:t>
      </w:r>
    </w:p>
    <w:p w14:paraId="08D43CC9" w14:textId="0B2FFDEB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338.</w:t>
        </w:r>
      </w:hyperlink>
    </w:p>
    <w:p w14:paraId="512C9162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12. Financování, výstavba a provozování odbavovacího areálu mezinárodního letiště Praha-Ruzyně</w:t>
      </w:r>
      <w:r>
        <w:rPr>
          <w:rFonts w:eastAsia="Times New Roman"/>
        </w:rPr>
        <w:t xml:space="preserve"> </w:t>
      </w:r>
    </w:p>
    <w:p w14:paraId="35D2367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2546/92</w:t>
      </w:r>
      <w:r>
        <w:t xml:space="preserve"> </w:t>
      </w:r>
    </w:p>
    <w:p w14:paraId="5C7F5EB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1D61B89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pro hospodářskou politiku a rozvoj a přijala</w:t>
      </w:r>
    </w:p>
    <w:p w14:paraId="48F393CF" w14:textId="356C8967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339.</w:t>
        </w:r>
      </w:hyperlink>
    </w:p>
    <w:p w14:paraId="437A37F4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13. Návrhy na jmenování soudců</w:t>
      </w:r>
      <w:r>
        <w:rPr>
          <w:rFonts w:eastAsia="Times New Roman"/>
        </w:rPr>
        <w:t xml:space="preserve"> </w:t>
      </w:r>
    </w:p>
    <w:p w14:paraId="42C1579E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2547/92</w:t>
      </w:r>
      <w:r>
        <w:t xml:space="preserve"> </w:t>
      </w:r>
    </w:p>
    <w:p w14:paraId="0E4B294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747B83A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návrhů předložených ministrem spravedlnosti přijala</w:t>
      </w:r>
    </w:p>
    <w:p w14:paraId="4177597E" w14:textId="644B3CDA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340.</w:t>
        </w:r>
      </w:hyperlink>
    </w:p>
    <w:p w14:paraId="1AB101EE" w14:textId="77777777" w:rsidR="004F1852" w:rsidRDefault="004F1852">
      <w:pPr>
        <w:rPr>
          <w:rFonts w:eastAsia="Times New Roman"/>
        </w:rPr>
      </w:pPr>
    </w:p>
    <w:p w14:paraId="13A3C20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14. Odpověď na interpelaci poslankyně České národní rady paní Daniely Kolářové</w:t>
      </w:r>
      <w:r>
        <w:t xml:space="preserve"> </w:t>
      </w:r>
    </w:p>
    <w:p w14:paraId="0C586E9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3796CEE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 r o j e d n a l a text odpovědi na interpelaci poslankyně České národní rady paní Daniely Kolářové týkající se prodeje akcií akciové společnosti Procter and Gamble v souvislosti se vznášenými nároky rodiny Ottových.</w:t>
      </w:r>
      <w:r>
        <w:t xml:space="preserve"> </w:t>
      </w:r>
    </w:p>
    <w:p w14:paraId="2F8D258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15. Seznam privatizačních projektů navržených Hospodářskou radou vlády České republiky ke schválení</w:t>
      </w:r>
      <w:r>
        <w:t xml:space="preserve"> </w:t>
      </w:r>
    </w:p>
    <w:p w14:paraId="54E668B0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2556/92</w:t>
      </w:r>
      <w:r>
        <w:t xml:space="preserve"> </w:t>
      </w:r>
    </w:p>
    <w:p w14:paraId="264B194E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A16985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projednala návrh předložený místopředsedou vlády J. Stráským a přijala</w:t>
      </w:r>
    </w:p>
    <w:p w14:paraId="3FDFBECA" w14:textId="3F1A274E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341</w:t>
        </w:r>
      </w:hyperlink>
    </w:p>
    <w:p w14:paraId="05A71C29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13. května 1992 pokud žádný z členů vlády nevznese v této lhůtě námitky.</w:t>
      </w:r>
      <w:r>
        <w:rPr>
          <w:rFonts w:eastAsia="Times New Roman"/>
        </w:rPr>
        <w:t xml:space="preserve"> </w:t>
      </w:r>
    </w:p>
    <w:p w14:paraId="76EFFD06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16. Rozporování rozhodnutí Hospodářské rady vlády České republiky ve věci rozdělení akcií privatizované a.s. ČKD Blansko</w:t>
      </w:r>
      <w:r>
        <w:t xml:space="preserve"> </w:t>
      </w:r>
    </w:p>
    <w:p w14:paraId="6FCACEDB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2562/92</w:t>
      </w:r>
      <w:r>
        <w:t xml:space="preserve"> </w:t>
      </w:r>
    </w:p>
    <w:p w14:paraId="526E952E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775DD5A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přijala</w:t>
      </w:r>
    </w:p>
    <w:p w14:paraId="65DA86F7" w14:textId="49ECAB80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342.</w:t>
        </w:r>
      </w:hyperlink>
    </w:p>
    <w:p w14:paraId="0B78922B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17. Doplnění usnesení vlády z 29. dubna 1992 č. 318 a 320</w:t>
      </w:r>
      <w:r>
        <w:rPr>
          <w:rFonts w:eastAsia="Times New Roman"/>
        </w:rPr>
        <w:t xml:space="preserve"> </w:t>
      </w:r>
    </w:p>
    <w:p w14:paraId="2B8C265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3AA752E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d o p l n i l a svá usnesení z 29. dubna 1992</w:t>
      </w:r>
      <w:r>
        <w:t xml:space="preserve"> </w:t>
      </w:r>
    </w:p>
    <w:p w14:paraId="4023974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a) č. 318 k rozhodnutí Hospodářské rady vlády České republiky ze dne 16. dubna 1992 ve věci rozdělení akcií privatizované akciové společnosti Montas Hradec Králové tak, že uložila ministru pro správu národního majetku a jeho privatizaci privatizovat a.s. Montas Hradec Králové tak, že akcie budou rozděleny v tomto složení:</w:t>
      </w:r>
      <w:r>
        <w:t xml:space="preserve"> </w:t>
      </w:r>
    </w:p>
    <w:p w14:paraId="3070075E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63 % investiční kupóny</w:t>
      </w:r>
      <w:r>
        <w:t xml:space="preserve"> </w:t>
      </w:r>
    </w:p>
    <w:p w14:paraId="54D762E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3 % RIF</w:t>
      </w:r>
      <w:r>
        <w:t xml:space="preserve"> </w:t>
      </w:r>
    </w:p>
    <w:p w14:paraId="65FB571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34 % přímý prodej a.s. Mont</w:t>
      </w:r>
      <w:r>
        <w:t xml:space="preserve"> </w:t>
      </w:r>
    </w:p>
    <w:p w14:paraId="76491F9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b) č. 320 k rozhodnutí Hospodářské rady vlády České republiky ze dne 23. dubna 1992 ve věci rozdělení akcií privatizovaného státního podniku Liberecké vzduchotechnické závody Liberec tak, že uložila ministru pro správu národního majetku a jeho privatizaci privatizovat Liberecké vzduchotechnické závody Liberec tak, že akcie budou rozděleny v tomto složení:</w:t>
      </w:r>
      <w:r>
        <w:t xml:space="preserve"> </w:t>
      </w:r>
    </w:p>
    <w:p w14:paraId="6E4EB97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77 % investiční kupóny</w:t>
      </w:r>
      <w:r>
        <w:t xml:space="preserve"> </w:t>
      </w:r>
    </w:p>
    <w:p w14:paraId="5D2D74E0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3 % na FNM (restituce)</w:t>
      </w:r>
      <w:r>
        <w:t xml:space="preserve"> </w:t>
      </w:r>
    </w:p>
    <w:p w14:paraId="33E9983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20 % přímý prodej akcií.</w:t>
      </w:r>
      <w:r>
        <w:t xml:space="preserve"> </w:t>
      </w:r>
    </w:p>
    <w:p w14:paraId="2380F32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18. Informace o výsledcích ověření dalších předpokladů pro výkon funkce přednostů okresních úřadů podle zákona č. 451/1991 Sb.</w:t>
      </w:r>
      <w:r>
        <w:t xml:space="preserve"> </w:t>
      </w:r>
    </w:p>
    <w:p w14:paraId="24FC3CF0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2564/92</w:t>
      </w:r>
      <w:r>
        <w:t xml:space="preserve"> </w:t>
      </w:r>
    </w:p>
    <w:p w14:paraId="7BBA980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40664FE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projednala informaci předloženou ministrem vnitra a přijala</w:t>
      </w:r>
    </w:p>
    <w:p w14:paraId="30134BC6" w14:textId="54F0CDCF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343.</w:t>
        </w:r>
      </w:hyperlink>
    </w:p>
    <w:p w14:paraId="6F4EA705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Návrh novely zákona České národní rady č. 311/1991 Sb. o státní správě v odpadovém hospodářství</w:t>
      </w:r>
      <w:r>
        <w:rPr>
          <w:rFonts w:eastAsia="Times New Roman"/>
        </w:rPr>
        <w:t xml:space="preserve"> </w:t>
      </w:r>
    </w:p>
    <w:p w14:paraId="376A5E9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</w:t>
      </w:r>
      <w:r>
        <w:t xml:space="preserve"> </w:t>
      </w:r>
    </w:p>
    <w:p w14:paraId="06BB460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generálním prokurátorem přijala</w:t>
      </w:r>
    </w:p>
    <w:p w14:paraId="597A7AD2" w14:textId="33712239" w:rsidR="004F1852" w:rsidRDefault="004F185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344.</w:t>
        </w:r>
      </w:hyperlink>
    </w:p>
    <w:p w14:paraId="4AC6A2EE" w14:textId="77777777" w:rsidR="004F1852" w:rsidRDefault="004F185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Informace náměstka ministra pro hospodářskou politiku a rozvoj o přebírání a.s. Česká Typografie z resortu ministerstva pro správu národního majetku a jeho privatizaci</w:t>
      </w:r>
      <w:r>
        <w:rPr>
          <w:rFonts w:eastAsia="Times New Roman"/>
        </w:rPr>
        <w:t xml:space="preserve"> </w:t>
      </w:r>
    </w:p>
    <w:p w14:paraId="416559BB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830298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1AB6350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A. v z a l a n a v ě d o m í</w:t>
      </w:r>
      <w:r>
        <w:t xml:space="preserve"> </w:t>
      </w:r>
    </w:p>
    <w:p w14:paraId="5B1C1EB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a) informaci náměstka ministra pro hospodářskou politiku a rozvoj o předání akcionářských práv a.s. Česká Typografie z ministerstva pro správu národního majetku a jeho privatizaci na ministerstvo pro hospodářskou politiku a rozvoj,</w:t>
      </w:r>
      <w:r>
        <w:t xml:space="preserve"> </w:t>
      </w:r>
    </w:p>
    <w:p w14:paraId="60D3F50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b) že ministr pro hospodářskou politiku a rozvoj ustanoví neprodleně nové představenstvo a.s. Česká Typografie dle intencí vlády (záznam z jednání schůze vlády z 29. dubna 1992, bod 2/A/b/ba),</w:t>
      </w:r>
      <w:r>
        <w:t xml:space="preserve"> </w:t>
      </w:r>
    </w:p>
    <w:p w14:paraId="3E6CDCF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B. p o v ě ř i l a předsedu vlády projednat dne 11. května 1992 (po jednání schůze předsednictva vlády), se členy nově ustaveného představenstva za přítomnosti ministrů pro hospodářskou politiku a rozvoj, pro správu národního majetku a jeho privatizaci a státní kontroly další postup,</w:t>
      </w:r>
      <w:r>
        <w:t xml:space="preserve"> </w:t>
      </w:r>
    </w:p>
    <w:p w14:paraId="71670457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C. u l o ž i l a ministru pro hospodářskou politiku a rozvoj, aby do dvou týdnů předložil návrh na jmenování definitivního složení představenstva a.s. Typografia.</w:t>
      </w:r>
      <w:r>
        <w:t xml:space="preserve"> </w:t>
      </w:r>
    </w:p>
    <w:p w14:paraId="181E786A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21. Informace místopředsedy vlády J. Stráského o připomínkách k privatizačnímu projektu s.p. Pražské pivovary, Praha</w:t>
      </w:r>
      <w:r>
        <w:t xml:space="preserve"> </w:t>
      </w:r>
    </w:p>
    <w:p w14:paraId="63FE494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2D4D3F2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po projednání informace místopředsedy vlády J. Stráského o časových okolnostech schválení privatizačního projektu s.p. Pražské pivovary, Praha d o p o r u č i l a předsedovi prezidia Fondu národního majetku, aby umožnil prodej dosavadního skladu, Vinohradské sladovny, k využití podle konkurenčního privatizačního projektu.</w:t>
      </w:r>
      <w:r>
        <w:t xml:space="preserve"> </w:t>
      </w:r>
    </w:p>
    <w:p w14:paraId="077C43F0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22. Informace místopředsedy vlády J. Stráského o stížnosti týkající se privatizačního projektu s.p. Safina Vestec</w:t>
      </w:r>
      <w:r>
        <w:t xml:space="preserve"> </w:t>
      </w:r>
    </w:p>
    <w:p w14:paraId="45470B5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518A77B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v z a l a n a v ě d o m í informaci místopředsedy vlády J. Stráského a doporučila ministru pro správu národního majetku a jeho privatizaci posoudit privatizaci s.p. Safina Vestec s uplatněním privatizačního projektu na přímý prodej tohoto státního podniku a informovat vládu o možnostech řešení.</w:t>
      </w:r>
      <w:r>
        <w:t xml:space="preserve"> </w:t>
      </w:r>
    </w:p>
    <w:p w14:paraId="4820B93F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23. Informace ministra práce a sociálních věcí o stížnosti předsedy Asociace přednostů okresních úřadů</w:t>
      </w:r>
      <w:r>
        <w:t xml:space="preserve"> </w:t>
      </w:r>
    </w:p>
    <w:p w14:paraId="2A6F7E14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12449717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V l á d a v z a l a n a v ě d o m í</w:t>
      </w:r>
      <w:r>
        <w:t xml:space="preserve"> </w:t>
      </w:r>
    </w:p>
    <w:p w14:paraId="6C650E51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a) informaci ministra práce a sociálních věcí o stížnosti předsedy Asociace přednostů okresních úřadů týkající se platového zařazení přednostů okresních úřadů,</w:t>
      </w:r>
      <w:r>
        <w:t xml:space="preserve"> </w:t>
      </w:r>
    </w:p>
    <w:p w14:paraId="7BE325C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b) že ministr práce a sociálních věcí přezkoumá zařazení přednostů okresních úřadů do platových tříd s přihlédnutím k jiným kategoriím pracovníků státní správy.</w:t>
      </w:r>
      <w:r>
        <w:t xml:space="preserve"> </w:t>
      </w:r>
    </w:p>
    <w:p w14:paraId="542CE99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24. Návrh dalšího postupu České a Slovenské Federativní Republiky na výstavbě Krivorožského těžebního a úpravárenského kombinátu na Ukrajině</w:t>
      </w:r>
      <w:r>
        <w:t xml:space="preserve"> </w:t>
      </w:r>
    </w:p>
    <w:p w14:paraId="5A09CC13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2150/92</w:t>
      </w:r>
      <w:r>
        <w:t xml:space="preserve"> </w:t>
      </w:r>
    </w:p>
    <w:p w14:paraId="44E6D1AA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_________________________________________________________________</w:t>
      </w:r>
      <w:r>
        <w:t xml:space="preserve"> </w:t>
      </w:r>
    </w:p>
    <w:p w14:paraId="66063BA6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 xml:space="preserve">V l á d a </w:t>
      </w:r>
    </w:p>
    <w:p w14:paraId="182B47CB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A. v z a l a n a v ě d o m í usnesení vlády ČSFR z 16. dubna 1992 č. 289 o dalším postupu České a Slovenské Federativní Republiky ve výstavbě Krivorožského těžebního a úpravárenského kombinátu (KTÚK) na Ukrajině</w:t>
      </w:r>
      <w:r>
        <w:t xml:space="preserve"> </w:t>
      </w:r>
    </w:p>
    <w:p w14:paraId="4F6DED3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B. u l o ž i l a</w:t>
      </w:r>
      <w:r>
        <w:t xml:space="preserve"> </w:t>
      </w:r>
    </w:p>
    <w:p w14:paraId="4732593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a) ministrům průmyslu a pro hospodářskou politiku a rozvoj spolupracovat s ministrem hospodářství ČSFR na zajištění zastavení prací na průmyslové výrobě kombinátu nejpozději do 31. května 1992,</w:t>
      </w:r>
      <w:r>
        <w:t xml:space="preserve"> </w:t>
      </w:r>
    </w:p>
    <w:p w14:paraId="71951440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 xml:space="preserve">b) ministru státní kontroly spolupracovat s ministryní kontroly ČSFR a ministrem státní kontroly Slovenské </w:t>
      </w:r>
      <w:r>
        <w:rPr>
          <w:rFonts w:ascii="Times New Roman CE" w:hAnsi="Times New Roman CE" w:cs="Times New Roman CE"/>
        </w:rPr>
        <w:t>republiky při provádění kontroly účelnosti dosud vynaložených prostředků na výstavbu a kontroly nákladů nezbytných k zastavení a dokončení občanské a bytové výstavby na KTÚK,</w:t>
      </w:r>
      <w:r>
        <w:t xml:space="preserve"> </w:t>
      </w:r>
    </w:p>
    <w:p w14:paraId="7F36DED2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c) ministru průmyslu, aby předložil vládě návrh na řešení důsledků zastavení výstavby KTÚK,</w:t>
      </w:r>
      <w:r>
        <w:t xml:space="preserve"> </w:t>
      </w:r>
    </w:p>
    <w:p w14:paraId="770F1CFD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C. d o p o r u č i l a předsedovi vlády zajistit součinnost příslušných ministrů při plnění úkolů dle bodu A/ tohoto záznamu</w:t>
      </w:r>
      <w:r>
        <w:t xml:space="preserve"> </w:t>
      </w:r>
    </w:p>
    <w:p w14:paraId="19D81C1C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* * *</w:t>
      </w:r>
      <w:r>
        <w:t xml:space="preserve"> </w:t>
      </w:r>
    </w:p>
    <w:p w14:paraId="12BB1DF0" w14:textId="77777777" w:rsidR="004F1852" w:rsidRDefault="004F1852">
      <w:pPr>
        <w:pStyle w:val="NormalWeb"/>
      </w:pPr>
      <w:r>
        <w:rPr>
          <w:rFonts w:ascii="Times New Roman CE" w:hAnsi="Times New Roman CE" w:cs="Times New Roman CE"/>
          <w:u w:val="single"/>
        </w:rPr>
        <w:t>P r o i n f o r m a c i :</w:t>
      </w:r>
      <w:r>
        <w:t xml:space="preserve"> </w:t>
      </w:r>
    </w:p>
    <w:p w14:paraId="2F7849C5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Aktivní politika vlády České republiky na podporu tvorby pracovních příležitostí v roce 1992</w:t>
      </w:r>
      <w:r>
        <w:t xml:space="preserve"> </w:t>
      </w:r>
    </w:p>
    <w:p w14:paraId="34B2CC48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č.j. 2501/92</w:t>
      </w:r>
      <w:r>
        <w:t xml:space="preserve"> </w:t>
      </w:r>
    </w:p>
    <w:p w14:paraId="4A53A519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5F179BE" w14:textId="77777777" w:rsidR="004F1852" w:rsidRDefault="004F1852">
      <w:pPr>
        <w:pStyle w:val="NormalWeb"/>
      </w:pPr>
      <w:r>
        <w:rPr>
          <w:rFonts w:ascii="Times New Roman CE" w:hAnsi="Times New Roman CE" w:cs="Times New Roman CE"/>
        </w:rPr>
        <w:t>JUDr. Petr P i t h a r t v.r.</w:t>
      </w:r>
      <w:r>
        <w:t xml:space="preserve"> </w:t>
      </w:r>
    </w:p>
    <w:p w14:paraId="1BD81058" w14:textId="77777777" w:rsidR="004F1852" w:rsidRDefault="004F185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852"/>
    <w:rsid w:val="004F1852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A24639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681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11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71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5-06" TargetMode="External"/><Relationship Id="rId13" Type="http://schemas.openxmlformats.org/officeDocument/2006/relationships/hyperlink" Target="file:///c:\redir.nsf%3fRedirect&amp;To=\66bbfabee8e70f37c125642e0052aae5\eaf31cf6aec52f3fc12564b500271fc3%3fOpen&amp;Name=CN=Ghoul\O=ENV\C=CZ&amp;Id=C1256A62004E5036" TargetMode="External"/><Relationship Id="rId18" Type="http://schemas.openxmlformats.org/officeDocument/2006/relationships/hyperlink" Target="file:///c:\redir.nsf%3fRedirect&amp;To=\66bbfabee8e70f37c125642e0052aae5\8b2618ecd77a2f22c12564b500271d20%3fOpen&amp;Name=CN=Ghoul\O=ENV\C=CZ&amp;Id=C1256A62004E5036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6833043af4512eb0c12564b5002720c2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c309a01873feffaac12564b500271fa9%3fOpen&amp;Name=CN=Ghoul\O=ENV\C=CZ&amp;Id=C1256A62004E5036" TargetMode="External"/><Relationship Id="rId17" Type="http://schemas.openxmlformats.org/officeDocument/2006/relationships/hyperlink" Target="file:///c:\redir.nsf%3fRedirect&amp;To=\66bbfabee8e70f37c125642e0052aae5\2287376d77d912dfc12564b500271f1a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09513ba03ee4f734c12564b500271e2a%3fOpen&amp;Name=CN=Ghoul\O=ENV\C=CZ&amp;Id=C1256A62004E5036" TargetMode="External"/><Relationship Id="rId20" Type="http://schemas.openxmlformats.org/officeDocument/2006/relationships/hyperlink" Target="file:///c:\redir.nsf%3fRedirect&amp;To=\66bbfabee8e70f37c125642e0052aae5\a33240ed90e4eafac12564b500271f63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4727b4023399907c12564b500271fdb%3fOpen&amp;Name=CN=Ghoul\O=ENV\C=CZ&amp;Id=C1256A62004E5036" TargetMode="External"/><Relationship Id="rId24" Type="http://schemas.openxmlformats.org/officeDocument/2006/relationships/theme" Target="theme/theme1.xm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f2b6181859293609c12564b5002720eb%3fOpen&amp;Name=CN=Ghoul\O=ENV\C=CZ&amp;Id=C1256A62004E5036" TargetMode="External"/><Relationship Id="rId23" Type="http://schemas.openxmlformats.org/officeDocument/2006/relationships/fontTable" Target="fontTable.xml"/><Relationship Id="rId10" Type="http://schemas.openxmlformats.org/officeDocument/2006/relationships/hyperlink" Target="file:///c:\redir.nsf%3fRedirect&amp;To=\66bbfabee8e70f37c125642e0052aae5\7cae747909e1020ac12564b500271f29%3fOpen&amp;Name=CN=Ghoul\O=ENV\C=CZ&amp;Id=C1256A62004E5036" TargetMode="External"/><Relationship Id="rId19" Type="http://schemas.openxmlformats.org/officeDocument/2006/relationships/hyperlink" Target="file:///c:\redir.nsf%3fRedirect&amp;To=\66bbfabee8e70f37c125642e0052aae5\cdb9f7185b45b306c12564b500271dba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df5133f4387981bbc12564b500271ef2%3fOpen&amp;Name=CN=Ghoul\O=ENV\C=CZ&amp;Id=C1256A62004E5036" TargetMode="External"/><Relationship Id="rId22" Type="http://schemas.openxmlformats.org/officeDocument/2006/relationships/hyperlink" Target="file:///c:\redir.nsf%3fRedirect&amp;To=\66bbfabee8e70f37c125642e0052aae5\bfe246108a93f592c12564b500272042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2069</Words>
  <Characters>11795</Characters>
  <Application>Microsoft Office Word</Application>
  <DocSecurity>0</DocSecurity>
  <Lines>98</Lines>
  <Paragraphs>27</Paragraphs>
  <ScaleCrop>false</ScaleCrop>
  <Company>Profinit EU s.r.o.</Company>
  <LinksUpToDate>false</LinksUpToDate>
  <CharactersWithSpaces>13837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