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AFDBB57" w14:textId="77777777" w:rsidR="007E7D78" w:rsidRDefault="007E7D78">
      <w:pPr>
        <w:pStyle w:val="z-TopofForm"/>
      </w:pPr>
      <w:r>
        <w:t>Top of Form</w:t>
      </w:r>
    </w:p>
    <w:p w14:paraId="3308C782" w14:textId="2FD8FDC7" w:rsidR="007E7D78" w:rsidRDefault="007E7D78">
      <w:pPr>
        <w:pStyle w:val="Heading5"/>
        <w:divId w:val="27545481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1992-05-11</w:t>
        </w:r>
      </w:hyperlink>
    </w:p>
    <w:p w14:paraId="72DA83F7" w14:textId="77777777" w:rsidR="007E7D78" w:rsidRDefault="007E7D78">
      <w:pPr>
        <w:rPr>
          <w:rFonts w:eastAsia="Times New Roman"/>
        </w:rPr>
      </w:pPr>
    </w:p>
    <w:p w14:paraId="44058E58" w14:textId="77777777" w:rsidR="007E7D78" w:rsidRDefault="007E7D78">
      <w:pPr>
        <w:divId w:val="168278107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432AA4D" w14:textId="77777777" w:rsidR="007E7D78" w:rsidRDefault="007E7D78">
      <w:pPr>
        <w:divId w:val="961761791"/>
        <w:rPr>
          <w:rFonts w:eastAsia="Times New Roman"/>
        </w:rPr>
      </w:pPr>
      <w:r>
        <w:rPr>
          <w:rFonts w:eastAsia="Times New Roman"/>
        </w:rPr>
        <w:pict w14:anchorId="0987A8BD"/>
      </w:r>
      <w:r>
        <w:rPr>
          <w:rFonts w:eastAsia="Times New Roman"/>
        </w:rPr>
        <w:pict w14:anchorId="346103F2"/>
      </w:r>
      <w:r>
        <w:rPr>
          <w:rFonts w:eastAsia="Times New Roman"/>
          <w:noProof/>
        </w:rPr>
        <w:drawing>
          <wp:inline distT="0" distB="0" distL="0" distR="0" wp14:anchorId="08E137FB" wp14:editId="432D3C3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C07C4" w14:textId="77777777" w:rsidR="007E7D78" w:rsidRDefault="007E7D7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54AD75A" w14:textId="77777777">
        <w:trPr>
          <w:tblCellSpacing w:w="0" w:type="dxa"/>
        </w:trPr>
        <w:tc>
          <w:tcPr>
            <w:tcW w:w="2500" w:type="pct"/>
            <w:hideMark/>
          </w:tcPr>
          <w:p w14:paraId="3682C218" w14:textId="77777777" w:rsidR="007E7D78" w:rsidRDefault="007E7D7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2578/92</w:t>
            </w:r>
          </w:p>
        </w:tc>
        <w:tc>
          <w:tcPr>
            <w:tcW w:w="2500" w:type="pct"/>
            <w:hideMark/>
          </w:tcPr>
          <w:p w14:paraId="515CEF08" w14:textId="77777777" w:rsidR="007E7D78" w:rsidRDefault="007E7D78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11. května 1992</w:t>
            </w:r>
          </w:p>
        </w:tc>
      </w:tr>
    </w:tbl>
    <w:p w14:paraId="5334828B" w14:textId="77777777" w:rsidR="007E7D78" w:rsidRDefault="007E7D78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11. května 1992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2080E93D" w14:textId="77777777" w:rsidR="007E7D78" w:rsidRDefault="007E7D7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0C807B5E" w14:textId="77777777" w:rsidR="007E7D78" w:rsidRDefault="007E7D78">
      <w:pPr>
        <w:pStyle w:val="NormalWeb"/>
      </w:pPr>
      <w:r>
        <w:rPr>
          <w:rFonts w:ascii="Times New Roman CE" w:hAnsi="Times New Roman CE" w:cs="Times New Roman CE"/>
        </w:rPr>
        <w:t xml:space="preserve">1. Návrh předsednictva České národní rady na vydání zákona, </w:t>
      </w:r>
      <w:r>
        <w:rPr>
          <w:rFonts w:ascii="Times New Roman CE" w:hAnsi="Times New Roman CE" w:cs="Times New Roman CE"/>
        </w:rPr>
        <w:t>kterým se mění a doplňuje zákon č. 451/1991 Sb., kterým se stanoví některé další předpoklady pro výkon některých funkcí ve státních orgánech a organizacích České a Slovenské Federativní Republiky, České republiky a Slovenské republiky</w:t>
      </w:r>
      <w:r>
        <w:t xml:space="preserve"> </w:t>
      </w:r>
    </w:p>
    <w:p w14:paraId="38096D16" w14:textId="77777777" w:rsidR="007E7D78" w:rsidRDefault="007E7D78">
      <w:pPr>
        <w:pStyle w:val="NormalWeb"/>
      </w:pPr>
      <w:r>
        <w:rPr>
          <w:rFonts w:ascii="Times New Roman CE" w:hAnsi="Times New Roman CE" w:cs="Times New Roman CE"/>
        </w:rPr>
        <w:t>č.j. 2573/92</w:t>
      </w:r>
      <w:r>
        <w:t xml:space="preserve"> </w:t>
      </w:r>
    </w:p>
    <w:p w14:paraId="5CAAB7B6" w14:textId="77777777" w:rsidR="007E7D78" w:rsidRDefault="007E7D7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C56AF57" w14:textId="77777777" w:rsidR="007E7D78" w:rsidRDefault="007E7D78">
      <w:pPr>
        <w:pStyle w:val="NormalWeb"/>
      </w:pPr>
      <w:r>
        <w:rPr>
          <w:rFonts w:ascii="Times New Roman CE" w:hAnsi="Times New Roman CE" w:cs="Times New Roman CE"/>
        </w:rPr>
        <w:t>V l á d a projednala návrh předložený předsedou Legislativní rady vlády ČR a přijala</w:t>
      </w:r>
    </w:p>
    <w:p w14:paraId="44915780" w14:textId="52A47164" w:rsidR="007E7D78" w:rsidRDefault="007E7D7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349.</w:t>
        </w:r>
      </w:hyperlink>
    </w:p>
    <w:p w14:paraId="16D69A80" w14:textId="77777777" w:rsidR="007E7D78" w:rsidRDefault="007E7D7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Návrh na změnu privatizačního projektu akciové společnosti INPRO Praha</w:t>
      </w:r>
      <w:r>
        <w:rPr>
          <w:rFonts w:eastAsia="Times New Roman"/>
        </w:rPr>
        <w:t xml:space="preserve"> </w:t>
      </w:r>
    </w:p>
    <w:p w14:paraId="41F1E18A" w14:textId="77777777" w:rsidR="007E7D78" w:rsidRDefault="007E7D7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7663815" w14:textId="77777777" w:rsidR="007E7D78" w:rsidRDefault="007E7D78">
      <w:pPr>
        <w:pStyle w:val="NormalWeb"/>
      </w:pPr>
      <w:r>
        <w:rPr>
          <w:rFonts w:ascii="Times New Roman CE" w:hAnsi="Times New Roman CE" w:cs="Times New Roman CE"/>
        </w:rPr>
        <w:t>V l á d a souhlasila s návrhem ministra průmyslu</w:t>
      </w:r>
    </w:p>
    <w:p w14:paraId="27826C60" w14:textId="0CD25D63" w:rsidR="007E7D78" w:rsidRDefault="007E7D7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350.</w:t>
        </w:r>
      </w:hyperlink>
    </w:p>
    <w:p w14:paraId="51846455" w14:textId="77777777" w:rsidR="007E7D78" w:rsidRDefault="007E7D78">
      <w:pPr>
        <w:rPr>
          <w:rFonts w:eastAsia="Times New Roman"/>
        </w:rPr>
      </w:pPr>
    </w:p>
    <w:p w14:paraId="5F09F954" w14:textId="77777777" w:rsidR="007E7D78" w:rsidRDefault="007E7D78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1CAEED4D" w14:textId="77777777" w:rsidR="007E7D78" w:rsidRDefault="007E7D78">
      <w:pPr>
        <w:pStyle w:val="NormalWeb"/>
      </w:pPr>
      <w:r>
        <w:rPr>
          <w:rFonts w:ascii="Times New Roman CE" w:hAnsi="Times New Roman CE" w:cs="Times New Roman CE"/>
        </w:rPr>
        <w:lastRenderedPageBreak/>
        <w:t>JUDr. Petr P i t h a r t v. r.</w:t>
      </w:r>
      <w:r>
        <w:t xml:space="preserve"> </w:t>
      </w:r>
    </w:p>
    <w:p w14:paraId="7DD25805" w14:textId="77777777" w:rsidR="007E7D78" w:rsidRDefault="007E7D78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78"/>
    <w:rsid w:val="007E7D78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F2C4A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454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1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2&amp;05-1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7b6c22c82a554938c12564b500271dc6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hyperlink" Target="file:///c:\redir.nsf%3fRedirect&amp;To=\66bbfabee8e70f37c125642e0052aae5\d31311f3c2af9a33c12564b500271fd0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1406</Characters>
  <Application>Microsoft Office Word</Application>
  <DocSecurity>0</DocSecurity>
  <Lines>11</Lines>
  <Paragraphs>3</Paragraphs>
  <ScaleCrop>false</ScaleCrop>
  <Company>Profinit EU s.r.o.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