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B5F77D" w14:textId="77777777" w:rsidR="008D710C" w:rsidRDefault="008D710C">
      <w:pPr>
        <w:pStyle w:val="z-TopofForm"/>
      </w:pPr>
      <w:r>
        <w:t>Top of Form</w:t>
      </w:r>
    </w:p>
    <w:p w14:paraId="0AE42C96" w14:textId="603A1D32" w:rsidR="008D710C" w:rsidRDefault="008D710C">
      <w:pPr>
        <w:pStyle w:val="Heading5"/>
        <w:divId w:val="13605471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1992-09-02</w:t>
        </w:r>
      </w:hyperlink>
    </w:p>
    <w:p w14:paraId="6E8F367A" w14:textId="77777777" w:rsidR="008D710C" w:rsidRDefault="008D710C">
      <w:pPr>
        <w:rPr>
          <w:rFonts w:eastAsia="Times New Roman"/>
        </w:rPr>
      </w:pPr>
    </w:p>
    <w:p w14:paraId="0729EB2C" w14:textId="77777777" w:rsidR="008D710C" w:rsidRDefault="008D710C">
      <w:pPr>
        <w:divId w:val="10042110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2FAC68" w14:textId="77777777" w:rsidR="008D710C" w:rsidRDefault="008D710C">
      <w:pPr>
        <w:divId w:val="529495617"/>
        <w:rPr>
          <w:rFonts w:eastAsia="Times New Roman"/>
        </w:rPr>
      </w:pPr>
      <w:r>
        <w:rPr>
          <w:rFonts w:eastAsia="Times New Roman"/>
        </w:rPr>
        <w:pict w14:anchorId="7CFB509D"/>
      </w:r>
      <w:r>
        <w:rPr>
          <w:rFonts w:eastAsia="Times New Roman"/>
        </w:rPr>
        <w:pict w14:anchorId="505081E2"/>
      </w:r>
      <w:r>
        <w:rPr>
          <w:rFonts w:eastAsia="Times New Roman"/>
          <w:noProof/>
        </w:rPr>
        <w:drawing>
          <wp:inline distT="0" distB="0" distL="0" distR="0" wp14:anchorId="3B9395D7" wp14:editId="27E831A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FF2D" w14:textId="77777777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E9D2A2" w14:textId="77777777">
        <w:trPr>
          <w:tblCellSpacing w:w="0" w:type="dxa"/>
        </w:trPr>
        <w:tc>
          <w:tcPr>
            <w:tcW w:w="2500" w:type="pct"/>
            <w:hideMark/>
          </w:tcPr>
          <w:p w14:paraId="394B42AE" w14:textId="77777777" w:rsidR="008D710C" w:rsidRDefault="008D710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2946/92</w:t>
            </w:r>
          </w:p>
        </w:tc>
        <w:tc>
          <w:tcPr>
            <w:tcW w:w="2500" w:type="pct"/>
            <w:hideMark/>
          </w:tcPr>
          <w:p w14:paraId="1749E52E" w14:textId="77777777" w:rsidR="008D710C" w:rsidRDefault="008D710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září 1992</w:t>
            </w:r>
          </w:p>
        </w:tc>
      </w:tr>
    </w:tbl>
    <w:p w14:paraId="0D4237D1" w14:textId="77777777" w:rsidR="008D710C" w:rsidRDefault="008D710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září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406411C9" w14:textId="77777777" w:rsidR="008D710C" w:rsidRDefault="008D71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Kalvoda.</w:t>
      </w:r>
      <w:r>
        <w:rPr>
          <w:rFonts w:eastAsia="Times New Roman"/>
        </w:rPr>
        <w:t xml:space="preserve"> </w:t>
      </w:r>
    </w:p>
    <w:p w14:paraId="5A0B2316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1. Návrh ústavního zákona o způsobu zániku České a Slovenské Federativní Republiky</w:t>
      </w:r>
      <w:r>
        <w:t xml:space="preserve"> </w:t>
      </w:r>
    </w:p>
    <w:p w14:paraId="784DDF60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2931/92</w:t>
      </w:r>
      <w:r>
        <w:t xml:space="preserve"> </w:t>
      </w:r>
    </w:p>
    <w:p w14:paraId="5E7F64A7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58454165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3EA9AA7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a) p r o j e d n a l a návrh ústavního zákona o způsobu zániku České a Slovenské Federativní Republiky s tím, aby při jeho dalším dopracování bylo přihlédnuto k připomínkám uvedeným ve stanovisku předsedy Legislativní rady vlády České republiky a námětům a připomínkám vzešlým z jednání vlády,</w:t>
      </w:r>
      <w:r>
        <w:t xml:space="preserve"> </w:t>
      </w:r>
    </w:p>
    <w:p w14:paraId="0A3BE624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informoval předsedu vlády České a Slovenské Federativní Republiky J. Stráského.</w:t>
      </w:r>
      <w:r>
        <w:t xml:space="preserve"> </w:t>
      </w:r>
    </w:p>
    <w:p w14:paraId="36F8B517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2. Návrh na jmenování soudců Nejvyššího soudu ČSFR</w:t>
      </w:r>
      <w:r>
        <w:t xml:space="preserve"> </w:t>
      </w:r>
    </w:p>
    <w:p w14:paraId="7E480E2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2921/92</w:t>
      </w:r>
      <w:r>
        <w:t xml:space="preserve"> </w:t>
      </w:r>
    </w:p>
    <w:p w14:paraId="2D546728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A0633C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7AFD8014" w14:textId="069A5B8A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528.</w:t>
        </w:r>
      </w:hyperlink>
    </w:p>
    <w:p w14:paraId="6A278C34" w14:textId="77777777" w:rsidR="008D710C" w:rsidRDefault="008D710C">
      <w:pPr>
        <w:rPr>
          <w:rFonts w:eastAsia="Times New Roman"/>
        </w:rPr>
      </w:pPr>
    </w:p>
    <w:p w14:paraId="0A3A9A5C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3. Návrh zásad zákona České národní rady o Státní pokladně České republiky</w:t>
      </w:r>
      <w:r>
        <w:t xml:space="preserve"> </w:t>
      </w:r>
    </w:p>
    <w:p w14:paraId="05406B61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2929/92</w:t>
      </w:r>
      <w:r>
        <w:t xml:space="preserve"> </w:t>
      </w:r>
    </w:p>
    <w:p w14:paraId="1364254F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3F7FC9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I. Kočárníkem přijala</w:t>
      </w:r>
    </w:p>
    <w:p w14:paraId="5BA25C90" w14:textId="7255D117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529.</w:t>
        </w:r>
      </w:hyperlink>
    </w:p>
    <w:p w14:paraId="7EC5D820" w14:textId="77777777" w:rsidR="008D710C" w:rsidRDefault="008D710C">
      <w:pPr>
        <w:rPr>
          <w:rFonts w:eastAsia="Times New Roman"/>
        </w:rPr>
      </w:pPr>
    </w:p>
    <w:p w14:paraId="07013F56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4. Návrh na sjednání protokolu o zajištění úhrady čs. aktiva platební bilance v převoditelných rublech s Polskou republikou</w:t>
      </w:r>
      <w:r>
        <w:t xml:space="preserve"> </w:t>
      </w:r>
    </w:p>
    <w:p w14:paraId="55E77585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2914/92</w:t>
      </w:r>
      <w:r>
        <w:t xml:space="preserve"> </w:t>
      </w:r>
    </w:p>
    <w:p w14:paraId="2B9460C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650CC76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návrh předložený ministrem mezinárodních vztahů neprojednávala; bude se jím zabývat po jeho posouzení v připomínkovém řízení.</w:t>
      </w:r>
      <w:r>
        <w:t xml:space="preserve"> </w:t>
      </w:r>
    </w:p>
    <w:p w14:paraId="14C0D0D8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5. 2. dodatek k usnesení vlády z 29. dubna 1992 č. 324 o úpravě platů a dalších požitků členů vlády České republiky</w:t>
      </w:r>
      <w:r>
        <w:t xml:space="preserve"> </w:t>
      </w:r>
    </w:p>
    <w:p w14:paraId="44189941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2930/92</w:t>
      </w:r>
      <w:r>
        <w:t xml:space="preserve"> </w:t>
      </w:r>
    </w:p>
    <w:p w14:paraId="7EBC2196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2616291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</w:t>
      </w:r>
      <w:r>
        <w:t xml:space="preserve"> </w:t>
      </w:r>
    </w:p>
    <w:p w14:paraId="3D0F1DE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07FA2C57" w14:textId="36884479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530,</w:t>
        </w:r>
      </w:hyperlink>
    </w:p>
    <w:p w14:paraId="2383B2CA" w14:textId="77777777" w:rsidR="008D710C" w:rsidRDefault="008D71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vedoucímu Úřadu vlády České republiky projednat s primátorem hlavního města Prahy možnost přidělování bytů členům vlády v hlavním městě Praze.</w:t>
      </w:r>
      <w:r>
        <w:rPr>
          <w:rFonts w:eastAsia="Times New Roman"/>
        </w:rPr>
        <w:t xml:space="preserve"> </w:t>
      </w:r>
    </w:p>
    <w:p w14:paraId="0E6EB72B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6. Návrh na udělení výjimky ze zákona č. 92/1991 Sb., o podmínkách převodu majetku státu na jiné osoby</w:t>
      </w:r>
      <w:r>
        <w:t xml:space="preserve"> </w:t>
      </w:r>
    </w:p>
    <w:p w14:paraId="4875A08C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lastRenderedPageBreak/>
        <w:t>Č.j. 2925/92</w:t>
      </w:r>
      <w:r>
        <w:t xml:space="preserve"> </w:t>
      </w:r>
    </w:p>
    <w:p w14:paraId="639CEFF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6AF30D9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po projednání návrhu ministra průmyslu, obchodu a cestovního ruchu přijala</w:t>
      </w:r>
    </w:p>
    <w:p w14:paraId="59F1C54E" w14:textId="4C9D9BD6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531.</w:t>
        </w:r>
      </w:hyperlink>
    </w:p>
    <w:p w14:paraId="2B2B1E53" w14:textId="77777777" w:rsidR="008D710C" w:rsidRDefault="008D71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udělení výjimky ze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0371997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2924/92</w:t>
      </w:r>
      <w:r>
        <w:t xml:space="preserve"> </w:t>
      </w:r>
    </w:p>
    <w:p w14:paraId="4CDD7B9D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7DC13FE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projednala návrh ministra průmyslu, obchodu a cestovního ruchu a přijala</w:t>
      </w:r>
    </w:p>
    <w:p w14:paraId="00F7EEF0" w14:textId="7D2A7A74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532.</w:t>
        </w:r>
      </w:hyperlink>
    </w:p>
    <w:p w14:paraId="429623BC" w14:textId="77777777" w:rsidR="008D710C" w:rsidRDefault="008D710C">
      <w:pPr>
        <w:rPr>
          <w:rFonts w:eastAsia="Times New Roman"/>
        </w:rPr>
      </w:pPr>
    </w:p>
    <w:p w14:paraId="14E5C62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8. Jmenování členů přípravného výboru Hospodářské komory České republiky</w:t>
      </w:r>
      <w:r>
        <w:t xml:space="preserve"> </w:t>
      </w:r>
    </w:p>
    <w:p w14:paraId="4DEEB555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2933/92</w:t>
      </w:r>
      <w:r>
        <w:t xml:space="preserve"> </w:t>
      </w:r>
    </w:p>
    <w:p w14:paraId="59AF537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2126E3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30DDB093" w14:textId="0BA37B51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533.</w:t>
        </w:r>
      </w:hyperlink>
    </w:p>
    <w:p w14:paraId="43CBD6A3" w14:textId="77777777" w:rsidR="008D710C" w:rsidRDefault="008D710C">
      <w:pPr>
        <w:rPr>
          <w:rFonts w:eastAsia="Times New Roman"/>
        </w:rPr>
      </w:pPr>
    </w:p>
    <w:p w14:paraId="7DF5FFE1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9. Zpráva o situaci v dislokaci ústředních orgánů státní správy</w:t>
      </w:r>
      <w:r>
        <w:t xml:space="preserve"> </w:t>
      </w:r>
    </w:p>
    <w:p w14:paraId="616664AE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2935/92</w:t>
      </w:r>
      <w:r>
        <w:t xml:space="preserve"> </w:t>
      </w:r>
    </w:p>
    <w:p w14:paraId="3031507D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EE986C0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projednala zprávu předloženou vedoucím Úřadu vlády České republiky a přijala</w:t>
      </w:r>
    </w:p>
    <w:p w14:paraId="0FE36E90" w14:textId="7A8F4846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534.</w:t>
        </w:r>
      </w:hyperlink>
    </w:p>
    <w:p w14:paraId="231532B3" w14:textId="77777777" w:rsidR="008D710C" w:rsidRDefault="008D710C">
      <w:pPr>
        <w:rPr>
          <w:rFonts w:eastAsia="Times New Roman"/>
        </w:rPr>
      </w:pPr>
    </w:p>
    <w:p w14:paraId="7F46D331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10. Návrh na odvolání přednosty Okresního úřadu Šumperk z funkce</w:t>
      </w:r>
      <w:r>
        <w:t xml:space="preserve"> </w:t>
      </w:r>
    </w:p>
    <w:p w14:paraId="5B20FAA8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2922/92</w:t>
      </w:r>
      <w:r>
        <w:t xml:space="preserve"> </w:t>
      </w:r>
    </w:p>
    <w:p w14:paraId="1B3CE29D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9CE63E0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po projednání návrhu ministra vnitra přijala</w:t>
      </w:r>
    </w:p>
    <w:p w14:paraId="4DDA3CC0" w14:textId="01F0EAE1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535.</w:t>
        </w:r>
      </w:hyperlink>
    </w:p>
    <w:p w14:paraId="48596A51" w14:textId="77777777" w:rsidR="008D710C" w:rsidRDefault="008D71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zákona České národní rady o opatřeních v soustavě ústředních orgánů státní správy České republiky</w:t>
      </w:r>
      <w:r>
        <w:rPr>
          <w:rFonts w:eastAsia="Times New Roman"/>
        </w:rPr>
        <w:t xml:space="preserve"> </w:t>
      </w:r>
    </w:p>
    <w:p w14:paraId="295073B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Č.j. 2939/92</w:t>
      </w:r>
      <w:r>
        <w:t xml:space="preserve"> </w:t>
      </w:r>
    </w:p>
    <w:p w14:paraId="0E74794B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55DFA1B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předsedou Legislativní rady vlády České republiky J. Kalvodou a přijala</w:t>
      </w:r>
    </w:p>
    <w:p w14:paraId="215098B4" w14:textId="4F248219" w:rsidR="008D710C" w:rsidRDefault="008D71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536.</w:t>
        </w:r>
      </w:hyperlink>
    </w:p>
    <w:p w14:paraId="2BFF0264" w14:textId="77777777" w:rsidR="008D710C" w:rsidRDefault="008D710C">
      <w:pPr>
        <w:rPr>
          <w:rFonts w:eastAsia="Times New Roman"/>
        </w:rPr>
      </w:pPr>
    </w:p>
    <w:p w14:paraId="710B775D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12. Ústní informace ministra zdravotnictví o zdravotním stavu poslance Federálního shromáždění A. Dubčeka po automobilové havárii</w:t>
      </w:r>
      <w:r>
        <w:t xml:space="preserve"> </w:t>
      </w:r>
    </w:p>
    <w:p w14:paraId="5FEF1E19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36293E6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zdravotnictví o zdravotním stavu poslance Federálního shromáždění A. Dubčeka po automobilové havárii dne 1. září 1992.</w:t>
      </w:r>
      <w:r>
        <w:t xml:space="preserve"> </w:t>
      </w:r>
    </w:p>
    <w:p w14:paraId="27D0D13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13. Ústní informace ministra školství, mládeže a tělovýchovy v souvislosti s přípravou návrhu novely zákona České národní rady č. 300/1992 Sb., o státní podpoře vědecké činnosti a vývoje technologií</w:t>
      </w:r>
      <w:r>
        <w:t xml:space="preserve"> </w:t>
      </w:r>
    </w:p>
    <w:p w14:paraId="10F641B6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2438EB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4C74479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</w:t>
      </w:r>
      <w:r>
        <w:rPr>
          <w:rFonts w:ascii="Times New Roman CE" w:hAnsi="Times New Roman CE" w:cs="Times New Roman CE"/>
        </w:rPr>
        <w:t>informaci ministra školství, mládeže a tělovýchovy o postupu přípravy návrhu novely zákona České národní rady č. 300/1992 Sb., o státní podpoře vědecké činnosti a vývoje technologií,</w:t>
      </w:r>
      <w:r>
        <w:t xml:space="preserve"> </w:t>
      </w:r>
    </w:p>
    <w:p w14:paraId="6B9A93B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b) u l o ž i l a ministrům školství, mládeže a tělovýchovy a pro hospodářskou politiku a rozvoj,</w:t>
      </w:r>
      <w:r>
        <w:t xml:space="preserve"> </w:t>
      </w:r>
    </w:p>
    <w:p w14:paraId="24210748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 xml:space="preserve">ba) navrhnout ve smyslu § 18 zákona České národní rady č. 300/1992 Sb., kandidáty na členy Rady vlády České republiky pro vědeckou činnost a vývoje technologií tak, aby </w:t>
      </w:r>
      <w:r>
        <w:rPr>
          <w:rFonts w:ascii="Times New Roman CE" w:hAnsi="Times New Roman CE" w:cs="Times New Roman CE"/>
        </w:rPr>
        <w:t>tento návrh mohla vláda projednat na jednání schůze vlády dne 9. září 1992,</w:t>
      </w:r>
      <w:r>
        <w:t xml:space="preserve"> </w:t>
      </w:r>
    </w:p>
    <w:p w14:paraId="22211320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bb) navrhnout koncepci další činnosti Rady vlády České republiky pro vědeckou činnost a vývoje technologií.</w:t>
      </w:r>
      <w:r>
        <w:t xml:space="preserve"> </w:t>
      </w:r>
    </w:p>
    <w:p w14:paraId="69E76E6A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6E83D6C2" w14:textId="77777777" w:rsidR="008D710C" w:rsidRDefault="008D710C">
      <w:pPr>
        <w:pStyle w:val="NormalWeb"/>
      </w:pPr>
      <w:r>
        <w:rPr>
          <w:rFonts w:ascii="Times New Roman CE" w:hAnsi="Times New Roman CE" w:cs="Times New Roman CE"/>
        </w:rPr>
        <w:t>JUDr. Jan K a l v o d a v. r.</w:t>
      </w:r>
      <w:r>
        <w:t xml:space="preserve"> </w:t>
      </w:r>
    </w:p>
    <w:p w14:paraId="52D2D327" w14:textId="77777777" w:rsidR="008D710C" w:rsidRDefault="008D710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0C"/>
    <w:rsid w:val="008D710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6F70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9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9-02" TargetMode="External"/><Relationship Id="rId13" Type="http://schemas.openxmlformats.org/officeDocument/2006/relationships/hyperlink" Target="file:///c:\redir.nsf%3fRedirect&amp;To=\66bbfabee8e70f37c125642e0052aae5\cebebcae4ecac721c12564b50027202c%3fOpen&amp;Name=CN=Ghoul\O=ENV\C=CZ&amp;Id=C1256A62004E5036" TargetMode="External"/><Relationship Id="rId18" Type="http://schemas.openxmlformats.org/officeDocument/2006/relationships/hyperlink" Target="file:///c:\redir.nsf%3fRedirect&amp;To=\66bbfabee8e70f37c125642e0052aae5\cd03f3ee036d9541c12564b500271ec6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d1fd85116eac4f59c12564b50027206f%3fOpen&amp;Name=CN=Ghoul\O=ENV\C=CZ&amp;Id=C1256A62004E5036" TargetMode="External"/><Relationship Id="rId17" Type="http://schemas.openxmlformats.org/officeDocument/2006/relationships/hyperlink" Target="file:///c:\redir.nsf%3fRedirect&amp;To=\66bbfabee8e70f37c125642e0052aae5\39c6e374a098ac3bc12564b500271dd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84604f4a1bdf661c12564b500271fea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fbe01f930495111c12564b500271ff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091bcb7d068067bc12564b500271e88%3fOpen&amp;Name=CN=Ghoul\O=ENV\C=CZ&amp;Id=C1256A62004E5036" TargetMode="External"/><Relationship Id="rId10" Type="http://schemas.openxmlformats.org/officeDocument/2006/relationships/hyperlink" Target="file:///c:\redir.nsf%3fRedirect&amp;To=\66bbfabee8e70f37c125642e0052aae5\9a4f101e22cf41ecc12564b50027204e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7506f4a3fc68063c12564b500271f4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1059</Words>
  <Characters>6039</Characters>
  <Application>Microsoft Office Word</Application>
  <DocSecurity>0</DocSecurity>
  <Lines>50</Lines>
  <Paragraphs>14</Paragraphs>
  <ScaleCrop>false</ScaleCrop>
  <Company>Profinit EU s.r.o.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