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21AA12" w14:textId="77777777" w:rsidR="002A3251" w:rsidRDefault="002A3251">
      <w:pPr>
        <w:pStyle w:val="z-TopofForm"/>
      </w:pPr>
      <w:r>
        <w:t>Top of Form</w:t>
      </w:r>
    </w:p>
    <w:p w14:paraId="48862445" w14:textId="6794BB7C" w:rsidR="002A3251" w:rsidRDefault="002A3251">
      <w:pPr>
        <w:pStyle w:val="Heading5"/>
        <w:divId w:val="18175267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1992-09-30</w:t>
        </w:r>
      </w:hyperlink>
    </w:p>
    <w:p w14:paraId="5D2A3997" w14:textId="77777777" w:rsidR="002A3251" w:rsidRDefault="002A3251">
      <w:pPr>
        <w:rPr>
          <w:rFonts w:eastAsia="Times New Roman"/>
        </w:rPr>
      </w:pPr>
    </w:p>
    <w:p w14:paraId="37F03D7B" w14:textId="77777777" w:rsidR="002A3251" w:rsidRDefault="002A3251">
      <w:pPr>
        <w:divId w:val="15028174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673798B" w14:textId="77777777" w:rsidR="002A3251" w:rsidRDefault="002A3251">
      <w:pPr>
        <w:divId w:val="332412872"/>
        <w:rPr>
          <w:rFonts w:eastAsia="Times New Roman"/>
        </w:rPr>
      </w:pPr>
      <w:r>
        <w:rPr>
          <w:rFonts w:eastAsia="Times New Roman"/>
        </w:rPr>
        <w:pict w14:anchorId="5832FD42"/>
      </w:r>
      <w:r>
        <w:rPr>
          <w:rFonts w:eastAsia="Times New Roman"/>
        </w:rPr>
        <w:pict w14:anchorId="372AA82A"/>
      </w:r>
      <w:r>
        <w:rPr>
          <w:rFonts w:eastAsia="Times New Roman"/>
          <w:noProof/>
        </w:rPr>
        <w:drawing>
          <wp:inline distT="0" distB="0" distL="0" distR="0" wp14:anchorId="7A822F44" wp14:editId="6F5C460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8583" w14:textId="77777777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3AEB95" w14:textId="77777777">
        <w:trPr>
          <w:tblCellSpacing w:w="0" w:type="dxa"/>
        </w:trPr>
        <w:tc>
          <w:tcPr>
            <w:tcW w:w="2500" w:type="pct"/>
            <w:hideMark/>
          </w:tcPr>
          <w:p w14:paraId="19B0DF63" w14:textId="77777777" w:rsidR="002A3251" w:rsidRDefault="002A3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35023/92</w:t>
            </w:r>
          </w:p>
        </w:tc>
        <w:tc>
          <w:tcPr>
            <w:tcW w:w="2500" w:type="pct"/>
            <w:hideMark/>
          </w:tcPr>
          <w:p w14:paraId="3176A8EA" w14:textId="77777777" w:rsidR="002A3251" w:rsidRDefault="002A325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září 1992</w:t>
            </w:r>
          </w:p>
        </w:tc>
      </w:tr>
    </w:tbl>
    <w:p w14:paraId="5F6C6D0C" w14:textId="77777777" w:rsidR="002A3251" w:rsidRDefault="002A325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září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5DA04EDB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9FE1E2B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 xml:space="preserve">1. Příprava setkání vlády České republiky s vládou Slovenské </w:t>
      </w:r>
      <w:r>
        <w:rPr>
          <w:rFonts w:ascii="Times New Roman CE" w:hAnsi="Times New Roman CE" w:cs="Times New Roman CE"/>
        </w:rPr>
        <w:t>republiky, které se bude konat dne 6. října 1992 na zámku v Židlochovicích</w:t>
      </w:r>
      <w:r>
        <w:t xml:space="preserve"> </w:t>
      </w:r>
    </w:p>
    <w:p w14:paraId="54D8461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35021/92</w:t>
      </w:r>
      <w:r>
        <w:t xml:space="preserve"> </w:t>
      </w:r>
    </w:p>
    <w:p w14:paraId="0804C9FA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AC54075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C468AAB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a) se podrobně v diskusi z a b ý v a l a podklady předloženými předsedou vlády, z níž vyplynuly návrhy na úpravy tohoto podkladu,</w:t>
      </w:r>
      <w:r>
        <w:t xml:space="preserve"> </w:t>
      </w:r>
    </w:p>
    <w:p w14:paraId="79428481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b) s t a n o v i l a odpovědnost členů vlády za rozpracování tezí pro úpravu spolupráce v jednotlivých oblastech a jejich projednání,</w:t>
      </w:r>
      <w:r>
        <w:t xml:space="preserve"> </w:t>
      </w:r>
    </w:p>
    <w:p w14:paraId="07E24686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c) v z a l a n a v ě d o m í písemné podklady ministrů průmyslu, obchodu a cestovního ruchu, pro hospodářskou politiku a rozvoj, práce a sociálních věcí a mezinárodních vztahů.</w:t>
      </w:r>
      <w:r>
        <w:t xml:space="preserve"> </w:t>
      </w:r>
    </w:p>
    <w:p w14:paraId="0EB82753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2a. Návrh usnesení vlády ČR k řešení kontrolního systému v České republice</w:t>
      </w:r>
      <w:r>
        <w:t xml:space="preserve"> </w:t>
      </w:r>
    </w:p>
    <w:p w14:paraId="49C947C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2959/92</w:t>
      </w:r>
      <w:r>
        <w:t xml:space="preserve"> </w:t>
      </w:r>
    </w:p>
    <w:p w14:paraId="49D4B3EE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2b. Návrh řešení výkonu kontrolních činností v České republice</w:t>
      </w:r>
      <w:r>
        <w:t xml:space="preserve"> </w:t>
      </w:r>
    </w:p>
    <w:p w14:paraId="0007823D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2994/92</w:t>
      </w:r>
      <w:r>
        <w:t xml:space="preserve"> </w:t>
      </w:r>
    </w:p>
    <w:p w14:paraId="3B1C0A4B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</w:t>
      </w:r>
      <w:r>
        <w:t xml:space="preserve"> </w:t>
      </w:r>
    </w:p>
    <w:p w14:paraId="3DC3B89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státní kontroly a prezidentem Nejvyššího kontrolního úřadu České republiky</w:t>
      </w:r>
      <w:r>
        <w:t xml:space="preserve"> </w:t>
      </w:r>
    </w:p>
    <w:p w14:paraId="188C4136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a) u l o ž i l a</w:t>
      </w:r>
      <w:r>
        <w:t xml:space="preserve"> </w:t>
      </w:r>
    </w:p>
    <w:p w14:paraId="57AE606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aa) místopředsedovi vlády a předsedovi Legislativní rady vlády České republiky J. Kalvodovi vypracovat ve spolupráci s ministrem státní kontroly návrh na zřízení jediného vrcholného kontrolního orgánu, nezávislého na vládě, a v souvislosti s tím i návrh transformace ministerstva státní kontroly a Nejvyššího kontrolního úřadu České republiky a návrh příslušného zákonného uspořádání,</w:t>
      </w:r>
      <w:r>
        <w:t xml:space="preserve"> </w:t>
      </w:r>
    </w:p>
    <w:p w14:paraId="57B41FB6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ab) místopředsedovi vlády a ministru financí I. Kočárníkovi zpracovat návrh zařazení vrcholného kontrolního orgánu do standartního rozpočtového procesu a to tak, aby od 1. ledna 1993 byl státním rozpočtem financován jeden vrcholný kontrolní orgán,</w:t>
      </w:r>
      <w:r>
        <w:t xml:space="preserve"> </w:t>
      </w:r>
    </w:p>
    <w:p w14:paraId="343164FB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ac) ministrům a vedoucím ostatních ústředních orgánů státní správy, v jejichž působnosti je výkon specializované kontroly, odborného dozoru a inspekce, zpracovat podle osnovy obsažené v příloze 5B materiálu č.j. 2959/92 a do 30. listopadu 1992 předat ministru státní kontroly vyhodnocení efektivnosti a účinnosti kontrolní práce těchto orgánů a návrh na jejich další existenci z hlediska potřeb státu,</w:t>
      </w:r>
      <w:r>
        <w:t xml:space="preserve"> </w:t>
      </w:r>
    </w:p>
    <w:p w14:paraId="65FBBF2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ad) ministru státní kontroly neuzavírat pracovní smlouvy s dalšími občany až do vyřešení situace týkající se zřízení vrcholného kontrolního orgánu,</w:t>
      </w:r>
      <w:r>
        <w:t xml:space="preserve"> </w:t>
      </w:r>
    </w:p>
    <w:p w14:paraId="05E24B4A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b) p o ž á d a l a prezidenta Nejvyššího kontrolního úřadu České republiky o spolupráci při realizaci úkolů podle bodu a/aa tohoto bodu záznamu,</w:t>
      </w:r>
      <w:r>
        <w:t xml:space="preserve"> </w:t>
      </w:r>
    </w:p>
    <w:p w14:paraId="556F07D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c) d o p o r u č i l a prezidentu Nejvyššího kontrolního úřadu České republiky neuzavírat pracovní smlouvy s dalšími občany až do vyřešení situace týkající se zřízení vrcholného kontrolního orgánu.</w:t>
      </w:r>
      <w:r>
        <w:t xml:space="preserve"> </w:t>
      </w:r>
    </w:p>
    <w:p w14:paraId="1F8D62A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3a) Návrh zákona ČNR o pojistném na sociální zabezpečení a příspěvku na státní politiku zaměstnanosti</w:t>
      </w:r>
      <w:r>
        <w:t xml:space="preserve"> </w:t>
      </w:r>
    </w:p>
    <w:p w14:paraId="0E0F8C4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35018/92</w:t>
      </w:r>
      <w:r>
        <w:t xml:space="preserve"> </w:t>
      </w:r>
    </w:p>
    <w:p w14:paraId="05860658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1AE236E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1091F50D" w14:textId="100C861C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568.</w:t>
        </w:r>
      </w:hyperlink>
    </w:p>
    <w:p w14:paraId="4A72AF25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3b) Návrh zákona ČNR, kterým se mění a doplňuje zákon ČNR č. 582/1991 Sb., o organizaci a provádění sociálního zabezpečení</w:t>
      </w:r>
      <w:r>
        <w:rPr>
          <w:rFonts w:eastAsia="Times New Roman"/>
        </w:rPr>
        <w:t xml:space="preserve"> </w:t>
      </w:r>
    </w:p>
    <w:p w14:paraId="2CB5EA7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35019/92</w:t>
      </w:r>
      <w:r>
        <w:t xml:space="preserve"> </w:t>
      </w:r>
    </w:p>
    <w:p w14:paraId="59F1CB9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C1D8986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0431AFB4" w14:textId="35B77815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569.</w:t>
        </w:r>
      </w:hyperlink>
    </w:p>
    <w:p w14:paraId="012E2D97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Žádost o udělení výjimky podle § 45,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639798E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2975/92</w:t>
      </w:r>
      <w:r>
        <w:t xml:space="preserve"> </w:t>
      </w:r>
    </w:p>
    <w:p w14:paraId="49D0AAD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53784E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projednala žádost ministra průmyslu, obchodu a cestovního ruchu a přijala</w:t>
      </w:r>
    </w:p>
    <w:p w14:paraId="1DF34B1F" w14:textId="4F3A4E42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570.</w:t>
        </w:r>
      </w:hyperlink>
    </w:p>
    <w:p w14:paraId="1995A1A1" w14:textId="77777777" w:rsidR="002A3251" w:rsidRDefault="002A3251">
      <w:pPr>
        <w:rPr>
          <w:rFonts w:eastAsia="Times New Roman"/>
        </w:rPr>
      </w:pPr>
    </w:p>
    <w:p w14:paraId="1C666E43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5. Podmínky pro činnost ministerstva pro správu národního majetku a jeho privatizaci ČR v období 2. vlny privatizace</w:t>
      </w:r>
      <w:r>
        <w:t xml:space="preserve"> </w:t>
      </w:r>
    </w:p>
    <w:p w14:paraId="20A0D2D7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2942/92</w:t>
      </w:r>
      <w:r>
        <w:t xml:space="preserve"> </w:t>
      </w:r>
    </w:p>
    <w:p w14:paraId="54C5350E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C9147B5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5C78BAA0" w14:textId="283B00B2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571.</w:t>
        </w:r>
      </w:hyperlink>
    </w:p>
    <w:p w14:paraId="1E9C7E18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sjednání Smlouvy mezi vládou České a Slovenské Federativní Republiky a vládou Republiky Polska o zamezení dvojího zdanění v oboru daní z příjmu a z majetku</w:t>
      </w:r>
      <w:r>
        <w:rPr>
          <w:rFonts w:eastAsia="Times New Roman"/>
        </w:rPr>
        <w:t xml:space="preserve"> </w:t>
      </w:r>
    </w:p>
    <w:p w14:paraId="749E1CC2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2999/92</w:t>
      </w:r>
      <w:r>
        <w:t xml:space="preserve"> </w:t>
      </w:r>
    </w:p>
    <w:p w14:paraId="70C22799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37612CA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43BBB31D" w14:textId="41CDBA77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572</w:t>
        </w:r>
      </w:hyperlink>
    </w:p>
    <w:p w14:paraId="12D33050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navrhla, aby k návrhu smlouvy byla připojena doložka její platnosti i v případě rozdělení ČSFR pro nástupnické státy.</w:t>
      </w:r>
      <w:r>
        <w:rPr>
          <w:rFonts w:eastAsia="Times New Roman"/>
        </w:rPr>
        <w:t xml:space="preserve"> </w:t>
      </w:r>
    </w:p>
    <w:p w14:paraId="4AF11932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7. Zpráva o současném stavu a dalších možnostech vztahů vlády České republiky k zámku Lnáře</w:t>
      </w:r>
      <w:r>
        <w:t xml:space="preserve"> </w:t>
      </w:r>
    </w:p>
    <w:p w14:paraId="1E606C7B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2961/92</w:t>
      </w:r>
      <w:r>
        <w:t xml:space="preserve"> </w:t>
      </w:r>
    </w:p>
    <w:p w14:paraId="742E71F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4D5FA6D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v diskusi posoudila možnosti dalšího využití zámku Lnáře; rozhodnutí o dalším postupu přijme na jednání schůze vlády dne 7. října 1992.</w:t>
      </w:r>
      <w:r>
        <w:t xml:space="preserve"> </w:t>
      </w:r>
    </w:p>
    <w:p w14:paraId="0FF4F35A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8. Návrh na podpis Protokolu o ochraně životního prostředí k Smlouvě o Antarktidě</w:t>
      </w:r>
      <w:r>
        <w:t xml:space="preserve"> </w:t>
      </w:r>
    </w:p>
    <w:p w14:paraId="43288FA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2997/92</w:t>
      </w:r>
      <w:r>
        <w:t xml:space="preserve"> </w:t>
      </w:r>
    </w:p>
    <w:p w14:paraId="061C9A5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5ADCA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po projednání návrhu ministra životního prostředí přijala</w:t>
      </w:r>
    </w:p>
    <w:p w14:paraId="42D061C4" w14:textId="6407CC9C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573.</w:t>
        </w:r>
      </w:hyperlink>
    </w:p>
    <w:p w14:paraId="4F436748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Informace o celkové výši nákladů voleb do Federálního shromáždění na území České republiky a do České národní rady v roce 1992</w:t>
      </w:r>
      <w:r>
        <w:rPr>
          <w:rFonts w:eastAsia="Times New Roman"/>
        </w:rPr>
        <w:t xml:space="preserve"> </w:t>
      </w:r>
    </w:p>
    <w:p w14:paraId="67DE0F25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2991/92</w:t>
      </w:r>
      <w:r>
        <w:t xml:space="preserve"> </w:t>
      </w:r>
    </w:p>
    <w:p w14:paraId="4CF7DE0D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0E69DE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v z a l a informaci ministra vnitra n a v ě d o m í .</w:t>
      </w:r>
      <w:r>
        <w:t xml:space="preserve"> </w:t>
      </w:r>
    </w:p>
    <w:p w14:paraId="30005EFD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10. Opatření k posílení rozpočtové rovnováhy v roce 1992</w:t>
      </w:r>
      <w:r>
        <w:t xml:space="preserve"> </w:t>
      </w:r>
    </w:p>
    <w:p w14:paraId="1948D49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35017/92</w:t>
      </w:r>
      <w:r>
        <w:t xml:space="preserve"> </w:t>
      </w:r>
    </w:p>
    <w:p w14:paraId="1A11A0E5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31562F75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I. Kočárníkem a přijala</w:t>
      </w:r>
    </w:p>
    <w:p w14:paraId="5267732B" w14:textId="6F74BD7B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574.</w:t>
        </w:r>
      </w:hyperlink>
    </w:p>
    <w:p w14:paraId="65BA2664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jmenování zmocněnce vlády České republiky pro vytvoření armády České republiky</w:t>
      </w:r>
      <w:r>
        <w:rPr>
          <w:rFonts w:eastAsia="Times New Roman"/>
        </w:rPr>
        <w:t xml:space="preserve"> </w:t>
      </w:r>
    </w:p>
    <w:p w14:paraId="315FA824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35011/92</w:t>
      </w:r>
      <w:r>
        <w:t xml:space="preserve"> </w:t>
      </w:r>
    </w:p>
    <w:p w14:paraId="3DC2307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DC91DD7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předsedou vlády přijala</w:t>
      </w:r>
    </w:p>
    <w:p w14:paraId="078AA331" w14:textId="03C731DC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575.</w:t>
        </w:r>
      </w:hyperlink>
    </w:p>
    <w:p w14:paraId="6CA3395C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Schválení privatizačních projektů, které prošly připomínkovým řízením ve smyslu usnesení vlády ČR č. 510 ze dne 29. července 1992</w:t>
      </w:r>
      <w:r>
        <w:rPr>
          <w:rFonts w:eastAsia="Times New Roman"/>
        </w:rPr>
        <w:t xml:space="preserve"> </w:t>
      </w:r>
    </w:p>
    <w:p w14:paraId="4CDC5EDB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35010/92</w:t>
      </w:r>
      <w:r>
        <w:t xml:space="preserve"> </w:t>
      </w:r>
    </w:p>
    <w:p w14:paraId="3D2FC8B5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3396BA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pro správu národního majetku a jeho privatizaci a</w:t>
      </w:r>
      <w:r>
        <w:t xml:space="preserve"> </w:t>
      </w:r>
    </w:p>
    <w:p w14:paraId="6F2A48A4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a) p ř i j a l a</w:t>
      </w:r>
    </w:p>
    <w:p w14:paraId="4431AB25" w14:textId="65CCEBD6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576,</w:t>
        </w:r>
      </w:hyperlink>
    </w:p>
    <w:p w14:paraId="407F961D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privatizaci, aby v případech kdy je privatizovaný majetek prodáván za kupní cenu nižší než je účetní hodnota majetku, byla podána vládě informace o důvodech.</w:t>
      </w:r>
      <w:r>
        <w:rPr>
          <w:rFonts w:eastAsia="Times New Roman"/>
        </w:rPr>
        <w:t xml:space="preserve"> </w:t>
      </w:r>
    </w:p>
    <w:p w14:paraId="79AEB10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13. Návrh na odvolání přednostů Okresních úřadů Děčín, Jablonec nad Nisou, Náchod, Opava, Tachov, Teplice, Ústí nad Orlicí a Znojmo z funkce</w:t>
      </w:r>
      <w:r>
        <w:t xml:space="preserve"> </w:t>
      </w:r>
    </w:p>
    <w:p w14:paraId="3DCB0362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14 Č.j. 35009/92</w:t>
      </w:r>
      <w:r>
        <w:t xml:space="preserve"> </w:t>
      </w:r>
    </w:p>
    <w:p w14:paraId="304DA157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D335F2C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ministrem vnitra a</w:t>
      </w:r>
      <w:r>
        <w:t xml:space="preserve"> </w:t>
      </w:r>
    </w:p>
    <w:p w14:paraId="26D6E949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 xml:space="preserve">a) p ř i j a l a </w:t>
      </w:r>
    </w:p>
    <w:p w14:paraId="1DC0683E" w14:textId="767926C0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577,</w:t>
        </w:r>
      </w:hyperlink>
    </w:p>
    <w:p w14:paraId="796BDA60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z d ů r a z n i l a zájem na stabilizaci pracovníků státní správy,</w:t>
      </w:r>
      <w:r>
        <w:rPr>
          <w:rFonts w:eastAsia="Times New Roman"/>
        </w:rPr>
        <w:t xml:space="preserve"> </w:t>
      </w:r>
    </w:p>
    <w:p w14:paraId="39A59C7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c) u l o ž i l a ministru vnitra zřetelněji zdůvodňovat návrhy na odvolávání přednostů okresních úřadů a tyto návrhy s přednosty okresních úřadů vhodným způsobem předem projednávat.</w:t>
      </w:r>
      <w:r>
        <w:t xml:space="preserve"> </w:t>
      </w:r>
    </w:p>
    <w:p w14:paraId="21718549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14a) Návrh změny usnesení vlády České republiky ze dne 2. září 1992 č. 534 k zprávě o situaci v dislokaci ústředních orgánů státní správy</w:t>
      </w:r>
      <w:r>
        <w:t xml:space="preserve"> </w:t>
      </w:r>
    </w:p>
    <w:p w14:paraId="1B13107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.j. 2998/92</w:t>
      </w:r>
      <w:r>
        <w:t xml:space="preserve"> </w:t>
      </w:r>
    </w:p>
    <w:p w14:paraId="456C9CD9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14b) Změna usnesení vlády ze dne 2. září 1992 č. 534 ke zprávě o dislokaci ústředních orgánů státní správy</w:t>
      </w:r>
      <w:r>
        <w:t xml:space="preserve"> </w:t>
      </w:r>
    </w:p>
    <w:p w14:paraId="72C9F9F6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35012/92</w:t>
      </w:r>
      <w:r>
        <w:t xml:space="preserve"> </w:t>
      </w:r>
    </w:p>
    <w:p w14:paraId="498736FF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355AC6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vnitra a vedoucím Úřadu vlády České republiky a přijala</w:t>
      </w:r>
    </w:p>
    <w:p w14:paraId="68C2D39C" w14:textId="221401F5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578.</w:t>
        </w:r>
      </w:hyperlink>
    </w:p>
    <w:p w14:paraId="153D07BA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zásad nového systému odměňování státních funkcionářů</w:t>
      </w:r>
      <w:r>
        <w:rPr>
          <w:rFonts w:eastAsia="Times New Roman"/>
        </w:rPr>
        <w:t xml:space="preserve"> </w:t>
      </w:r>
    </w:p>
    <w:p w14:paraId="615E2E4E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35016/92</w:t>
      </w:r>
      <w:r>
        <w:t xml:space="preserve"> </w:t>
      </w:r>
    </w:p>
    <w:p w14:paraId="752347F7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658CC291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návrhu předloženého místopředsedou vlády a ministrem financí I. Kočárníkem a </w:t>
      </w:r>
      <w:r>
        <w:rPr>
          <w:rFonts w:ascii="Times New Roman CE" w:hAnsi="Times New Roman CE" w:cs="Times New Roman CE"/>
        </w:rPr>
        <w:t>ministrem práce a sociálních věcí přijala</w:t>
      </w:r>
    </w:p>
    <w:p w14:paraId="64112DFC" w14:textId="00102600" w:rsidR="002A3251" w:rsidRDefault="002A3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579.</w:t>
        </w:r>
      </w:hyperlink>
    </w:p>
    <w:p w14:paraId="021DF950" w14:textId="77777777" w:rsidR="002A3251" w:rsidRDefault="002A3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X X X</w:t>
      </w:r>
      <w:r>
        <w:rPr>
          <w:rFonts w:eastAsia="Times New Roman"/>
        </w:rPr>
        <w:t xml:space="preserve"> </w:t>
      </w:r>
    </w:p>
    <w:p w14:paraId="52F22098" w14:textId="77777777" w:rsidR="002A3251" w:rsidRDefault="002A325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DD93958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1) Informace o výsledcích návštěvy předsedy vlády České republiky v Norimberku 24. 9. 1992</w:t>
      </w:r>
      <w:r>
        <w:t xml:space="preserve"> </w:t>
      </w:r>
    </w:p>
    <w:p w14:paraId="0179B273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2) Plnění usnesení vlády z 2. září 1992 č. 534 a předpokládaný postup v dislokaci orgánů státní správy v Praze</w:t>
      </w:r>
      <w:r>
        <w:t xml:space="preserve"> </w:t>
      </w:r>
    </w:p>
    <w:p w14:paraId="34BF9236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Č.j. 35013/92</w:t>
      </w:r>
      <w:r>
        <w:t xml:space="preserve"> </w:t>
      </w:r>
    </w:p>
    <w:p w14:paraId="3458F072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30D07B0" w14:textId="77777777" w:rsidR="002A3251" w:rsidRDefault="002A3251">
      <w:pPr>
        <w:pStyle w:val="NormalWeb"/>
      </w:pPr>
      <w:r>
        <w:rPr>
          <w:rFonts w:ascii="Times New Roman CE" w:hAnsi="Times New Roman CE" w:cs="Times New Roman CE"/>
        </w:rPr>
        <w:t>doc. ing. Václav K l a u s v. r.</w:t>
      </w:r>
      <w:r>
        <w:t xml:space="preserve"> </w:t>
      </w:r>
    </w:p>
    <w:p w14:paraId="35ECCAF6" w14:textId="77777777" w:rsidR="002A3251" w:rsidRDefault="002A325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51"/>
    <w:rsid w:val="002A325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45F8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1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9-30" TargetMode="External"/><Relationship Id="rId13" Type="http://schemas.openxmlformats.org/officeDocument/2006/relationships/hyperlink" Target="file:///c:\redir.nsf%3fRedirect&amp;To=\66bbfabee8e70f37c125642e0052aae5\94c8950f35bcad9fc12564b500271fe6%3fOpen&amp;Name=CN=Ghoul\O=ENV\C=CZ&amp;Id=C1256A62004E5036" TargetMode="External"/><Relationship Id="rId18" Type="http://schemas.openxmlformats.org/officeDocument/2006/relationships/hyperlink" Target="file:///c:\redir.nsf%3fRedirect&amp;To=\66bbfabee8e70f37c125642e0052aae5\0ea1f1024eb7fac4c12564b500271e7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fbde0f21e8ed574c12564b500271dd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4cb069239c1171bdc12564b500271ee3%3fOpen&amp;Name=CN=Ghoul\O=ENV\C=CZ&amp;Id=C1256A62004E5036" TargetMode="External"/><Relationship Id="rId17" Type="http://schemas.openxmlformats.org/officeDocument/2006/relationships/hyperlink" Target="file:///c:\redir.nsf%3fRedirect&amp;To=\66bbfabee8e70f37c125642e0052aae5\5b1c07fba02dc5f6c12564b500271ef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7599729f240a216c12564b500271e5d%3fOpen&amp;Name=CN=Ghoul\O=ENV\C=CZ&amp;Id=C1256A62004E5036" TargetMode="External"/><Relationship Id="rId20" Type="http://schemas.openxmlformats.org/officeDocument/2006/relationships/hyperlink" Target="file:///c:\redir.nsf%3fRedirect&amp;To=\66bbfabee8e70f37c125642e0052aae5\512dae985fe48f70c12564b500271e9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af6024d56d190eac12564b500271e4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c390d69dc09f7afc12564b500271f0b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7d0f6b9a2f9dd9e5c12564b500271f77%3fOpen&amp;Name=CN=Ghoul\O=ENV\C=CZ&amp;Id=C1256A62004E5036" TargetMode="External"/><Relationship Id="rId19" Type="http://schemas.openxmlformats.org/officeDocument/2006/relationships/hyperlink" Target="file:///c:\redir.nsf%3fRedirect&amp;To=\66bbfabee8e70f37c125642e0052aae5\e1bceaad54f3be5ac12564b50027205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a538b80ded7296dc12564b500271d29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1580</Words>
  <Characters>9006</Characters>
  <Application>Microsoft Office Word</Application>
  <DocSecurity>0</DocSecurity>
  <Lines>75</Lines>
  <Paragraphs>21</Paragraphs>
  <ScaleCrop>false</ScaleCrop>
  <Company>Profinit EU s.r.o.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