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2B9DEE" w14:textId="77777777" w:rsidR="009F33DA" w:rsidRDefault="009F33DA">
      <w:pPr>
        <w:pStyle w:val="z-TopofForm"/>
      </w:pPr>
      <w:r>
        <w:t>Top of Form</w:t>
      </w:r>
    </w:p>
    <w:p w14:paraId="5F56AA98" w14:textId="7B732C79" w:rsidR="009F33DA" w:rsidRDefault="009F33DA">
      <w:pPr>
        <w:pStyle w:val="Heading5"/>
        <w:divId w:val="9109803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1992-11-27</w:t>
        </w:r>
      </w:hyperlink>
    </w:p>
    <w:p w14:paraId="1ADB823B" w14:textId="77777777" w:rsidR="009F33DA" w:rsidRDefault="009F33DA">
      <w:pPr>
        <w:rPr>
          <w:rFonts w:eastAsia="Times New Roman"/>
        </w:rPr>
      </w:pPr>
    </w:p>
    <w:p w14:paraId="721FD252" w14:textId="77777777" w:rsidR="009F33DA" w:rsidRDefault="009F33DA">
      <w:pPr>
        <w:divId w:val="28045791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9D4792B" w14:textId="77777777" w:rsidR="009F33DA" w:rsidRDefault="009F33DA">
      <w:pPr>
        <w:divId w:val="1664352338"/>
        <w:rPr>
          <w:rFonts w:eastAsia="Times New Roman"/>
        </w:rPr>
      </w:pPr>
      <w:r>
        <w:rPr>
          <w:rFonts w:eastAsia="Times New Roman"/>
        </w:rPr>
        <w:pict w14:anchorId="297DC89E"/>
      </w:r>
      <w:r>
        <w:rPr>
          <w:rFonts w:eastAsia="Times New Roman"/>
        </w:rPr>
        <w:pict w14:anchorId="59860EA4"/>
      </w:r>
      <w:r>
        <w:rPr>
          <w:rFonts w:eastAsia="Times New Roman"/>
          <w:noProof/>
        </w:rPr>
        <w:drawing>
          <wp:inline distT="0" distB="0" distL="0" distR="0" wp14:anchorId="06ECA118" wp14:editId="3EECBE5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3751" w14:textId="77777777" w:rsidR="009F33DA" w:rsidRDefault="009F33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B8B752A" w14:textId="77777777">
        <w:trPr>
          <w:tblCellSpacing w:w="0" w:type="dxa"/>
        </w:trPr>
        <w:tc>
          <w:tcPr>
            <w:tcW w:w="2500" w:type="pct"/>
            <w:hideMark/>
          </w:tcPr>
          <w:p w14:paraId="690C1051" w14:textId="77777777" w:rsidR="009F33DA" w:rsidRDefault="009F33D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35298/92</w:t>
            </w:r>
          </w:p>
        </w:tc>
        <w:tc>
          <w:tcPr>
            <w:tcW w:w="2500" w:type="pct"/>
            <w:hideMark/>
          </w:tcPr>
          <w:p w14:paraId="0EDAD0DD" w14:textId="77777777" w:rsidR="009F33DA" w:rsidRDefault="009F33D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listopadu 1992</w:t>
            </w:r>
          </w:p>
        </w:tc>
      </w:tr>
    </w:tbl>
    <w:p w14:paraId="301AC605" w14:textId="77777777" w:rsidR="009F33DA" w:rsidRDefault="009F33D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27. listopadu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E2B67BD" w14:textId="77777777" w:rsidR="009F33DA" w:rsidRDefault="009F33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23780CC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1. a) Návrh státního rozpočtu České republiky na rok 1993</w:t>
      </w:r>
      <w:r>
        <w:t xml:space="preserve"> </w:t>
      </w:r>
    </w:p>
    <w:p w14:paraId="1654E25C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č. j. 35287/92</w:t>
      </w:r>
      <w:r>
        <w:t xml:space="preserve"> </w:t>
      </w:r>
    </w:p>
    <w:p w14:paraId="517CAB81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1. b) Dodatek k č.j. 111/65 635/1992 - návrh státního rozpočtu České republiky na rok 1993</w:t>
      </w:r>
      <w:r>
        <w:t xml:space="preserve"> </w:t>
      </w:r>
    </w:p>
    <w:p w14:paraId="36CC43AA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č. j. 35287/92</w:t>
      </w:r>
      <w:r>
        <w:t xml:space="preserve"> </w:t>
      </w:r>
    </w:p>
    <w:p w14:paraId="554C9564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0C05DA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V l á d a se detailně v diskusi zabývala návrhem předloženým místopředsedou vlády a ministrem financí (1a) a dodatkem předloženým ministrem práce a sociálních věcí (1b) a</w:t>
      </w:r>
      <w:r>
        <w:t xml:space="preserve"> </w:t>
      </w:r>
    </w:p>
    <w:p w14:paraId="464964F2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8B26F5C" w14:textId="7B1DE3E1" w:rsidR="009F33DA" w:rsidRDefault="009F33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663,</w:t>
        </w:r>
      </w:hyperlink>
    </w:p>
    <w:p w14:paraId="4066CEED" w14:textId="77777777" w:rsidR="009F33DA" w:rsidRDefault="009F33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zemědělství a ministru životního prostředí za součinnosti s místopředsedou vlády a ministrem financí a ministrem hospodářství předložit vládě návrh metodického postupu rozdělování prostředků přidělovaných v rámci státního rozpočtu na rok 1993 na ekologické investice ministerstva zemědělství a vodohospodářské akce a to též v souvislosti s prostředky přidělovanými prostřednictvím Fondu životního prostředí.</w:t>
      </w:r>
      <w:r>
        <w:rPr>
          <w:rFonts w:eastAsia="Times New Roman"/>
        </w:rPr>
        <w:t xml:space="preserve"> </w:t>
      </w:r>
    </w:p>
    <w:p w14:paraId="431D1DE8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lastRenderedPageBreak/>
        <w:t>2. Žádost vlády na předsedu vlády České a Slovenské Federativní Republiky týkající se zahraničních cest členů vlády České a Slovenské Federativní republiky a jmenování vojenských a leteckých přidělenců České a Slovenské Federativní Republiky</w:t>
      </w:r>
      <w:r>
        <w:t xml:space="preserve"> </w:t>
      </w:r>
    </w:p>
    <w:p w14:paraId="4F1135E1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4CE874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V l á d a p o v ě ř i l a ministra mezinárodních vztahů, aby</w:t>
      </w:r>
      <w:r>
        <w:t xml:space="preserve"> </w:t>
      </w:r>
    </w:p>
    <w:p w14:paraId="3B7EA3AD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 xml:space="preserve">a) sdělil předsedovi vlády České a Slovenské Federativní </w:t>
      </w:r>
      <w:r>
        <w:rPr>
          <w:rFonts w:ascii="Times New Roman CE" w:hAnsi="Times New Roman CE" w:cs="Times New Roman CE"/>
        </w:rPr>
        <w:t>Republiky nesouhlas vlády s plánovanými zahraničními cestami členů vlády České a Slovenské Federativní Republiky a se jmenováním dalších vojenských a leteckých přidělenců bez předběžného projednání s ministrem mezinárodních vztahů,</w:t>
      </w:r>
      <w:r>
        <w:t xml:space="preserve"> </w:t>
      </w:r>
    </w:p>
    <w:p w14:paraId="0459EF28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b) projednal s předsedou vlády České a Slovenské Federativní Republiky a ministrem zahraničních věcí České a Slovenské Federativní Republiky způsob součinnosti vlády s vládou České a Slovenské Federativní Republiky v oblasti dle bodu a) této části bodu záznamu.</w:t>
      </w:r>
      <w:r>
        <w:t xml:space="preserve"> </w:t>
      </w:r>
    </w:p>
    <w:p w14:paraId="093873B4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3. Návrh na obeslání 48. zasedání Smluvních stran GATT</w:t>
      </w:r>
      <w:r>
        <w:t xml:space="preserve"> </w:t>
      </w:r>
    </w:p>
    <w:p w14:paraId="55BB6D46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125BE8B4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V l á d a k návrhu ministra průmyslu a obchodu přijala</w:t>
      </w:r>
      <w:r>
        <w:t xml:space="preserve"> </w:t>
      </w:r>
    </w:p>
    <w:p w14:paraId="6AFB05CC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per rollam</w:t>
      </w:r>
    </w:p>
    <w:p w14:paraId="3B1A5D18" w14:textId="07C7E085" w:rsidR="009F33DA" w:rsidRDefault="009F33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664.</w:t>
        </w:r>
      </w:hyperlink>
    </w:p>
    <w:p w14:paraId="7D723077" w14:textId="77777777" w:rsidR="009F33DA" w:rsidRDefault="009F33DA">
      <w:pPr>
        <w:rPr>
          <w:rFonts w:eastAsia="Times New Roman"/>
        </w:rPr>
      </w:pPr>
    </w:p>
    <w:p w14:paraId="20BA41C3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479AB7C" w14:textId="77777777" w:rsidR="009F33DA" w:rsidRDefault="009F33D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AB47F1F" w14:textId="77777777" w:rsidR="009F33DA" w:rsidRDefault="009F33D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DA"/>
    <w:rsid w:val="009F33D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DB20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8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11-2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cf8ffeb7108abfbc12564b50027216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e7a5d4bd3ec3fdb7c12564b50027216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2561</Characters>
  <Application>Microsoft Office Word</Application>
  <DocSecurity>0</DocSecurity>
  <Lines>21</Lines>
  <Paragraphs>6</Paragraphs>
  <ScaleCrop>false</ScaleCrop>
  <Company>Profinit EU s.r.o.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