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0F631C" w14:textId="77777777" w:rsidR="00002757" w:rsidRDefault="00002757">
      <w:pPr>
        <w:pStyle w:val="z-TopofForm"/>
      </w:pPr>
      <w:r>
        <w:t>Top of Form</w:t>
      </w:r>
    </w:p>
    <w:p w14:paraId="305A1FC9" w14:textId="59EE3FDC" w:rsidR="00002757" w:rsidRDefault="00002757">
      <w:pPr>
        <w:pStyle w:val="Heading5"/>
        <w:divId w:val="67399404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1993-03-03</w:t>
        </w:r>
      </w:hyperlink>
    </w:p>
    <w:p w14:paraId="0C822A2E" w14:textId="77777777" w:rsidR="00002757" w:rsidRDefault="00002757">
      <w:pPr>
        <w:rPr>
          <w:rFonts w:eastAsia="Times New Roman"/>
        </w:rPr>
      </w:pPr>
    </w:p>
    <w:p w14:paraId="7898D71D" w14:textId="77777777" w:rsidR="00002757" w:rsidRDefault="00002757">
      <w:pPr>
        <w:divId w:val="19546333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A815A6A" w14:textId="77777777" w:rsidR="00002757" w:rsidRDefault="00002757">
      <w:pPr>
        <w:divId w:val="1642810549"/>
        <w:rPr>
          <w:rFonts w:eastAsia="Times New Roman"/>
        </w:rPr>
      </w:pPr>
      <w:r>
        <w:rPr>
          <w:rFonts w:eastAsia="Times New Roman"/>
        </w:rPr>
        <w:pict w14:anchorId="1A1FAF17"/>
      </w:r>
      <w:r>
        <w:rPr>
          <w:rFonts w:eastAsia="Times New Roman"/>
        </w:rPr>
        <w:pict w14:anchorId="4C8CC558"/>
      </w:r>
      <w:r>
        <w:rPr>
          <w:rFonts w:eastAsia="Times New Roman"/>
          <w:noProof/>
        </w:rPr>
        <w:drawing>
          <wp:inline distT="0" distB="0" distL="0" distR="0" wp14:anchorId="4F7B9F74" wp14:editId="54A100D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571E" w14:textId="77777777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A4CC7C" w14:textId="77777777">
        <w:trPr>
          <w:tblCellSpacing w:w="0" w:type="dxa"/>
        </w:trPr>
        <w:tc>
          <w:tcPr>
            <w:tcW w:w="2500" w:type="pct"/>
            <w:hideMark/>
          </w:tcPr>
          <w:p w14:paraId="29F90619" w14:textId="77777777" w:rsidR="00002757" w:rsidRDefault="0000275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2023/93</w:t>
            </w:r>
          </w:p>
        </w:tc>
        <w:tc>
          <w:tcPr>
            <w:tcW w:w="2500" w:type="pct"/>
            <w:hideMark/>
          </w:tcPr>
          <w:p w14:paraId="516BABA5" w14:textId="77777777" w:rsidR="00002757" w:rsidRDefault="0000275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března 1993</w:t>
            </w:r>
          </w:p>
        </w:tc>
      </w:tr>
    </w:tbl>
    <w:p w14:paraId="0F4567F9" w14:textId="77777777" w:rsidR="00002757" w:rsidRDefault="0000275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března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74B27466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D286F0D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1. Stav Armády České republiky po její transformaci z armády ČSFR</w:t>
      </w:r>
      <w:r>
        <w:t xml:space="preserve"> </w:t>
      </w:r>
    </w:p>
    <w:p w14:paraId="13394B9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003022/93</w:t>
      </w:r>
      <w:r>
        <w:t xml:space="preserve"> </w:t>
      </w:r>
    </w:p>
    <w:p w14:paraId="1816DD05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29BC8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Materiál předložený ministrem obrany vláda neprojednávala.</w:t>
      </w:r>
      <w:r>
        <w:t xml:space="preserve"> </w:t>
      </w:r>
    </w:p>
    <w:p w14:paraId="1C31FA88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2. Návrh na zajištění ochrany státních hranic mezi Českou republikou a Slovenskou republikou</w:t>
      </w:r>
      <w:r>
        <w:t xml:space="preserve"> </w:t>
      </w:r>
    </w:p>
    <w:p w14:paraId="4465006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01588/93</w:t>
      </w:r>
      <w:r>
        <w:t xml:space="preserve"> </w:t>
      </w:r>
    </w:p>
    <w:p w14:paraId="71CE71A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EBBB0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místopředsedou vlády a ministrem financí a ministry vnitra a obrany a</w:t>
      </w:r>
      <w:r>
        <w:t xml:space="preserve"> </w:t>
      </w:r>
    </w:p>
    <w:p w14:paraId="4973234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a) k o n s t a t o v a l a , že pojetí předloženého materiálu neodpovídá požadavkům vlády na komplexní řešení úkolu,</w:t>
      </w:r>
      <w:r>
        <w:t xml:space="preserve"> </w:t>
      </w:r>
    </w:p>
    <w:p w14:paraId="611E5BC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b) u l o ž i l a ministru zahraničních věcí, místopředsedovi vlády pověřenému řízením Úřadu pro legislativu a veřejnou správu a ministrů vnitra, dopravy a průmyslu a obchodu posoudit zásady fungování hraničního režimu na hranicích mezi Českou republikou a Slovenskou republikou a zajištění jejich ochrany s tím, že gestorem tohoto projednání bude ministr zahraničních věcí; vláda též určila datum tohoto projednání na 7. března 1993.</w:t>
      </w:r>
      <w:r>
        <w:t xml:space="preserve"> </w:t>
      </w:r>
    </w:p>
    <w:p w14:paraId="64B39F1B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lastRenderedPageBreak/>
        <w:t>3. Návrh nařízení vlády o podmínkách ochrany národní kulturní památky sídla Parlamentu České republiky</w:t>
      </w:r>
      <w:r>
        <w:t xml:space="preserve"> </w:t>
      </w:r>
    </w:p>
    <w:p w14:paraId="59EBC96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138/93</w:t>
      </w:r>
      <w:r>
        <w:t xml:space="preserve"> </w:t>
      </w:r>
    </w:p>
    <w:p w14:paraId="4599E17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6B476E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přijala</w:t>
      </w:r>
    </w:p>
    <w:p w14:paraId="1DA01F74" w14:textId="176CB8CE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95.</w:t>
        </w:r>
      </w:hyperlink>
    </w:p>
    <w:p w14:paraId="22E36C79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Jmenování zástupců ČR v mezinárodních finančních institucích - MMF, Skupině Světové banky, EBOR, MBHS, MIB a zmocnění velvyslance ČR v USA k podpisu Úmluvy o řešení sporů z investic mezi státy a občany druhých států</w:t>
      </w:r>
      <w:r>
        <w:rPr>
          <w:rFonts w:eastAsia="Times New Roman"/>
        </w:rPr>
        <w:t xml:space="preserve"> </w:t>
      </w:r>
    </w:p>
    <w:p w14:paraId="09C534CD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129/93</w:t>
      </w:r>
      <w:r>
        <w:t xml:space="preserve"> </w:t>
      </w:r>
    </w:p>
    <w:p w14:paraId="6D8763F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126C6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financí, ministrem zahraničních věcí a guvernérem České národní banky a přijala</w:t>
      </w:r>
    </w:p>
    <w:p w14:paraId="23D62A8D" w14:textId="5A9EE84E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96.</w:t>
        </w:r>
      </w:hyperlink>
    </w:p>
    <w:p w14:paraId="6A2B296E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sbližování technických předpisů s technickými předpisy Evropských společenství</w:t>
      </w:r>
      <w:r>
        <w:rPr>
          <w:rFonts w:eastAsia="Times New Roman"/>
        </w:rPr>
        <w:t xml:space="preserve"> </w:t>
      </w:r>
    </w:p>
    <w:p w14:paraId="14E1425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126/93</w:t>
      </w:r>
      <w:r>
        <w:t xml:space="preserve"> </w:t>
      </w:r>
    </w:p>
    <w:p w14:paraId="20BBEF1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CFD7C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14962E16" w14:textId="3581F611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97.</w:t>
        </w:r>
      </w:hyperlink>
    </w:p>
    <w:p w14:paraId="6072C354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Kontrolní zpráva o výsledcích koordinačních studií se Saskem, Rakouskem a Polskem, včetně realizace společných českobavorských opatření</w:t>
      </w:r>
      <w:r>
        <w:rPr>
          <w:rFonts w:eastAsia="Times New Roman"/>
        </w:rPr>
        <w:t xml:space="preserve"> </w:t>
      </w:r>
    </w:p>
    <w:p w14:paraId="2DBC5657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127/93</w:t>
      </w:r>
      <w:r>
        <w:t xml:space="preserve"> </w:t>
      </w:r>
    </w:p>
    <w:p w14:paraId="2D4925DE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A3E7C7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v diskusi projednala zprávu předloženou ministry hospodářství a zahraničních věcí a</w:t>
      </w:r>
      <w:r>
        <w:t xml:space="preserve"> </w:t>
      </w:r>
    </w:p>
    <w:p w14:paraId="7A3960ED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lastRenderedPageBreak/>
        <w:t>a) k o n s t a t o v a l a , že předložená zpráva neobsahuje dostatek informací pro zhodnocení výsledků koordinačních studií,</w:t>
      </w:r>
      <w:r>
        <w:t xml:space="preserve"> </w:t>
      </w:r>
    </w:p>
    <w:p w14:paraId="06486ECB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23CF1D9E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ba) ministru hospodářství vymezit pevná kritéria pro regionální územní plánování,</w:t>
      </w:r>
      <w:r>
        <w:t xml:space="preserve"> </w:t>
      </w:r>
    </w:p>
    <w:p w14:paraId="5BAFEEE5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bb) ministrům vnitra a hospodářství informovat přednosty okresních úřadů o názoru vlády na zakládání a činnost tzv. euroregionů.</w:t>
      </w:r>
      <w:r>
        <w:t xml:space="preserve"> </w:t>
      </w:r>
    </w:p>
    <w:p w14:paraId="076C9F63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7. Návrh na jmenování předsedy české delegace a jeho zástupce ve Stálé českopolské hraniční komisi a členů české delegace ve Stálé českorakouské hraniční komisi</w:t>
      </w:r>
      <w:r>
        <w:t xml:space="preserve"> </w:t>
      </w:r>
    </w:p>
    <w:p w14:paraId="6D2B446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142/93</w:t>
      </w:r>
      <w:r>
        <w:t xml:space="preserve"> </w:t>
      </w:r>
    </w:p>
    <w:p w14:paraId="2FECCA9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23BC5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37FE5BFC" w14:textId="0BF73203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98.</w:t>
        </w:r>
      </w:hyperlink>
    </w:p>
    <w:p w14:paraId="341B935C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zabezpečení účasti České republiky na světové specializované výstavě EXPO 93 v Taejonu</w:t>
      </w:r>
      <w:r>
        <w:rPr>
          <w:rFonts w:eastAsia="Times New Roman"/>
        </w:rPr>
        <w:t xml:space="preserve"> </w:t>
      </w:r>
    </w:p>
    <w:p w14:paraId="20F10ED5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143/93</w:t>
      </w:r>
      <w:r>
        <w:t xml:space="preserve"> </w:t>
      </w:r>
    </w:p>
    <w:p w14:paraId="5AD2D61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6D4DC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podrobně v diskusi projednala návrh předložený ministrem zahraničních věcí a</w:t>
      </w:r>
      <w:r>
        <w:t xml:space="preserve"> </w:t>
      </w:r>
    </w:p>
    <w:p w14:paraId="2D4EE347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671F5E8" w14:textId="243336B2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99</w:t>
        </w:r>
      </w:hyperlink>
    </w:p>
    <w:p w14:paraId="1CF39A54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ve scénáři účasti bude zjednodušena jeho historizující část, více zdůrazněna současnost a změněn název expozice,</w:t>
      </w:r>
      <w:r>
        <w:rPr>
          <w:rFonts w:eastAsia="Times New Roman"/>
        </w:rPr>
        <w:t xml:space="preserve"> </w:t>
      </w:r>
    </w:p>
    <w:p w14:paraId="4874423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b) u l o ž i l a ministru zahraničních věcí informovat podrobněji vládu o tvorbě navrhovaného scénáře účasti České republiky na světové specializované výstavě EXPO 93 v Taejonu a podílu zástupců příslušných resortů na jeho vzniku, jak je obecně uvedeno v důvodové zprávě předloženého materiálu.</w:t>
      </w:r>
      <w:r>
        <w:t xml:space="preserve"> </w:t>
      </w:r>
    </w:p>
    <w:p w14:paraId="2F1CE63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9. Metodický postup pro rozdělování prostředků ze státního rozpočtu na rok l993 na investice vodovodů a kanalizací MZe ČR</w:t>
      </w:r>
      <w:r>
        <w:t xml:space="preserve"> </w:t>
      </w:r>
    </w:p>
    <w:p w14:paraId="02B8823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131/93</w:t>
      </w:r>
      <w:r>
        <w:t xml:space="preserve"> </w:t>
      </w:r>
    </w:p>
    <w:p w14:paraId="7B68D863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424EB3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0AD1CF78" w14:textId="52BD0A1E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100.</w:t>
        </w:r>
      </w:hyperlink>
    </w:p>
    <w:p w14:paraId="2E10E90A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nařízení vlády o zavedení letního času v letech 1993 a 1994</w:t>
      </w:r>
      <w:r>
        <w:rPr>
          <w:rFonts w:eastAsia="Times New Roman"/>
        </w:rPr>
        <w:t xml:space="preserve"> </w:t>
      </w:r>
    </w:p>
    <w:p w14:paraId="59C9008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128/93</w:t>
      </w:r>
      <w:r>
        <w:t xml:space="preserve"> </w:t>
      </w:r>
    </w:p>
    <w:p w14:paraId="0F275A0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B5D29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215D34CA" w14:textId="4440DDCF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101.</w:t>
        </w:r>
      </w:hyperlink>
    </w:p>
    <w:p w14:paraId="0FBEF0F1" w14:textId="77777777" w:rsidR="00002757" w:rsidRDefault="00002757">
      <w:pPr>
        <w:rPr>
          <w:rFonts w:eastAsia="Times New Roman"/>
        </w:rPr>
      </w:pPr>
    </w:p>
    <w:p w14:paraId="2B2E12F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11. Pověření výkonem státního odborného dozoru nad bezpečností vyhrazených plynových zařízení</w:t>
      </w:r>
      <w:r>
        <w:t xml:space="preserve"> </w:t>
      </w:r>
    </w:p>
    <w:p w14:paraId="21993C4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133/93</w:t>
      </w:r>
      <w:r>
        <w:t xml:space="preserve"> </w:t>
      </w:r>
    </w:p>
    <w:p w14:paraId="0EAB623E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FE49932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průmyslu a obchodu neprojednávala s tím, že se jím bude zabývat po provedeném připomínkovém řízení.</w:t>
      </w:r>
      <w:r>
        <w:t xml:space="preserve"> </w:t>
      </w:r>
    </w:p>
    <w:p w14:paraId="5FD6079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12a) Žádosti o udělení výjimky podle ustanovení § 45 odst. 2 zákona č. 92/l99l Sb., o podmínkách převodu majetku státu na jiné osoby</w:t>
      </w:r>
      <w:r>
        <w:t xml:space="preserve"> </w:t>
      </w:r>
    </w:p>
    <w:p w14:paraId="30EE832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120/93</w:t>
      </w:r>
      <w:r>
        <w:t xml:space="preserve"> </w:t>
      </w:r>
    </w:p>
    <w:p w14:paraId="492936D8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29DC9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vedoucím Úřadu vlády a přijala</w:t>
      </w:r>
    </w:p>
    <w:p w14:paraId="5A00DB82" w14:textId="06A0ACAC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102.</w:t>
        </w:r>
      </w:hyperlink>
    </w:p>
    <w:p w14:paraId="6DF1E2B7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12b) Žádost společného zemědělského podniku o udělení výjimky podle ustanovení § 45 odst. 2 zákona č. 92/1991 Sb. a § 3O odst. 3 zákona č. 42/1992 Sb.</w:t>
      </w:r>
      <w:r>
        <w:rPr>
          <w:rFonts w:eastAsia="Times New Roman"/>
        </w:rPr>
        <w:t xml:space="preserve"> </w:t>
      </w:r>
    </w:p>
    <w:p w14:paraId="7393742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136/93</w:t>
      </w:r>
      <w:r>
        <w:t xml:space="preserve"> </w:t>
      </w:r>
    </w:p>
    <w:p w14:paraId="7ADCB93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B9545D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a vedoucím Úřadu vlády přijala</w:t>
      </w:r>
    </w:p>
    <w:p w14:paraId="60E612E1" w14:textId="760851C6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103.</w:t>
        </w:r>
      </w:hyperlink>
    </w:p>
    <w:p w14:paraId="756F2A30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12c) Žádost Státního statku Karviná, st.p. o udělení výjimky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44B260A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137/93</w:t>
      </w:r>
      <w:r>
        <w:t xml:space="preserve"> </w:t>
      </w:r>
    </w:p>
    <w:p w14:paraId="0A33ED1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1C860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vedoucím Úřadu vlády a přijala</w:t>
      </w:r>
    </w:p>
    <w:p w14:paraId="324F2E49" w14:textId="52776897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104.</w:t>
        </w:r>
      </w:hyperlink>
    </w:p>
    <w:p w14:paraId="22AF7BA4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výsledku kontroly použití finančních prostředků získaných na základě výjimek udělených usnesením předsednictva vlády ČR podle § 45 odst. 2 zákona č. 92/1991 Sb. a ve znění zákona č. 92/1992 Sb.</w:t>
      </w:r>
      <w:r>
        <w:rPr>
          <w:rFonts w:eastAsia="Times New Roman"/>
        </w:rPr>
        <w:t xml:space="preserve"> </w:t>
      </w:r>
    </w:p>
    <w:p w14:paraId="4127033E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101/93</w:t>
      </w:r>
      <w:r>
        <w:t xml:space="preserve"> </w:t>
      </w:r>
    </w:p>
    <w:p w14:paraId="10B4320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EEE09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zprávy ministra státní kontroly přijala</w:t>
      </w:r>
    </w:p>
    <w:p w14:paraId="462C1D8F" w14:textId="335F8C74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105.</w:t>
        </w:r>
      </w:hyperlink>
    </w:p>
    <w:p w14:paraId="2576E313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projektu Středoevropské univerzity v Praze a návrh dalšího postupu</w:t>
      </w:r>
      <w:r>
        <w:rPr>
          <w:rFonts w:eastAsia="Times New Roman"/>
        </w:rPr>
        <w:t xml:space="preserve"> </w:t>
      </w:r>
    </w:p>
    <w:p w14:paraId="5CF2077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109/93</w:t>
      </w:r>
      <w:r>
        <w:t xml:space="preserve"> </w:t>
      </w:r>
    </w:p>
    <w:p w14:paraId="4C168AC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D7910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se podrobně v diskusi zabývala informací ministra školství, mládeže a tělovýchovy a</w:t>
      </w:r>
      <w:r>
        <w:t xml:space="preserve"> </w:t>
      </w:r>
    </w:p>
    <w:p w14:paraId="43E34FA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a) k o n s t a t o v a l a</w:t>
      </w:r>
      <w:r>
        <w:t xml:space="preserve"> </w:t>
      </w:r>
    </w:p>
    <w:p w14:paraId="02735D3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aa) v rámci svého základního ideového postoje při rozhodování o rozvoji vzdělávání a vědy svůj zájem o pomoc a přínos zahraničních pedagogických a vědeckých pracovníků a zahraničních vzdělávacích institucí a potřebu podpořit takovéto aktivity v souladu s platným právním řádem a to např. jednorázovými podporami jako je pomoc při nalezení a obstarání prostor,</w:t>
      </w:r>
      <w:r>
        <w:t xml:space="preserve"> </w:t>
      </w:r>
    </w:p>
    <w:p w14:paraId="1ECAB1A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ab) že pro další všestranný rozvoj České republiky je vhodné položit důraz na rozvoj jejích regionů a proto přednostně hledat řešení pomoci uvedeným vzdělávacím aktivivám jejich prostřednictvím,</w:t>
      </w:r>
      <w:r>
        <w:t xml:space="preserve"> </w:t>
      </w:r>
    </w:p>
    <w:p w14:paraId="610E7537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b/ u l o ž i l a ministru školství, mládeže a tělovýchovy</w:t>
      </w:r>
      <w:r>
        <w:t xml:space="preserve"> </w:t>
      </w:r>
    </w:p>
    <w:p w14:paraId="02B3A12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ba) poskytnout upravený příspěvek na činnost soukromé vzdělávací instituce "Středoevropská universita" na rok l993 v navržené výši 7 mil. Kč po předložení vyúčtování použití dotace poskytnuté v souvislosti s usnesením vlády z l8. července l99O č. 2O9 o postupu zřízení Středoevropské university,</w:t>
      </w:r>
      <w:r>
        <w:t xml:space="preserve"> </w:t>
      </w:r>
    </w:p>
    <w:p w14:paraId="4039939B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bb) informovat pana G. Sorose o stanovisku vlády a jednat s ním ve smyslu bodů a/aa - ab tohoto bodu záznamu.</w:t>
      </w:r>
      <w:r>
        <w:t xml:space="preserve"> </w:t>
      </w:r>
    </w:p>
    <w:p w14:paraId="7BE07D9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15. Členství České republiky v Programu COST</w:t>
      </w:r>
      <w:r>
        <w:t xml:space="preserve"> </w:t>
      </w:r>
    </w:p>
    <w:p w14:paraId="6E40253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148/93</w:t>
      </w:r>
      <w:r>
        <w:t xml:space="preserve"> </w:t>
      </w:r>
    </w:p>
    <w:p w14:paraId="2DE06A8D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1564664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47B4C7CD" w14:textId="392A7273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106.</w:t>
        </w:r>
      </w:hyperlink>
    </w:p>
    <w:p w14:paraId="7D61CFAC" w14:textId="77777777" w:rsidR="00002757" w:rsidRDefault="00002757">
      <w:pPr>
        <w:rPr>
          <w:rFonts w:eastAsia="Times New Roman"/>
        </w:rPr>
      </w:pPr>
    </w:p>
    <w:p w14:paraId="2C68EF4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16. Návrh na odvolání přednosty Okresního úřadu Břeclav z funkce</w:t>
      </w:r>
      <w:r>
        <w:t xml:space="preserve"> </w:t>
      </w:r>
    </w:p>
    <w:p w14:paraId="50B0189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132/93</w:t>
      </w:r>
      <w:r>
        <w:t xml:space="preserve"> </w:t>
      </w:r>
    </w:p>
    <w:p w14:paraId="0EAC0943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EC0FD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13290719" w14:textId="2C62B327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107.</w:t>
        </w:r>
      </w:hyperlink>
    </w:p>
    <w:p w14:paraId="280208F3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Změna území okresů Nový Jičín a Přerov</w:t>
      </w:r>
      <w:r>
        <w:rPr>
          <w:rFonts w:eastAsia="Times New Roman"/>
        </w:rPr>
        <w:t xml:space="preserve"> </w:t>
      </w:r>
    </w:p>
    <w:p w14:paraId="711E14F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130/93</w:t>
      </w:r>
      <w:r>
        <w:t xml:space="preserve"> </w:t>
      </w:r>
    </w:p>
    <w:p w14:paraId="2A17148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527B864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7DB9966" w14:textId="65DAED55" w:rsidR="00002757" w:rsidRDefault="000027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108.</w:t>
        </w:r>
      </w:hyperlink>
    </w:p>
    <w:p w14:paraId="6E98DA0F" w14:textId="77777777" w:rsidR="00002757" w:rsidRDefault="000027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Organizační zajištění informativního semináře o problematice jaderné elektrárny Temelín pro poslance Poslanecké sněmovny Parlamentu České republiky</w:t>
      </w:r>
      <w:r>
        <w:rPr>
          <w:rFonts w:eastAsia="Times New Roman"/>
        </w:rPr>
        <w:t xml:space="preserve"> </w:t>
      </w:r>
    </w:p>
    <w:p w14:paraId="78F262E3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5C89EF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s e z a b ý v a l a organizačním zajištěním informativního semináře o problematice jaderné elektrárny Temelín pro poslance Poslanecké sněmovny Parlamentu České republiky, který se uskuteční dne 9. března 1993, a u r č i l a , že se ho zúčastní předseda vlády, místopředseda vlády a ministr financí a ministři průmyslu obchodu, hospodářství a životního prostředí.</w:t>
      </w:r>
      <w:r>
        <w:t xml:space="preserve"> </w:t>
      </w:r>
    </w:p>
    <w:p w14:paraId="7C87575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19. Ústní informace ministra hospodářství o průběhu soutěže na další využití prostor bývalých vojenských újezdů Ralsko a Mladá</w:t>
      </w:r>
      <w:r>
        <w:t xml:space="preserve"> </w:t>
      </w:r>
    </w:p>
    <w:p w14:paraId="6F2EE791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7697CA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hospodářství podá vládě na jednání schůze vlády dne 17. března 1993 ústní informaci o výsledcích soutěže na další využití prostor bývalých vojenských újezdů Ralsko a Mladá, vypsané v souvislosti s usnesením vlády České a Slovenské Federativní Republiky z 5. září 1991 č. 541 o zrušení vybraných vojenských újezdů.</w:t>
      </w:r>
      <w:r>
        <w:t xml:space="preserve"> </w:t>
      </w:r>
    </w:p>
    <w:p w14:paraId="61AA12CC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20. Ústní informace místopředsedy vlády a ministra financí o dalších plánovaných jednáních společné komise vlády České republiky a vlády Slovenské republiky zabývající se procesem dělení majetku bývalé České a Slovenské Federativní Republiky</w:t>
      </w:r>
      <w:r>
        <w:t xml:space="preserve"> </w:t>
      </w:r>
    </w:p>
    <w:p w14:paraId="54A0040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C7A4A3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B03D31D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místopředsedy vlády a ministra financí o dalších plánovaných jednáních společné komise vlády České republiky a vlády Slovenské republiky zabývající se dělením majetku bývalé České a Slovenské Federativní Republiky a v této souvislosti</w:t>
      </w:r>
      <w:r>
        <w:t xml:space="preserve"> </w:t>
      </w:r>
    </w:p>
    <w:p w14:paraId="7CC6C777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70DF087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ba) místopředsedovi vlády a ministru financí a ministrům</w:t>
      </w:r>
      <w:r>
        <w:t xml:space="preserve"> </w:t>
      </w:r>
    </w:p>
    <w:p w14:paraId="37543D75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pro správu národního majetku a jeho privatizaci a dopravy předložit vládě přehled nedořešených rozdělení majetkových podstat bývalé České a Slovenské Federativní Republiky mezi Českou republiku a Slovenskou republiku,</w:t>
      </w:r>
      <w:r>
        <w:t xml:space="preserve"> </w:t>
      </w:r>
    </w:p>
    <w:p w14:paraId="35C679F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bb) předsedovi Českého statistického úřadu předložit vládě analýzu současných obchodních vztahů mezi Českou republikou a Slovenskou republikou,</w:t>
      </w:r>
      <w:r>
        <w:t xml:space="preserve"> </w:t>
      </w:r>
    </w:p>
    <w:p w14:paraId="1A419EA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bc) ministru průmyslu a obchodu předložit vládě rozbor ekonomických dopadů připadajících v úvahu v předpokládaných variantách dalšího vývoje obchodních vztahů mezi Českou republikou a Slovenskou republikou a to tak, aby podklady předkládané dle části b/ba až bc tohoto bodu záznamu mohla vláda projednat na jednání schůze vlády konané dne 10. března 1993,</w:t>
      </w:r>
      <w:r>
        <w:t xml:space="preserve"> </w:t>
      </w:r>
    </w:p>
    <w:p w14:paraId="626FF655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c) p o ž á d a l a guvernéra České národní banky, aby předložil vládě aktuální přehled bilance platebněobchodních vztahů mezi Českou republikou a Slovenskou republikou, který by vláda projednala na jednání schůze vlády dne 10. března 1993.</w:t>
      </w:r>
      <w:r>
        <w:t xml:space="preserve"> </w:t>
      </w:r>
    </w:p>
    <w:p w14:paraId="7C4A0546" w14:textId="77777777" w:rsidR="00002757" w:rsidRDefault="0000275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EB94BEF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1. Informace ministra zahraničních věcí o Ekonomickém fóru KBSE</w:t>
      </w:r>
      <w:r>
        <w:t xml:space="preserve"> </w:t>
      </w:r>
    </w:p>
    <w:p w14:paraId="65A2F341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144/93</w:t>
      </w:r>
      <w:r>
        <w:t xml:space="preserve"> </w:t>
      </w:r>
    </w:p>
    <w:p w14:paraId="375ADFE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2. Informace vedoucího Úřadu vlády o připravovaném vzdělávacím programu pracovníků státní správy v oblasti finanční kontroly</w:t>
      </w:r>
      <w:r>
        <w:t xml:space="preserve"> </w:t>
      </w:r>
    </w:p>
    <w:p w14:paraId="344B775B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146/93</w:t>
      </w:r>
      <w:r>
        <w:t xml:space="preserve"> </w:t>
      </w:r>
    </w:p>
    <w:p w14:paraId="4E2EB5E0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3. Informace ministra zahraničních věcí o podpisu Českou republikou Úmluvy o zákazu vývoje, výroby, hromadění zásob a použití chemických zbraní a o jejich zničení</w:t>
      </w:r>
      <w:r>
        <w:t xml:space="preserve"> </w:t>
      </w:r>
    </w:p>
    <w:p w14:paraId="710427B7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145/93</w:t>
      </w:r>
      <w:r>
        <w:t xml:space="preserve"> </w:t>
      </w:r>
    </w:p>
    <w:p w14:paraId="47749369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4. Informace o cestě ministra hospodářství ČR Karla Dyby do SRN dne 27.1.1993</w:t>
      </w:r>
      <w:r>
        <w:t xml:space="preserve"> </w:t>
      </w:r>
    </w:p>
    <w:p w14:paraId="5E480DC4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č.j. 125/93</w:t>
      </w:r>
      <w:r>
        <w:t xml:space="preserve"> </w:t>
      </w:r>
    </w:p>
    <w:p w14:paraId="0D450441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BC0E23E" w14:textId="77777777" w:rsidR="00002757" w:rsidRDefault="0000275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1B439F2" w14:textId="77777777" w:rsidR="00002757" w:rsidRDefault="0000275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7"/>
    <w:rsid w:val="0000275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07ED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9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3-03" TargetMode="External"/><Relationship Id="rId13" Type="http://schemas.openxmlformats.org/officeDocument/2006/relationships/hyperlink" Target="file:///c:\redir.nsf%3fRedirect&amp;To=\66bbfabee8e70f37c125642e0052aae5\596200f8adc42158c12564b50027ae48%3fOpen&amp;Name=CN=Ghoul\O=ENV\C=CZ&amp;Id=C1256A62004E5036" TargetMode="External"/><Relationship Id="rId18" Type="http://schemas.openxmlformats.org/officeDocument/2006/relationships/hyperlink" Target="file:///c:\redir.nsf%3fRedirect&amp;To=\66bbfabee8e70f37c125642e0052aae5\79e3488bc91ce410c12564b50027ae4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3236834b6a6e1ecc12564b50027ae5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1bb3e0abbfd2f46bc12564b50027ae47%3fOpen&amp;Name=CN=Ghoul\O=ENV\C=CZ&amp;Id=C1256A62004E5036" TargetMode="External"/><Relationship Id="rId17" Type="http://schemas.openxmlformats.org/officeDocument/2006/relationships/hyperlink" Target="file:///c:\redir.nsf%3fRedirect&amp;To=\66bbfabee8e70f37c125642e0052aae5\f98f15bbbc58bfe2c12564b50027ae4c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a0330c8dc59a067c12564b50027ae4b%3fOpen&amp;Name=CN=Ghoul\O=ENV\C=CZ&amp;Id=C1256A62004E5036" TargetMode="External"/><Relationship Id="rId20" Type="http://schemas.openxmlformats.org/officeDocument/2006/relationships/hyperlink" Target="file:///c:\redir.nsf%3fRedirect&amp;To=\66bbfabee8e70f37c125642e0052aae5\f2f16a67c3fc375ec12564b50027ae4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aa1784f1942e09dc12564b50027ae46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49b66c87bc7913fc12564b50027ae4a%3fOpen&amp;Name=CN=Ghoul\O=ENV\C=CZ&amp;Id=C1256A62004E5036" TargetMode="External"/><Relationship Id="rId23" Type="http://schemas.openxmlformats.org/officeDocument/2006/relationships/hyperlink" Target="file:///c:\redir.nsf%3fRedirect&amp;To=\66bbfabee8e70f37c125642e0052aae5\f16d16136db134eec12564b50027ae52%3fOpen&amp;Name=CN=Ghoul\O=ENV\C=CZ&amp;Id=C1256A62004E5036" TargetMode="External"/><Relationship Id="rId10" Type="http://schemas.openxmlformats.org/officeDocument/2006/relationships/hyperlink" Target="file:///c:\redir.nsf%3fRedirect&amp;To=\66bbfabee8e70f37c125642e0052aae5\abce16112d432009c12564b50027ae45%3fOpen&amp;Name=CN=Ghoul\O=ENV\C=CZ&amp;Id=C1256A62004E5036" TargetMode="External"/><Relationship Id="rId19" Type="http://schemas.openxmlformats.org/officeDocument/2006/relationships/hyperlink" Target="file:///c:\redir.nsf%3fRedirect&amp;To=\66bbfabee8e70f37c125642e0052aae5\bc35cbb4d7ccbd19c12564b50027ae4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ff8fbabea30f86ac12564b50027ae49%3fOpen&amp;Name=CN=Ghoul\O=ENV\C=CZ&amp;Id=C1256A62004E5036" TargetMode="External"/><Relationship Id="rId22" Type="http://schemas.openxmlformats.org/officeDocument/2006/relationships/hyperlink" Target="file:///c:\redir.nsf%3fRedirect&amp;To=\66bbfabee8e70f37c125642e0052aae5\19d9b96194ed577bc12564b50027ae5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2162</Words>
  <Characters>12325</Characters>
  <Application>Microsoft Office Word</Application>
  <DocSecurity>0</DocSecurity>
  <Lines>102</Lines>
  <Paragraphs>28</Paragraphs>
  <ScaleCrop>false</ScaleCrop>
  <Company>Profinit EU s.r.o.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