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04DEB1" w14:textId="77777777" w:rsidR="00DF376B" w:rsidRDefault="00DF376B">
      <w:pPr>
        <w:pStyle w:val="z-TopofForm"/>
      </w:pPr>
      <w:r>
        <w:t>Top of Form</w:t>
      </w:r>
    </w:p>
    <w:p w14:paraId="7DE0040A" w14:textId="3C6DE20D" w:rsidR="00DF376B" w:rsidRDefault="00DF376B">
      <w:pPr>
        <w:pStyle w:val="Heading5"/>
        <w:divId w:val="2088775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1993-09-29</w:t>
        </w:r>
      </w:hyperlink>
    </w:p>
    <w:p w14:paraId="1607E860" w14:textId="77777777" w:rsidR="00DF376B" w:rsidRDefault="00DF376B">
      <w:pPr>
        <w:rPr>
          <w:rFonts w:eastAsia="Times New Roman"/>
        </w:rPr>
      </w:pPr>
    </w:p>
    <w:p w14:paraId="486A5E5A" w14:textId="77777777" w:rsidR="00DF376B" w:rsidRDefault="00DF376B">
      <w:pPr>
        <w:divId w:val="2195598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B2745E" w14:textId="77777777" w:rsidR="00DF376B" w:rsidRDefault="00DF376B">
      <w:pPr>
        <w:divId w:val="1108230825"/>
        <w:rPr>
          <w:rFonts w:eastAsia="Times New Roman"/>
        </w:rPr>
      </w:pPr>
      <w:r>
        <w:rPr>
          <w:rFonts w:eastAsia="Times New Roman"/>
        </w:rPr>
        <w:pict w14:anchorId="23A17528"/>
      </w:r>
      <w:r>
        <w:rPr>
          <w:rFonts w:eastAsia="Times New Roman"/>
        </w:rPr>
        <w:pict w14:anchorId="041833C3"/>
      </w:r>
      <w:r>
        <w:rPr>
          <w:rFonts w:eastAsia="Times New Roman"/>
          <w:noProof/>
        </w:rPr>
        <w:drawing>
          <wp:inline distT="0" distB="0" distL="0" distR="0" wp14:anchorId="2F86641B" wp14:editId="51BB36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1389" w14:textId="77777777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4B6654" w14:textId="77777777">
        <w:trPr>
          <w:tblCellSpacing w:w="0" w:type="dxa"/>
        </w:trPr>
        <w:tc>
          <w:tcPr>
            <w:tcW w:w="2500" w:type="pct"/>
            <w:hideMark/>
          </w:tcPr>
          <w:p w14:paraId="5625635B" w14:textId="77777777" w:rsidR="00DF376B" w:rsidRDefault="00DF37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2081/93</w:t>
            </w:r>
          </w:p>
        </w:tc>
        <w:tc>
          <w:tcPr>
            <w:tcW w:w="2500" w:type="pct"/>
            <w:hideMark/>
          </w:tcPr>
          <w:p w14:paraId="73618C2C" w14:textId="77777777" w:rsidR="00DF376B" w:rsidRDefault="00DF376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září 1993</w:t>
            </w:r>
          </w:p>
        </w:tc>
      </w:tr>
    </w:tbl>
    <w:p w14:paraId="67A15F2F" w14:textId="77777777" w:rsidR="00DF376B" w:rsidRDefault="00DF376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září 1993 na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34CD7088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862ED3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1. Transformace systému civilní ochrany</w:t>
      </w:r>
      <w:r>
        <w:t xml:space="preserve"> </w:t>
      </w:r>
    </w:p>
    <w:p w14:paraId="16325E3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01657/93</w:t>
      </w:r>
      <w:r>
        <w:t xml:space="preserve"> </w:t>
      </w:r>
    </w:p>
    <w:p w14:paraId="2554857F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3692311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Materiál předložený ministrem obrany byl předkladatelem stažen z programu schůze vlády.</w:t>
      </w:r>
      <w:r>
        <w:t xml:space="preserve"> </w:t>
      </w:r>
    </w:p>
    <w:p w14:paraId="217295B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2. Návrh ústavního zákona o referendu (tisk č. 494)</w:t>
      </w:r>
      <w:r>
        <w:t xml:space="preserve"> </w:t>
      </w:r>
    </w:p>
    <w:p w14:paraId="43E6CDE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784/93</w:t>
      </w:r>
      <w:r>
        <w:t xml:space="preserve"> </w:t>
      </w:r>
    </w:p>
    <w:p w14:paraId="0875B56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26BD7A9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E1435CA" w14:textId="34E507D9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537.</w:t>
        </w:r>
      </w:hyperlink>
    </w:p>
    <w:p w14:paraId="78605ECC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o předčasném poskytování starobního důchodu a o změně zákona o zaměstnanosti</w:t>
      </w:r>
      <w:r>
        <w:rPr>
          <w:rFonts w:eastAsia="Times New Roman"/>
        </w:rPr>
        <w:t xml:space="preserve"> </w:t>
      </w:r>
    </w:p>
    <w:p w14:paraId="24219ED7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803/93</w:t>
      </w:r>
      <w:r>
        <w:t xml:space="preserve"> </w:t>
      </w:r>
    </w:p>
    <w:p w14:paraId="38D752C8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378F90B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práce a sociálních věcí a své konečné rozhodnutí odložila na schůzi vlády dne 6. října 1993 s tím, že bude</w:t>
      </w:r>
      <w:r>
        <w:t xml:space="preserve"> </w:t>
      </w:r>
    </w:p>
    <w:p w14:paraId="19B03A1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a) porovnána předložená úprava s úpravou zařazení do systému sociálních podpor v nezaměstnanosti,</w:t>
      </w:r>
      <w:r>
        <w:t xml:space="preserve"> </w:t>
      </w:r>
    </w:p>
    <w:p w14:paraId="18B23EC2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b) porovnána úprava nižšího snížení konečného starobního důchodu s úpravou podstatného snížení důchodu přiznaného pouze na přechodné dva roky,</w:t>
      </w:r>
      <w:r>
        <w:t xml:space="preserve"> </w:t>
      </w:r>
    </w:p>
    <w:p w14:paraId="091E524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c) propočteno případné zvýšení sazby 0,6 % průměrného měsíčního výdělku na 1 %, o kterou se snižuje procentní výměra starobního důchodu (§ 3 předloženého návrhu).</w:t>
      </w:r>
      <w:r>
        <w:t xml:space="preserve"> </w:t>
      </w:r>
    </w:p>
    <w:p w14:paraId="6B461672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Zároveň se vláda orientačně shodla na úpravě podstatného snížení důchodu na přechodné období do nároku na plný starobní důchod.</w:t>
      </w:r>
      <w:r>
        <w:t xml:space="preserve"> </w:t>
      </w:r>
    </w:p>
    <w:p w14:paraId="7AD8124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4. Zhodnocení úpravy platových poměrů zaměstnanců ve veřejných službách a správě</w:t>
      </w:r>
      <w:r>
        <w:t xml:space="preserve"> </w:t>
      </w:r>
    </w:p>
    <w:p w14:paraId="4E41A879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815/93</w:t>
      </w:r>
      <w:r>
        <w:t xml:space="preserve"> </w:t>
      </w:r>
    </w:p>
    <w:p w14:paraId="47E907D8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DEB3CC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práce a sociálních věcí přijala</w:t>
      </w:r>
    </w:p>
    <w:p w14:paraId="67A47A24" w14:textId="63D2C5E2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538.</w:t>
        </w:r>
      </w:hyperlink>
    </w:p>
    <w:p w14:paraId="2BEE9989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zákona o vyšších soudních úřednících</w:t>
      </w:r>
      <w:r>
        <w:rPr>
          <w:rFonts w:eastAsia="Times New Roman"/>
        </w:rPr>
        <w:t xml:space="preserve"> </w:t>
      </w:r>
    </w:p>
    <w:p w14:paraId="7B84EA2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578/93</w:t>
      </w:r>
      <w:r>
        <w:t xml:space="preserve"> </w:t>
      </w:r>
    </w:p>
    <w:p w14:paraId="351865D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0406AF8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0F87EAFE" w14:textId="6F0E3452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539</w:t>
        </w:r>
      </w:hyperlink>
    </w:p>
    <w:p w14:paraId="6C4EC0CD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vypuštěna zásada č. 19 a v zásadě č. 17 a 18 bude doba "do konce roku 1997" nahrazena dobou "čtyř let od účinnosti zákona".</w:t>
      </w:r>
      <w:r>
        <w:rPr>
          <w:rFonts w:eastAsia="Times New Roman"/>
        </w:rPr>
        <w:t xml:space="preserve"> </w:t>
      </w:r>
    </w:p>
    <w:p w14:paraId="244770F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6. Návrh nařízení vlády, kterým se mění nařízení vlády České a Slovenské Federativní Republiky č. 512/1991 Sb., kterým se provádí zákon č. 216/1991 Sb., o cestovních dokladech a cestování do zahraničí</w:t>
      </w:r>
      <w:r>
        <w:t xml:space="preserve"> </w:t>
      </w:r>
    </w:p>
    <w:p w14:paraId="63C543D7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lastRenderedPageBreak/>
        <w:t>č.j. 769/93</w:t>
      </w:r>
      <w:r>
        <w:t xml:space="preserve"> </w:t>
      </w:r>
    </w:p>
    <w:p w14:paraId="21C86AF8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BC7A19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9A4C7ED" w14:textId="105D6F9F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540.</w:t>
        </w:r>
      </w:hyperlink>
    </w:p>
    <w:p w14:paraId="4196CDCD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Zároveň vláda požádala Českou národní banku o přípravu materiálu na poradu ministrů o předpokládaném devizovém vývoji v souvislosti s limitem přídělu devizových prostředků pro občany.</w:t>
      </w:r>
      <w:r>
        <w:rPr>
          <w:rFonts w:eastAsia="Times New Roman"/>
        </w:rPr>
        <w:t xml:space="preserve"> </w:t>
      </w:r>
    </w:p>
    <w:p w14:paraId="5162114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7. Postup prací na některých návrzích zákonů</w:t>
      </w:r>
      <w:r>
        <w:t xml:space="preserve"> </w:t>
      </w:r>
    </w:p>
    <w:p w14:paraId="3A3EC36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818/93</w:t>
      </w:r>
      <w:r>
        <w:t xml:space="preserve"> </w:t>
      </w:r>
    </w:p>
    <w:p w14:paraId="14DA95F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20B7046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28300888" w14:textId="5DEACB99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541</w:t>
        </w:r>
      </w:hyperlink>
    </w:p>
    <w:p w14:paraId="55C41695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uložila místopředsedovi vlády pověřenému řízením </w:t>
      </w:r>
      <w:r>
        <w:rPr>
          <w:rFonts w:ascii="Times New Roman CE" w:eastAsia="Times New Roman" w:hAnsi="Times New Roman CE" w:cs="Times New Roman CE"/>
        </w:rPr>
        <w:t>Úřadu pro legislativu a veřejnou správu připravit ve smyslu přijatého usnesení návrh dopisu předsedy vlády předsedovi Poslanecké sněmovny Parlamentu České republiky.</w:t>
      </w:r>
      <w:r>
        <w:rPr>
          <w:rFonts w:eastAsia="Times New Roman"/>
        </w:rPr>
        <w:t xml:space="preserve"> </w:t>
      </w:r>
    </w:p>
    <w:p w14:paraId="5EA32F6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8. Další postup při privatizaci podle zákona č. 92/1991 Sb. a zákona č. 171/1991 Sb., ve znění pozdějších předpisů</w:t>
      </w:r>
      <w:r>
        <w:t xml:space="preserve"> </w:t>
      </w:r>
    </w:p>
    <w:p w14:paraId="355ED4D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813/93</w:t>
      </w:r>
      <w:r>
        <w:t xml:space="preserve"> </w:t>
      </w:r>
    </w:p>
    <w:p w14:paraId="1217319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D540C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podrobně projednala materiál předložený ministrem pro správu národního majetku a jeho privatizaci s tím, že s materiálem vysloví souhlas po dořešení přetrvávající připomínky ministra spravedlnosti s ministrem pro správu národního majetku a jeho privatizaci.</w:t>
      </w:r>
      <w:r>
        <w:t xml:space="preserve"> </w:t>
      </w:r>
    </w:p>
    <w:p w14:paraId="7622AF2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9. Souhrnný návrh na uvolnění prostředků z FNM na dotaci hospodaření zbytkových podniků, které je nezbytně nutné v souvislosti s privatizací zachovat</w:t>
      </w:r>
      <w:r>
        <w:t xml:space="preserve"> </w:t>
      </w:r>
    </w:p>
    <w:p w14:paraId="2BA5CF4C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820/93</w:t>
      </w:r>
      <w:r>
        <w:t xml:space="preserve"> </w:t>
      </w:r>
    </w:p>
    <w:p w14:paraId="130E5A9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B56337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předsedou prezídia Fondu národního majetku a přijala</w:t>
      </w:r>
    </w:p>
    <w:p w14:paraId="51ABF618" w14:textId="42F566EA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542.</w:t>
        </w:r>
      </w:hyperlink>
    </w:p>
    <w:p w14:paraId="4D0CCAA3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Rozhodnutí o privatizaci podle § 10, odst. 1 zákona č. 92/1991 Sb., o podmínkách převodu majetku státu na jiné osoby (materiál č. 6)</w:t>
      </w:r>
      <w:r>
        <w:rPr>
          <w:rFonts w:eastAsia="Times New Roman"/>
        </w:rPr>
        <w:t xml:space="preserve"> </w:t>
      </w:r>
    </w:p>
    <w:p w14:paraId="7EC6B9D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826/93</w:t>
      </w:r>
      <w:r>
        <w:t xml:space="preserve"> </w:t>
      </w:r>
    </w:p>
    <w:p w14:paraId="28D432C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AD468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5776608" w14:textId="75AAACEC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543.</w:t>
        </w:r>
      </w:hyperlink>
    </w:p>
    <w:p w14:paraId="30923BB7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Ustavení České komise pro UNESCO</w:t>
      </w:r>
      <w:r>
        <w:rPr>
          <w:rFonts w:eastAsia="Times New Roman"/>
        </w:rPr>
        <w:t xml:space="preserve"> </w:t>
      </w:r>
    </w:p>
    <w:p w14:paraId="7509AA27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827/93</w:t>
      </w:r>
      <w:r>
        <w:t xml:space="preserve"> </w:t>
      </w:r>
    </w:p>
    <w:p w14:paraId="0ED18FBC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1883D2A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u l o ž i l a ministrům zahraničních věcí a kultury, místopředsedovi vlády pověřenému řízením Úřadu pro legislativu a veřejnou správu, příp. i ostatním zainteresovaným ministrům dopracovat návrh podle připomínek z diskuse jednání vlády.</w:t>
      </w:r>
      <w:r>
        <w:t xml:space="preserve"> </w:t>
      </w:r>
    </w:p>
    <w:p w14:paraId="143407DD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12. Návrh protokolů k Prozatímní dohodě mezi Českou republikou a Evropským společenstvím</w:t>
      </w:r>
      <w:r>
        <w:t xml:space="preserve"> </w:t>
      </w:r>
    </w:p>
    <w:p w14:paraId="2B1E648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829/93</w:t>
      </w:r>
      <w:r>
        <w:t xml:space="preserve"> </w:t>
      </w:r>
    </w:p>
    <w:p w14:paraId="4804691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3F5D9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zahraničních věcí a průmyslu a obchodu přijala</w:t>
      </w:r>
    </w:p>
    <w:p w14:paraId="55F6F87F" w14:textId="3A22BFFB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544.</w:t>
        </w:r>
      </w:hyperlink>
    </w:p>
    <w:p w14:paraId="7EA7FD45" w14:textId="77777777" w:rsidR="00DF376B" w:rsidRDefault="00DF376B">
      <w:pPr>
        <w:rPr>
          <w:rFonts w:eastAsia="Times New Roman"/>
        </w:rPr>
      </w:pPr>
    </w:p>
    <w:p w14:paraId="0DAC37C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13. Návrh na sjednání Smlouvy mezi Českou republikou a Slovenskou republikou o dočasném oprávnění k podnikání fyzických a právnických osob, které podnikají na území druhé republiky po 31. prosinci 1992</w:t>
      </w:r>
      <w:r>
        <w:t xml:space="preserve"> </w:t>
      </w:r>
    </w:p>
    <w:p w14:paraId="22E5978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821/93</w:t>
      </w:r>
      <w:r>
        <w:t xml:space="preserve"> </w:t>
      </w:r>
    </w:p>
    <w:p w14:paraId="5CF1F62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7CD1D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ministry spravedlnosti a zahraničních věcí a přijala</w:t>
      </w:r>
    </w:p>
    <w:p w14:paraId="548A19BD" w14:textId="10B72603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545</w:t>
        </w:r>
      </w:hyperlink>
    </w:p>
    <w:p w14:paraId="510A4731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uložila ministru spravedlnosti ve spolupráci s místopředsedou vlády pověřeným řízením Úřadu pro legislativu a veřejnou správu dořešit formulaci článku 1 předloženého návrhu "Smlouvy".</w:t>
      </w:r>
      <w:r>
        <w:rPr>
          <w:rFonts w:eastAsia="Times New Roman"/>
        </w:rPr>
        <w:t xml:space="preserve"> </w:t>
      </w:r>
    </w:p>
    <w:p w14:paraId="125A1359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14. Sjednání Dohody mezi vládou ČR a vládou Ukrajiny o obchodně-ekonomických vztazích a vědeckotechnické spolupráci s Protokolu mezi vládou ČR a vládou Ukrajiny o dodávkách zboží a poskytování služeb na r. 1993</w:t>
      </w:r>
      <w:r>
        <w:t xml:space="preserve"> </w:t>
      </w:r>
    </w:p>
    <w:p w14:paraId="24A4EA1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824/93</w:t>
      </w:r>
      <w:r>
        <w:t xml:space="preserve"> </w:t>
      </w:r>
    </w:p>
    <w:p w14:paraId="65B45282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CE383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6F507564" w14:textId="6703A0D9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546.</w:t>
        </w:r>
      </w:hyperlink>
    </w:p>
    <w:p w14:paraId="7CB4797B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Schválení Dohody mezi Českou republikou a Polskou republikou o podpoře a vzájemné ochraně investic po jejím podpisu</w:t>
      </w:r>
      <w:r>
        <w:rPr>
          <w:rFonts w:eastAsia="Times New Roman"/>
        </w:rPr>
        <w:t xml:space="preserve"> </w:t>
      </w:r>
    </w:p>
    <w:p w14:paraId="32A5632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817/93</w:t>
      </w:r>
      <w:r>
        <w:t xml:space="preserve"> </w:t>
      </w:r>
    </w:p>
    <w:p w14:paraId="0DD90E82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0E4E1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a ministrem zahraničních věcí přijala</w:t>
      </w:r>
    </w:p>
    <w:p w14:paraId="4ED5CEE5" w14:textId="77777777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547.</w:t>
      </w:r>
    </w:p>
    <w:p w14:paraId="7B6F1688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jmenování předsedy Rady pro národnosti vlády ČR</w:t>
      </w:r>
      <w:r>
        <w:rPr>
          <w:rFonts w:eastAsia="Times New Roman"/>
        </w:rPr>
        <w:t xml:space="preserve"> </w:t>
      </w:r>
    </w:p>
    <w:p w14:paraId="6FC05C7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816/93</w:t>
      </w:r>
      <w:r>
        <w:t xml:space="preserve"> </w:t>
      </w:r>
    </w:p>
    <w:p w14:paraId="41A7FAD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44F4AE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50F91AE4" w14:textId="78850F85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548.</w:t>
        </w:r>
      </w:hyperlink>
    </w:p>
    <w:p w14:paraId="7F8985A6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Průběžná informace o výši početních stavů Policie České republiky k 1. září 1993</w:t>
      </w:r>
      <w:r>
        <w:rPr>
          <w:rFonts w:eastAsia="Times New Roman"/>
        </w:rPr>
        <w:t xml:space="preserve"> </w:t>
      </w:r>
    </w:p>
    <w:p w14:paraId="59D935ED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814/93</w:t>
      </w:r>
      <w:r>
        <w:t xml:space="preserve"> </w:t>
      </w:r>
    </w:p>
    <w:p w14:paraId="7CF6B26A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278D3D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vnitra a přijala</w:t>
      </w:r>
    </w:p>
    <w:p w14:paraId="4B621309" w14:textId="61CBBE6B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549 </w:t>
        </w:r>
      </w:hyperlink>
      <w:r>
        <w:rPr>
          <w:rFonts w:ascii="Times New Roman CE" w:eastAsia="Times New Roman" w:hAnsi="Times New Roman CE" w:cs="Times New Roman CE"/>
        </w:rPr>
        <w:t>a</w:t>
      </w:r>
    </w:p>
    <w:p w14:paraId="0C810AC0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zároveň uložila ministru vlády a vedoucímu Úřadu vlády vyřešit logicky a legislativně důvod předkládání tohoto materiálu.</w:t>
      </w:r>
      <w:r>
        <w:rPr>
          <w:rFonts w:eastAsia="Times New Roman"/>
        </w:rPr>
        <w:t xml:space="preserve"> </w:t>
      </w:r>
    </w:p>
    <w:p w14:paraId="4D86305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18. Návrh na otevření hraničních celních přechodů Hrádek nad Nisou - Porajów, Sudice - Pietraszyn, Svatá Kateřina - Ritt</w:t>
      </w:r>
      <w:r>
        <w:t xml:space="preserve"> </w:t>
      </w:r>
    </w:p>
    <w:p w14:paraId="2FF9ED4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steig a rozšíření provozu na hraničním celním přechodu Železná - Eslarn a Bukovec - Jasnowice</w:t>
      </w:r>
      <w:r>
        <w:t xml:space="preserve"> </w:t>
      </w:r>
    </w:p>
    <w:p w14:paraId="2210649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831/93</w:t>
      </w:r>
      <w:r>
        <w:t xml:space="preserve"> </w:t>
      </w:r>
    </w:p>
    <w:p w14:paraId="69EF6CE9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321D1C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financí a přijala</w:t>
      </w:r>
    </w:p>
    <w:p w14:paraId="1A937552" w14:textId="6500FF37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550.</w:t>
        </w:r>
      </w:hyperlink>
    </w:p>
    <w:p w14:paraId="26087C78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obeslání Vrcholné schůzky hlav států a šéfů vlád členských států Rady Evropy ve dnech 8. a 9. 10. 1993 ve Vídni</w:t>
      </w:r>
      <w:r>
        <w:rPr>
          <w:rFonts w:eastAsia="Times New Roman"/>
        </w:rPr>
        <w:t xml:space="preserve"> </w:t>
      </w:r>
    </w:p>
    <w:p w14:paraId="2E9BCB7B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833/93</w:t>
      </w:r>
      <w:r>
        <w:t xml:space="preserve"> </w:t>
      </w:r>
    </w:p>
    <w:p w14:paraId="29D9F6E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E14E1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37C8F5C" w14:textId="4F0E1CCA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551.</w:t>
        </w:r>
      </w:hyperlink>
    </w:p>
    <w:p w14:paraId="1C948435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sjednání Obchodní dohody mezi vládou České republiky a vládou Íránské islámské republiky</w:t>
      </w:r>
      <w:r>
        <w:rPr>
          <w:rFonts w:eastAsia="Times New Roman"/>
        </w:rPr>
        <w:t xml:space="preserve"> </w:t>
      </w:r>
    </w:p>
    <w:p w14:paraId="08A0992F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214ED5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5CDA020A" w14:textId="4B498711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552</w:t>
        </w:r>
      </w:hyperlink>
    </w:p>
    <w:p w14:paraId="328D3078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uložila místopředsedovi vlády a ministru financí a ministru průmyslu a obchodu dořešit do 1. října 1993 znění článku 2 předloženého návrhu "Obchodní dohody" ve smyslu připomínky z jednání vlády.</w:t>
      </w:r>
      <w:r>
        <w:rPr>
          <w:rFonts w:eastAsia="Times New Roman"/>
        </w:rPr>
        <w:t xml:space="preserve"> </w:t>
      </w:r>
    </w:p>
    <w:p w14:paraId="6D89489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21. Návrh na doplnění správní rady Českých drah</w:t>
      </w:r>
      <w:r>
        <w:t xml:space="preserve"> </w:t>
      </w:r>
    </w:p>
    <w:p w14:paraId="46B23F90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3F3D636F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311C7749" w14:textId="1CC81814" w:rsidR="00DF376B" w:rsidRDefault="00DF37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553.</w:t>
        </w:r>
      </w:hyperlink>
    </w:p>
    <w:p w14:paraId="2C18FCD1" w14:textId="77777777" w:rsidR="00DF376B" w:rsidRDefault="00DF37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Ústní informace ministra vnitra o situaci v uprchlických táborech na území České republiky</w:t>
      </w:r>
      <w:r>
        <w:rPr>
          <w:rFonts w:eastAsia="Times New Roman"/>
        </w:rPr>
        <w:t xml:space="preserve"> </w:t>
      </w:r>
    </w:p>
    <w:p w14:paraId="55A7BAD6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B78693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vnitra o situaci v uprchlických táborech na území České republiky zejména v souvislosti s činností neznámé bulharskéé cestovní kanceláře.</w:t>
      </w:r>
      <w:r>
        <w:t xml:space="preserve"> </w:t>
      </w:r>
    </w:p>
    <w:p w14:paraId="01B27F49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7C9CABE" w14:textId="77777777" w:rsidR="00DF376B" w:rsidRDefault="00DF376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373AFD8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Zpráva předložená ministrem práce a sociálních věcí o vývoji peněžních příjmů obyvatelstva a životních nákladů za 1. pololetí 1993</w:t>
      </w:r>
      <w:r>
        <w:t xml:space="preserve"> </w:t>
      </w:r>
    </w:p>
    <w:p w14:paraId="182DD3A1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č.j. 819/93</w:t>
      </w:r>
      <w:r>
        <w:t xml:space="preserve"> </w:t>
      </w:r>
    </w:p>
    <w:p w14:paraId="311C790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C5B6AC4" w14:textId="77777777" w:rsidR="00DF376B" w:rsidRDefault="00DF376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A1BB2A6" w14:textId="77777777" w:rsidR="00DF376B" w:rsidRDefault="00DF376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6B"/>
    <w:rsid w:val="00B3122F"/>
    <w:rsid w:val="00D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B24F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7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29" TargetMode="External"/><Relationship Id="rId13" Type="http://schemas.openxmlformats.org/officeDocument/2006/relationships/hyperlink" Target="file:///c:\redir.nsf%3fRedirect&amp;To=\66bbfabee8e70f37c125642e0052aae5\a532c629345bb642c12564b50027affe%3fOpen&amp;Name=CN=Ghoul\O=ENV\C=CZ&amp;Id=C1256A62004E5036" TargetMode="External"/><Relationship Id="rId18" Type="http://schemas.openxmlformats.org/officeDocument/2006/relationships/hyperlink" Target="file:///c:\redir.nsf%3fRedirect&amp;To=\66bbfabee8e70f37c125642e0052aae5\77555962309921a2c12564b50027b003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c230ba28abdb9d3c12564b50027b00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838eb3f00fdfdc49c12564b50027affd%3fOpen&amp;Name=CN=Ghoul\O=ENV\C=CZ&amp;Id=C1256A62004E5036" TargetMode="External"/><Relationship Id="rId17" Type="http://schemas.openxmlformats.org/officeDocument/2006/relationships/hyperlink" Target="file:///c:\redir.nsf%3fRedirect&amp;To=\66bbfabee8e70f37c125642e0052aae5\95cdef3630e86799c12564b50027b002%3fOpen&amp;Name=CN=Ghoul\O=ENV\C=CZ&amp;Id=C1256A62004E5036" TargetMode="External"/><Relationship Id="rId25" Type="http://schemas.openxmlformats.org/officeDocument/2006/relationships/hyperlink" Target="file:///c:\redir.nsf%3fRedirect&amp;To=\66bbfabee8e70f37c125642e0052aae5\2263e5b00aeb26d9c12564b50027b00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c772173c67f7b37c12564b50027b001%3fOpen&amp;Name=CN=Ghoul\O=ENV\C=CZ&amp;Id=C1256A62004E5036" TargetMode="External"/><Relationship Id="rId20" Type="http://schemas.openxmlformats.org/officeDocument/2006/relationships/hyperlink" Target="file:///c:\redir.nsf%3fRedirect&amp;To=\66bbfabee8e70f37c125642e0052aae5\6af98421b11dacdbc12564b50027b00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5b95eaf9849de13c12564b50027affb%3fOpen&amp;Name=CN=Ghoul\O=ENV\C=CZ&amp;Id=C1256A62004E5036" TargetMode="External"/><Relationship Id="rId24" Type="http://schemas.openxmlformats.org/officeDocument/2006/relationships/hyperlink" Target="file:///c:\redir.nsf%3fRedirect&amp;To=\66bbfabee8e70f37c125642e0052aae5\4ad88c3149656e80c12564b50027b00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3f6196e102fa838c12564b50027b000%3fOpen&amp;Name=CN=Ghoul\O=ENV\C=CZ&amp;Id=C1256A62004E5036" TargetMode="External"/><Relationship Id="rId23" Type="http://schemas.openxmlformats.org/officeDocument/2006/relationships/hyperlink" Target="file:///c:\redir.nsf%3fRedirect&amp;To=\66bbfabee8e70f37c125642e0052aae5\34c3b87a1211389ac12564b50027b008%3fOpen&amp;Name=CN=Ghoul\O=ENV\C=CZ&amp;Id=C1256A62004E5036" TargetMode="External"/><Relationship Id="rId10" Type="http://schemas.openxmlformats.org/officeDocument/2006/relationships/hyperlink" Target="file:///c:\redir.nsf%3fRedirect&amp;To=\66bbfabee8e70f37c125642e0052aae5\36b44b69d6dcf959c12564b50027affc%3fOpen&amp;Name=CN=Ghoul\O=ENV\C=CZ&amp;Id=C1256A62004E5036" TargetMode="External"/><Relationship Id="rId19" Type="http://schemas.openxmlformats.org/officeDocument/2006/relationships/hyperlink" Target="file:///c:\redir.nsf%3fRedirect&amp;To=\66bbfabee8e70f37c125642e0052aae5\b1178b083eff8a81c12564b50027b00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2e316f703cbf6dac12564b50027afff%3fOpen&amp;Name=CN=Ghoul\O=ENV\C=CZ&amp;Id=C1256A62004E5036" TargetMode="External"/><Relationship Id="rId22" Type="http://schemas.openxmlformats.org/officeDocument/2006/relationships/hyperlink" Target="file:///c:\redir.nsf%3fRedirect&amp;To=\66bbfabee8e70f37c125642e0052aae5\f94d48898a0f4cadc12564b50027b007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1820</Words>
  <Characters>10380</Characters>
  <Application>Microsoft Office Word</Application>
  <DocSecurity>0</DocSecurity>
  <Lines>86</Lines>
  <Paragraphs>24</Paragraphs>
  <ScaleCrop>false</ScaleCrop>
  <Company>Profinit EU s.r.o.</Company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