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0F450D" w14:textId="77777777" w:rsidR="001B432D" w:rsidRDefault="001B432D">
      <w:pPr>
        <w:pStyle w:val="z-TopofForm"/>
      </w:pPr>
      <w:r>
        <w:t>Top of Form</w:t>
      </w:r>
    </w:p>
    <w:p w14:paraId="67D8E221" w14:textId="143DFEC5" w:rsidR="001B432D" w:rsidRDefault="001B432D">
      <w:pPr>
        <w:pStyle w:val="Heading5"/>
        <w:divId w:val="157728425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1993-12-22</w:t>
        </w:r>
      </w:hyperlink>
    </w:p>
    <w:p w14:paraId="06680719" w14:textId="77777777" w:rsidR="001B432D" w:rsidRDefault="001B432D">
      <w:pPr>
        <w:rPr>
          <w:rFonts w:eastAsia="Times New Roman"/>
        </w:rPr>
      </w:pPr>
    </w:p>
    <w:p w14:paraId="5FE50E44" w14:textId="77777777" w:rsidR="001B432D" w:rsidRDefault="001B432D">
      <w:pPr>
        <w:divId w:val="11009568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1612BC7" w14:textId="77777777" w:rsidR="001B432D" w:rsidRDefault="001B432D">
      <w:pPr>
        <w:divId w:val="896014327"/>
        <w:rPr>
          <w:rFonts w:eastAsia="Times New Roman"/>
        </w:rPr>
      </w:pPr>
      <w:r>
        <w:rPr>
          <w:rFonts w:eastAsia="Times New Roman"/>
        </w:rPr>
        <w:pict w14:anchorId="2D749DC4"/>
      </w:r>
      <w:r>
        <w:rPr>
          <w:rFonts w:eastAsia="Times New Roman"/>
        </w:rPr>
        <w:pict w14:anchorId="6DD52C03"/>
      </w:r>
      <w:r>
        <w:rPr>
          <w:rFonts w:eastAsia="Times New Roman"/>
          <w:noProof/>
        </w:rPr>
        <w:drawing>
          <wp:inline distT="0" distB="0" distL="0" distR="0" wp14:anchorId="260657B1" wp14:editId="5C5EEAA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72C5" w14:textId="77777777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D5FE88" w14:textId="77777777">
        <w:trPr>
          <w:tblCellSpacing w:w="0" w:type="dxa"/>
        </w:trPr>
        <w:tc>
          <w:tcPr>
            <w:tcW w:w="2500" w:type="pct"/>
            <w:hideMark/>
          </w:tcPr>
          <w:p w14:paraId="2C14C49D" w14:textId="77777777" w:rsidR="001B432D" w:rsidRDefault="001B432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2105/93</w:t>
            </w:r>
          </w:p>
        </w:tc>
        <w:tc>
          <w:tcPr>
            <w:tcW w:w="2500" w:type="pct"/>
            <w:hideMark/>
          </w:tcPr>
          <w:p w14:paraId="33C774BB" w14:textId="77777777" w:rsidR="001B432D" w:rsidRDefault="001B432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prosince 1993</w:t>
            </w:r>
          </w:p>
        </w:tc>
      </w:tr>
    </w:tbl>
    <w:p w14:paraId="7D925DA7" w14:textId="77777777" w:rsidR="001B432D" w:rsidRDefault="001B432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prosince 1993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(50. schůze)</w:t>
      </w:r>
    </w:p>
    <w:p w14:paraId="731FBCFC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3A2105A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1. Návrh nařízení vlády, kterým se zvyšují částky životního minima a některé sociálních dávky, a návrh zákona o zvýšení důchodů, které jsou jediným zdrojem příjmu, a sociálních důchodů</w:t>
      </w:r>
      <w:r>
        <w:t xml:space="preserve"> </w:t>
      </w:r>
    </w:p>
    <w:p w14:paraId="1B5A097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1121/93</w:t>
      </w:r>
      <w:r>
        <w:t xml:space="preserve"> </w:t>
      </w:r>
    </w:p>
    <w:p w14:paraId="6829D99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8E75D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7C4C7599" w14:textId="4689B573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717.</w:t>
        </w:r>
      </w:hyperlink>
    </w:p>
    <w:p w14:paraId="1C487861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nařízení vlády o regulačním a sankčním opatření ve mzdové oblasti</w:t>
      </w:r>
      <w:r>
        <w:rPr>
          <w:rFonts w:eastAsia="Times New Roman"/>
        </w:rPr>
        <w:t xml:space="preserve"> </w:t>
      </w:r>
    </w:p>
    <w:p w14:paraId="233ED63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1115/93</w:t>
      </w:r>
      <w:r>
        <w:t xml:space="preserve"> </w:t>
      </w:r>
    </w:p>
    <w:p w14:paraId="3CACBF9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3DF15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45619F3B" w14:textId="1B891789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718</w:t>
        </w:r>
      </w:hyperlink>
    </w:p>
    <w:p w14:paraId="4D266C7B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 § 4 odst. 5 a 6 a § 7 odst. 2 nařízení vlády.</w:t>
      </w:r>
      <w:r>
        <w:rPr>
          <w:rFonts w:eastAsia="Times New Roman"/>
        </w:rPr>
        <w:t xml:space="preserve"> </w:t>
      </w:r>
    </w:p>
    <w:p w14:paraId="561C808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lastRenderedPageBreak/>
        <w:t>3. Návrh nařízení vlády ČR, kterým se vydává celní sazebník</w:t>
      </w:r>
      <w:r>
        <w:t xml:space="preserve"> </w:t>
      </w:r>
    </w:p>
    <w:p w14:paraId="1E7C813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1105/93</w:t>
      </w:r>
      <w:r>
        <w:t xml:space="preserve"> </w:t>
      </w:r>
    </w:p>
    <w:p w14:paraId="29759BE2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1FE9E77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6B61D38A" w14:textId="634FABA2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719</w:t>
        </w:r>
      </w:hyperlink>
    </w:p>
    <w:p w14:paraId="22FD3305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celní sazebník, který bude následně vydáván, již bude publikován ve Sbírce zákonů.</w:t>
      </w:r>
      <w:r>
        <w:rPr>
          <w:rFonts w:eastAsia="Times New Roman"/>
        </w:rPr>
        <w:t xml:space="preserve"> </w:t>
      </w:r>
    </w:p>
    <w:p w14:paraId="669B113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4. Nařízení vlády, kterým se mění nařízení vlády České republiky č. 520/1990 Sb., o odměnách členům zastupitelstev v obcích, ve znění nařízení vlády České republiky č. 221/1991 Sb., nařízení vlády České republiky č. 261/1992 Sb., a nařízení vlády České republiky č. 11/1993 Sb.</w:t>
      </w:r>
      <w:r>
        <w:t xml:space="preserve"> </w:t>
      </w:r>
    </w:p>
    <w:p w14:paraId="65F0795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1114/93</w:t>
      </w:r>
      <w:r>
        <w:t xml:space="preserve"> </w:t>
      </w:r>
    </w:p>
    <w:p w14:paraId="556C034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C7951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22B041D8" w14:textId="4F731D73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720.</w:t>
        </w:r>
      </w:hyperlink>
    </w:p>
    <w:p w14:paraId="5EDAB9CF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zákona, kterým se mění a doplňuje zákon č. 50/1976 Sb., o územním plánování a stavebním řádu (stavební zákon), ve znění zákona č. 103/1990 Sb. a zákona č. 262/1992 Sb. (tisk č. 749)</w:t>
      </w:r>
      <w:r>
        <w:rPr>
          <w:rFonts w:eastAsia="Times New Roman"/>
        </w:rPr>
        <w:t xml:space="preserve"> </w:t>
      </w:r>
    </w:p>
    <w:p w14:paraId="081718D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1060/93</w:t>
      </w:r>
      <w:r>
        <w:t xml:space="preserve"> </w:t>
      </w:r>
    </w:p>
    <w:p w14:paraId="79208D0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CF23BA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59A7CD9" w14:textId="35774710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721.</w:t>
        </w:r>
      </w:hyperlink>
    </w:p>
    <w:p w14:paraId="22B4686D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České národní rady č. 108/1987 Sb., o působnosti orgánů veterinární péče České socialistické republiky, ve znění zákonného opatření předsednictva České národní rady č. 25/1991 Sb. a zákona České národní rady č. 437/1991 Sb. a zákon České národní rady č. 368/1992 Sb., o správních poplatcích vybíraných správními orgány České republiky, ve znění zákona České národní rady č. 10/1993 Sb. (tisk č. 709)</w:t>
      </w:r>
      <w:r>
        <w:rPr>
          <w:rFonts w:eastAsia="Times New Roman"/>
        </w:rPr>
        <w:t xml:space="preserve"> </w:t>
      </w:r>
    </w:p>
    <w:p w14:paraId="7E16DE0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lastRenderedPageBreak/>
        <w:t>č.j. 1059/93</w:t>
      </w:r>
      <w:r>
        <w:t xml:space="preserve"> </w:t>
      </w:r>
    </w:p>
    <w:p w14:paraId="4E50E13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FDC4AF4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projednání materiálu předloženého místopředsedou vlády pověřeným řízením Úřadu pro legislativu a veřejnou správu n e d o k o n č i l a a u l o ž i l a místopředsedovi vlády a ministru zemědělství informovat předsedu Poslanecké sněmovny Parlamentu České republiky o tomto projednávání.</w:t>
      </w:r>
      <w:r>
        <w:t xml:space="preserve"> </w:t>
      </w:r>
    </w:p>
    <w:p w14:paraId="11343BEC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7. Návrh zásad zákona o lázeňských místech, přírodních léčivých zdrojích a zdrojích přírodních minerálních stolních vod</w:t>
      </w:r>
      <w:r>
        <w:t xml:space="preserve"> </w:t>
      </w:r>
    </w:p>
    <w:p w14:paraId="1BEB98F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852/93</w:t>
      </w:r>
      <w:r>
        <w:t xml:space="preserve"> </w:t>
      </w:r>
    </w:p>
    <w:p w14:paraId="3856FE9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72953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programu jednání.</w:t>
      </w:r>
      <w:r>
        <w:t xml:space="preserve"> </w:t>
      </w:r>
    </w:p>
    <w:p w14:paraId="52D24F9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8. Návrh způsobu předložení Koncepce a programu prevence kriminality a Programu sociálních prevence Poslanecké sněmovně Parlamentu České republiky</w:t>
      </w:r>
      <w:r>
        <w:t xml:space="preserve"> </w:t>
      </w:r>
    </w:p>
    <w:p w14:paraId="694354B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1120/93</w:t>
      </w:r>
      <w:r>
        <w:t xml:space="preserve"> </w:t>
      </w:r>
    </w:p>
    <w:p w14:paraId="57154DD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58F44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práce a sociálních věcí a přijala</w:t>
      </w:r>
    </w:p>
    <w:p w14:paraId="5A9FE4DD" w14:textId="78FD52BD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722.</w:t>
        </w:r>
      </w:hyperlink>
    </w:p>
    <w:p w14:paraId="431BDE68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početních stavech Policie České republiky</w:t>
      </w:r>
      <w:r>
        <w:rPr>
          <w:rFonts w:eastAsia="Times New Roman"/>
        </w:rPr>
        <w:t xml:space="preserve"> </w:t>
      </w:r>
    </w:p>
    <w:p w14:paraId="1F3019B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1089/93</w:t>
      </w:r>
      <w:r>
        <w:t xml:space="preserve"> </w:t>
      </w:r>
    </w:p>
    <w:p w14:paraId="13585F5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404DA9B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7E741ADB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10. Prodloužení poskytování dočasného útočiště na území České republiky do 30. 6. 1994 - omezení okruhu oprávněných osob</w:t>
      </w:r>
      <w:r>
        <w:t xml:space="preserve"> </w:t>
      </w:r>
    </w:p>
    <w:p w14:paraId="473733C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1112/93</w:t>
      </w:r>
      <w:r>
        <w:t xml:space="preserve"> </w:t>
      </w:r>
    </w:p>
    <w:p w14:paraId="2BCB1D3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2C5D0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02F8FF01" w14:textId="7AC8C51A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723.</w:t>
        </w:r>
      </w:hyperlink>
    </w:p>
    <w:p w14:paraId="255B84B5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projednání opatření vízového režimu pro rok 1993 se Slovenskou republikou</w:t>
      </w:r>
      <w:r>
        <w:rPr>
          <w:rFonts w:eastAsia="Times New Roman"/>
        </w:rPr>
        <w:t xml:space="preserve"> </w:t>
      </w:r>
    </w:p>
    <w:p w14:paraId="42FEE83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1111/93</w:t>
      </w:r>
      <w:r>
        <w:t xml:space="preserve"> </w:t>
      </w:r>
    </w:p>
    <w:p w14:paraId="481ED234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73016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14090D68" w14:textId="036BE521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724.</w:t>
        </w:r>
      </w:hyperlink>
    </w:p>
    <w:p w14:paraId="3A540B79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12.a) Návrh na zřízení a změnu charakteru hraničních celních přechodů</w:t>
      </w:r>
      <w:r>
        <w:rPr>
          <w:rFonts w:eastAsia="Times New Roman"/>
        </w:rPr>
        <w:t xml:space="preserve"> </w:t>
      </w:r>
    </w:p>
    <w:p w14:paraId="4548FFB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1123/93</w:t>
      </w:r>
      <w:r>
        <w:t xml:space="preserve"> </w:t>
      </w:r>
    </w:p>
    <w:p w14:paraId="1C87ED4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A55FD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ministry vnitra a zahraničních věcí a přijala</w:t>
      </w:r>
    </w:p>
    <w:p w14:paraId="545A2EF7" w14:textId="1AF3FE99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725.</w:t>
        </w:r>
      </w:hyperlink>
    </w:p>
    <w:p w14:paraId="22C8A99A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12.b) Návrh na zřízení nových celních přechodů se Slovenskou republikou a návrh na změnu přílohy ke Smlouvě mezi Českou republikou a Slovenskou republikou o zřízeních celních přechodů na společných státních hranicích, podepsané v Praze dne 30. března 1993</w:t>
      </w:r>
      <w:r>
        <w:rPr>
          <w:rFonts w:eastAsia="Times New Roman"/>
        </w:rPr>
        <w:t xml:space="preserve"> </w:t>
      </w:r>
    </w:p>
    <w:p w14:paraId="071F33B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1130/93</w:t>
      </w:r>
      <w:r>
        <w:t xml:space="preserve"> </w:t>
      </w:r>
    </w:p>
    <w:p w14:paraId="530ED05C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5C491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416BDD61" w14:textId="14C9AA49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726.</w:t>
        </w:r>
      </w:hyperlink>
    </w:p>
    <w:p w14:paraId="6218A1BC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harmonogramu konkrétních úkonů nutných k uskutečnění převodů majetku v bývalých vojenských újezdech Ralsko a Mladá</w:t>
      </w:r>
      <w:r>
        <w:rPr>
          <w:rFonts w:eastAsia="Times New Roman"/>
        </w:rPr>
        <w:t xml:space="preserve"> </w:t>
      </w:r>
    </w:p>
    <w:p w14:paraId="66019EC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1110/93</w:t>
      </w:r>
      <w:r>
        <w:t xml:space="preserve"> </w:t>
      </w:r>
    </w:p>
    <w:p w14:paraId="673557AA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70FC0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7D80BE1A" w14:textId="25DDC373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727.</w:t>
        </w:r>
      </w:hyperlink>
    </w:p>
    <w:p w14:paraId="4F09E26E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využití úspory rozpočtových prostředků z kapitoly ministerstva hospodářství ČR v roce 1993</w:t>
      </w:r>
      <w:r>
        <w:rPr>
          <w:rFonts w:eastAsia="Times New Roman"/>
        </w:rPr>
        <w:t xml:space="preserve"> </w:t>
      </w:r>
    </w:p>
    <w:p w14:paraId="494080E2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1122/93</w:t>
      </w:r>
      <w:r>
        <w:t xml:space="preserve"> </w:t>
      </w:r>
    </w:p>
    <w:p w14:paraId="4A9D3FA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D9FFCE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4DB600D6" w14:textId="3B5CC845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728.</w:t>
        </w:r>
      </w:hyperlink>
    </w:p>
    <w:p w14:paraId="5A4AE031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Rozhodnutí o privatizaci podle § 10, odst. 1 zákona č. 92/1991 Sb., o podmínkách převodu majetku státu na jiné osoby (materiál č. 18)</w:t>
      </w:r>
      <w:r>
        <w:rPr>
          <w:rFonts w:eastAsia="Times New Roman"/>
        </w:rPr>
        <w:t xml:space="preserve"> </w:t>
      </w:r>
    </w:p>
    <w:p w14:paraId="0587987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1118/93</w:t>
      </w:r>
      <w:r>
        <w:t xml:space="preserve"> </w:t>
      </w:r>
    </w:p>
    <w:p w14:paraId="3DF0A67B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2F9EB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41E7B641" w14:textId="77CC0E03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729.</w:t>
        </w:r>
      </w:hyperlink>
    </w:p>
    <w:p w14:paraId="7147C02A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úplatný převod práva hospodaření k areálu s.p. Meopta Brno v likvidaci pro Vysoké učení technické v Brně</w:t>
      </w:r>
      <w:r>
        <w:rPr>
          <w:rFonts w:eastAsia="Times New Roman"/>
        </w:rPr>
        <w:t xml:space="preserve"> </w:t>
      </w:r>
    </w:p>
    <w:p w14:paraId="68A4025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1106/93</w:t>
      </w:r>
      <w:r>
        <w:t xml:space="preserve"> </w:t>
      </w:r>
    </w:p>
    <w:p w14:paraId="76F9CF64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9613BB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607FD60E" w14:textId="188F0B01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730.</w:t>
        </w:r>
      </w:hyperlink>
    </w:p>
    <w:p w14:paraId="2343D139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Informace k organizačnímu zabezpečení Mezinárodního roku rodiny v České republice</w:t>
      </w:r>
      <w:r>
        <w:rPr>
          <w:rFonts w:eastAsia="Times New Roman"/>
        </w:rPr>
        <w:t xml:space="preserve"> </w:t>
      </w:r>
    </w:p>
    <w:p w14:paraId="7BBE2E0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1113/93</w:t>
      </w:r>
      <w:r>
        <w:t xml:space="preserve"> </w:t>
      </w:r>
    </w:p>
    <w:p w14:paraId="49F8B6D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8ADF9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práce a sociálních věcí přijala</w:t>
      </w:r>
    </w:p>
    <w:p w14:paraId="1BB1B33A" w14:textId="775E79D8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731.</w:t>
        </w:r>
      </w:hyperlink>
    </w:p>
    <w:p w14:paraId="0B357118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použití části mzdových prostředků Úřadu pro legislativu a veřejnou správu na odměny členům Legislativní rady vlády za r. 1993</w:t>
      </w:r>
      <w:r>
        <w:rPr>
          <w:rFonts w:eastAsia="Times New Roman"/>
        </w:rPr>
        <w:t xml:space="preserve"> </w:t>
      </w:r>
    </w:p>
    <w:p w14:paraId="1C4061F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1125/93</w:t>
      </w:r>
      <w:r>
        <w:t xml:space="preserve"> </w:t>
      </w:r>
    </w:p>
    <w:p w14:paraId="6CFAF5B4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B0E45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734B174" w14:textId="41A10F97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732.</w:t>
        </w:r>
      </w:hyperlink>
    </w:p>
    <w:p w14:paraId="0B886C83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o ukončení působnosti ministra dopravy k útvarům železničního vojska</w:t>
      </w:r>
      <w:r>
        <w:rPr>
          <w:rFonts w:eastAsia="Times New Roman"/>
        </w:rPr>
        <w:t xml:space="preserve"> </w:t>
      </w:r>
    </w:p>
    <w:p w14:paraId="0BB7880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1134//93</w:t>
      </w:r>
      <w:r>
        <w:t xml:space="preserve"> </w:t>
      </w:r>
    </w:p>
    <w:p w14:paraId="1AE93A8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75F37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dopravy v z a l a n a v ě d o m í , že</w:t>
      </w:r>
      <w:r>
        <w:t xml:space="preserve"> </w:t>
      </w:r>
    </w:p>
    <w:p w14:paraId="4809706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a) ministr dopravy ukončí svoji působnost vůči železničnímu vojsku dnem 31. prosince 1993,</w:t>
      </w:r>
      <w:r>
        <w:t xml:space="preserve"> </w:t>
      </w:r>
    </w:p>
    <w:p w14:paraId="2D29C8E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b) ministerstvo obrany převezme z příspěvkové organizace železničního vojska vojáky z povolání včetně vojáků základní prezenční služby a včetně příslušných finančních prostředků a vojenského materiálu do 31. března 1994.</w:t>
      </w:r>
      <w:r>
        <w:t xml:space="preserve"> </w:t>
      </w:r>
    </w:p>
    <w:p w14:paraId="370E298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20. Působení české republiky v Radě bezpečnosti OSN v letech 1994-1995</w:t>
      </w:r>
      <w:r>
        <w:t xml:space="preserve"> </w:t>
      </w:r>
    </w:p>
    <w:p w14:paraId="355BFC6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1136/93</w:t>
      </w:r>
      <w:r>
        <w:t xml:space="preserve"> </w:t>
      </w:r>
    </w:p>
    <w:p w14:paraId="24EFE06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7FA99B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</w:t>
      </w:r>
      <w:r>
        <w:t xml:space="preserve"> </w:t>
      </w:r>
    </w:p>
    <w:p w14:paraId="399A53E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091D8C0" w14:textId="7800A58C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733,</w:t>
        </w:r>
      </w:hyperlink>
    </w:p>
    <w:p w14:paraId="2635260D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informaci ministrů průmyslu a obchodu a zahraničních věcí o způsobu vzájemné spolupráce při koordinaci obchodních a zahraničně-politických</w:t>
      </w:r>
      <w:r>
        <w:rPr>
          <w:rFonts w:eastAsia="Times New Roman"/>
        </w:rPr>
        <w:t xml:space="preserve"> </w:t>
      </w:r>
    </w:p>
    <w:p w14:paraId="6001949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zájmů České republiky.</w:t>
      </w:r>
      <w:r>
        <w:t xml:space="preserve"> </w:t>
      </w:r>
    </w:p>
    <w:p w14:paraId="37AD625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21. Návrh na jmenování nového přednosty Okresního úřadu Sokolov</w:t>
      </w:r>
      <w:r>
        <w:t xml:space="preserve"> </w:t>
      </w:r>
    </w:p>
    <w:p w14:paraId="11A220B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1135/93</w:t>
      </w:r>
      <w:r>
        <w:t xml:space="preserve"> </w:t>
      </w:r>
    </w:p>
    <w:p w14:paraId="13CCB032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E9020B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6A44E3CD" w14:textId="50A22FE2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734.</w:t>
        </w:r>
      </w:hyperlink>
    </w:p>
    <w:p w14:paraId="6FE413F3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přijetí grantu Světového fondu ochrany životního prostředí (GETF) v rámci Světového programu ochrany životního prostředí (GEF)</w:t>
      </w:r>
      <w:r>
        <w:rPr>
          <w:rFonts w:eastAsia="Times New Roman"/>
        </w:rPr>
        <w:t xml:space="preserve"> </w:t>
      </w:r>
    </w:p>
    <w:p w14:paraId="1BDE415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1126/93</w:t>
      </w:r>
      <w:r>
        <w:t xml:space="preserve"> </w:t>
      </w:r>
    </w:p>
    <w:p w14:paraId="387EA92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2C66F4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38768F69" w14:textId="56570BBD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735.</w:t>
        </w:r>
      </w:hyperlink>
    </w:p>
    <w:p w14:paraId="376870DC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Zajištění úvěrů a.s. Chemické závody Sokolov majetkem Fondu národního majetku ČR</w:t>
      </w:r>
      <w:r>
        <w:rPr>
          <w:rFonts w:eastAsia="Times New Roman"/>
        </w:rPr>
        <w:t xml:space="preserve"> </w:t>
      </w:r>
    </w:p>
    <w:p w14:paraId="3CBE66D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F7CF5F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27F3E73C" w14:textId="4E4EC8D3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736.</w:t>
        </w:r>
      </w:hyperlink>
    </w:p>
    <w:p w14:paraId="52FAA3C4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Žádost o souhlas k převodu vlastnictví přebytečného nemovitého majetku, k němuž vykonává právo hospodaření ministerstvo obrany</w:t>
      </w:r>
      <w:r>
        <w:rPr>
          <w:rFonts w:eastAsia="Times New Roman"/>
        </w:rPr>
        <w:t xml:space="preserve"> </w:t>
      </w:r>
    </w:p>
    <w:p w14:paraId="74696E2B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1138/93</w:t>
      </w:r>
      <w:r>
        <w:t xml:space="preserve"> </w:t>
      </w:r>
    </w:p>
    <w:p w14:paraId="0BB44AE8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AA4D52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projednala žádost ministra obrana a přijala</w:t>
      </w:r>
    </w:p>
    <w:p w14:paraId="06650E9F" w14:textId="3AD13687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737.</w:t>
        </w:r>
      </w:hyperlink>
    </w:p>
    <w:p w14:paraId="6DEE9657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Úhrada nákladů na provoz budovy bývalého Federálního shromáždění v I. čtvrtletí 1994</w:t>
      </w:r>
      <w:r>
        <w:rPr>
          <w:rFonts w:eastAsia="Times New Roman"/>
        </w:rPr>
        <w:t xml:space="preserve"> </w:t>
      </w:r>
    </w:p>
    <w:p w14:paraId="750A8ABA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78FCFA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2C8DE2F4" w14:textId="2EAA313C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738.</w:t>
        </w:r>
      </w:hyperlink>
    </w:p>
    <w:p w14:paraId="5A488634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zásad ústavního zákona o vytvoření vyšších územních samosprávných celků</w:t>
      </w:r>
      <w:r>
        <w:rPr>
          <w:rFonts w:eastAsia="Times New Roman"/>
        </w:rPr>
        <w:t xml:space="preserve"> </w:t>
      </w:r>
    </w:p>
    <w:p w14:paraId="2B515162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ABE3E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02541EAC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0294D9A" w14:textId="1E0BC53B" w:rsidR="001B432D" w:rsidRDefault="001B43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739,</w:t>
        </w:r>
      </w:hyperlink>
    </w:p>
    <w:p w14:paraId="7B92F1B9" w14:textId="77777777" w:rsidR="001B432D" w:rsidRDefault="001B43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s c h v á l i l a harmonogram legislativních kroků k realizaci reformy územní správy v České republice tak, že</w:t>
      </w:r>
      <w:r>
        <w:rPr>
          <w:rFonts w:eastAsia="Times New Roman"/>
        </w:rPr>
        <w:t xml:space="preserve"> </w:t>
      </w:r>
    </w:p>
    <w:p w14:paraId="4F5042D0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ba) návrh zásad ústavního zákona o vytvoření vyšších samosprávných celků bude předložen na základě usnesení vlády č. 739 (část a/ tohoto bodu záznamu) do 31. prosince 1993 Poslanecké sněmovně Parlamentu České republiky k dalšímu projednání,</w:t>
      </w:r>
      <w:r>
        <w:t xml:space="preserve"> </w:t>
      </w:r>
    </w:p>
    <w:p w14:paraId="5520021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bb) základní akty vymezující kompetence vyšších územních samosprávných celků zpracované místopředsedou vlády pověřeným řízením Úřadu pro legislativu a veřejnou správu a ministrem vnitra budou vládě předkládány takto</w:t>
      </w:r>
      <w:r>
        <w:t xml:space="preserve"> </w:t>
      </w:r>
    </w:p>
    <w:p w14:paraId="47FD5F6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bba) koncepce kompetencí vyšších územních samosprávných celků do 31. ledna 1994,</w:t>
      </w:r>
      <w:r>
        <w:t xml:space="preserve"> </w:t>
      </w:r>
    </w:p>
    <w:p w14:paraId="5E4303C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bbb) návrh zásad ústavního zákona vymezující kompetence vyšších územních samosprávných celků tak, aby po projednání vládou byl předložen k projednání Parlamentu České republiky do 30. dubna 1994,</w:t>
      </w:r>
      <w:r>
        <w:t xml:space="preserve"> </w:t>
      </w:r>
    </w:p>
    <w:p w14:paraId="4BF5F7E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 návrh ústavního zákona o vytvoření vyšších územních samosprávných celků tak, aby po projednání vládou byl předložen k projednání Parlamentu České republiky do 30. června 1994,</w:t>
      </w:r>
      <w:r>
        <w:t xml:space="preserve"> </w:t>
      </w:r>
    </w:p>
    <w:p w14:paraId="36348C1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- návrh ústavního zákona vymezující kompetence vyšších územních samosprávných celků tak, aby po projednání vládou byl předložen k projednání Parlamentu České republiky do 31. srpna 1994,</w:t>
      </w:r>
      <w:r>
        <w:t xml:space="preserve"> </w:t>
      </w:r>
    </w:p>
    <w:p w14:paraId="18EE73F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bc) ministr vnitra předloží návrhy změn právních předpisů potřebných pro realizaci komunálních voleb v roce 1994 tak, aby po jejich projednání vládou byly předloženy k projednání Parlamentu České republiky do 30. dubna 1994,</w:t>
      </w:r>
      <w:r>
        <w:t xml:space="preserve"> </w:t>
      </w:r>
    </w:p>
    <w:p w14:paraId="0EE4AED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bd) místopředseda vlády pověřený řízením Úřadu pro legislativu a veřejnou správu, místopředseda vlády a ministr financí a ministr vnitra předloží seznam doprovodných legislativních dokumentů, které bude nutné v souvislosti s vytvořením vyšších územně samosprávních celků nově připravit nebo u nichž bude nutné provést změny a doplnění s tím, že detailní rozpracování této části s uvedením termínů předání jednotlivých dokumentů bude po projednání vládou předloženo Parlamentu České republiky spolu s návrhem ústa</w:t>
      </w:r>
      <w:r>
        <w:rPr>
          <w:rFonts w:ascii="Times New Roman CE" w:hAnsi="Times New Roman CE" w:cs="Times New Roman CE"/>
        </w:rPr>
        <w:t>vního zákona o vytvoření vyššího územního samosprávního celku do 30. června 1994 (část b/bb/bbb, druhá odrážka, tohoto bodu záznamu).</w:t>
      </w:r>
      <w:r>
        <w:t xml:space="preserve"> </w:t>
      </w:r>
    </w:p>
    <w:p w14:paraId="76153B15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7889CE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EF8F32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1. Informace o průběhu akcí po teroristické hrozbě Jaderné elektrárně Dukovany dne 12. 10. 1993 (předložili ministři průmyslu a obchodu, životního prostředí a předseda Státního úřadu pro jadernou bezpečnost)</w:t>
      </w:r>
      <w:r>
        <w:t xml:space="preserve"> </w:t>
      </w:r>
    </w:p>
    <w:p w14:paraId="6F95352C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1107/93</w:t>
      </w:r>
      <w:r>
        <w:t xml:space="preserve"> </w:t>
      </w:r>
    </w:p>
    <w:p w14:paraId="4A25CB8D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2. Informace o průběhu a výsledcích konzultací s misí Mezinárodního měnového fondu konaných ve dnech 1. - 11. listopadu 1993</w:t>
      </w:r>
      <w:r>
        <w:t xml:space="preserve"> </w:t>
      </w:r>
    </w:p>
    <w:p w14:paraId="26FEAFB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(předložili místopředseda vlády a ministr financí a guvernér České národní banky)</w:t>
      </w:r>
      <w:r>
        <w:t xml:space="preserve"> </w:t>
      </w:r>
    </w:p>
    <w:p w14:paraId="13A81B56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1117/93</w:t>
      </w:r>
      <w:r>
        <w:t xml:space="preserve"> </w:t>
      </w:r>
    </w:p>
    <w:p w14:paraId="332D5E8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3. Informace o cestě ministra hospodářství ČR Karla Dyby do Bruselu ve dnech 29. - 30. 11. 1993 (předložil ministr hospodářství)</w:t>
      </w:r>
      <w:r>
        <w:t xml:space="preserve"> </w:t>
      </w:r>
    </w:p>
    <w:p w14:paraId="6E9021E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1104/93</w:t>
      </w:r>
      <w:r>
        <w:t xml:space="preserve"> </w:t>
      </w:r>
    </w:p>
    <w:p w14:paraId="2A728CD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4. Informace o návštěvě ministra zahraničních věcí ČR Josefa Zieleniece v Norsku a Švédsku ve dnech 10. - 12. 11. 1993 (předložil ministr zahraničních věcí)</w:t>
      </w:r>
      <w:r>
        <w:t xml:space="preserve"> </w:t>
      </w:r>
    </w:p>
    <w:p w14:paraId="0791E4CF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1116/93</w:t>
      </w:r>
      <w:r>
        <w:t xml:space="preserve"> </w:t>
      </w:r>
    </w:p>
    <w:p w14:paraId="03037E5E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5. I. Dohoda mezi MŽP ČR a ministerstvem životního prostředí Dánského království o spolupráci v oblasti životního prostředí</w:t>
      </w:r>
      <w:r>
        <w:t xml:space="preserve"> </w:t>
      </w:r>
    </w:p>
    <w:p w14:paraId="3813933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II. Dohoda mezi MŽP ČR a Ministerstvem bytové výstavby, územního plánování a životního prostředí Nizozemí v oblasti životního prostředí</w:t>
      </w:r>
      <w:r>
        <w:t xml:space="preserve"> </w:t>
      </w:r>
    </w:p>
    <w:p w14:paraId="6203B897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III. Dohoda mezi MŽP ČR a Ministerstvem životního prostředí a přírodních zdrojů Švédského království v oblasti životního prostředí</w:t>
      </w:r>
      <w:r>
        <w:t xml:space="preserve"> </w:t>
      </w:r>
    </w:p>
    <w:p w14:paraId="43CD634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IV. Dohoda mezi MŽP ČR a federálním departmentem vnitra Švýcarska o spolupráci v oblasti životního prostředí</w:t>
      </w:r>
      <w:r>
        <w:t xml:space="preserve"> </w:t>
      </w:r>
    </w:p>
    <w:p w14:paraId="39658BC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(předložil ministr životního prostředí)</w:t>
      </w:r>
      <w:r>
        <w:t xml:space="preserve"> </w:t>
      </w:r>
    </w:p>
    <w:p w14:paraId="07AF4E79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č.j. 1108/93</w:t>
      </w:r>
      <w:r>
        <w:t xml:space="preserve"> </w:t>
      </w:r>
    </w:p>
    <w:p w14:paraId="6B6225E3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F545C91" w14:textId="77777777" w:rsidR="001B432D" w:rsidRDefault="001B432D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26FFE1E" w14:textId="77777777" w:rsidR="001B432D" w:rsidRDefault="001B432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D"/>
    <w:rsid w:val="001B432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1BDE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746c6026e574695c12564b50027b0aa%3fOpen&amp;Name=CN=Ghoul\O=ENV\C=CZ&amp;Id=C1256A62004E5036" TargetMode="External"/><Relationship Id="rId18" Type="http://schemas.openxmlformats.org/officeDocument/2006/relationships/hyperlink" Target="file:///c:\redir.nsf%3fRedirect&amp;To=\66bbfabee8e70f37c125642e0052aae5\289f1a2aec5fa8a1c12564b50027b0ae%3fOpen&amp;Name=CN=Ghoul\O=ENV\C=CZ&amp;Id=C1256A62004E5036" TargetMode="External"/><Relationship Id="rId26" Type="http://schemas.openxmlformats.org/officeDocument/2006/relationships/hyperlink" Target="file:///c:\redir.nsf%3fRedirect&amp;To=\66bbfabee8e70f37c125642e0052aae5\653c35f7bfe52c4ac12564b50027b0b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cdd9acedd214868c12564b50027b0b2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42a1070291b2c7ccc12564b50027b0a9%3fOpen&amp;Name=CN=Ghoul\O=ENV\C=CZ&amp;Id=C1256A62004E5036" TargetMode="External"/><Relationship Id="rId17" Type="http://schemas.openxmlformats.org/officeDocument/2006/relationships/hyperlink" Target="file:///c:\redir.nsf%3fRedirect&amp;To=\66bbfabee8e70f37c125642e0052aae5\66f824cb4d223445c12564b50027b0ad%3fOpen&amp;Name=CN=Ghoul\O=ENV\C=CZ&amp;Id=C1256A62004E5036" TargetMode="External"/><Relationship Id="rId25" Type="http://schemas.openxmlformats.org/officeDocument/2006/relationships/hyperlink" Target="file:///c:\redir.nsf%3fRedirect&amp;To=\66bbfabee8e70f37c125642e0052aae5\97ae9f2b97e6217dc12564b50027b0b6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bd812a987dd66d9c12564b50027b0b0%3fOpen&amp;Name=CN=Ghoul\O=ENV\C=CZ&amp;Id=C1256A62004E5036" TargetMode="External"/><Relationship Id="rId20" Type="http://schemas.openxmlformats.org/officeDocument/2006/relationships/hyperlink" Target="file:///c:\redir.nsf%3fRedirect&amp;To=\66bbfabee8e70f37c125642e0052aae5\e0e4591fde53ee2ec12564b50027b0b1%3fOpen&amp;Name=CN=Ghoul\O=ENV\C=CZ&amp;Id=C1256A62004E5036" TargetMode="External"/><Relationship Id="rId29" Type="http://schemas.openxmlformats.org/officeDocument/2006/relationships/hyperlink" Target="file:///c:\redir.nsf%3fRedirect&amp;To=\66bbfabee8e70f37c125642e0052aae5\60a2b5a67ede864bc12564b50027b0b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93dd3ac795edc0ac12564b50027b0a8%3fOpen&amp;Name=CN=Ghoul\O=ENV\C=CZ&amp;Id=C1256A62004E5036" TargetMode="External"/><Relationship Id="rId24" Type="http://schemas.openxmlformats.org/officeDocument/2006/relationships/hyperlink" Target="file:///c:\redir.nsf%3fRedirect&amp;To=\66bbfabee8e70f37c125642e0052aae5\cb4f92a28d3af4dec12564b50027b0b5%3fOpen&amp;Name=CN=Ghoul\O=ENV\C=CZ&amp;Id=C1256A62004E5036" TargetMode="External"/><Relationship Id="rId32" Type="http://schemas.openxmlformats.org/officeDocument/2006/relationships/hyperlink" Target="file:///c:\redir.nsf%3fRedirect&amp;To=\66bbfabee8e70f37c125642e0052aae5\0ef17f961b7d6445c12564b50027b0b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7fd164f5e5945c4c12564b50027b0ac%3fOpen&amp;Name=CN=Ghoul\O=ENV\C=CZ&amp;Id=C1256A62004E5036" TargetMode="External"/><Relationship Id="rId23" Type="http://schemas.openxmlformats.org/officeDocument/2006/relationships/hyperlink" Target="file:///c:\redir.nsf%3fRedirect&amp;To=\66bbfabee8e70f37c125642e0052aae5\5395624943d696a0c12564b50027b0b4%3fOpen&amp;Name=CN=Ghoul\O=ENV\C=CZ&amp;Id=C1256A62004E5036" TargetMode="External"/><Relationship Id="rId28" Type="http://schemas.openxmlformats.org/officeDocument/2006/relationships/hyperlink" Target="file:///c:\redir.nsf%3fRedirect&amp;To=\66bbfabee8e70f37c125642e0052aae5\85eecbd47352745cc12564b50027b0b9%3fOpen&amp;Name=CN=Ghoul\O=ENV\C=CZ&amp;Id=C1256A62004E5036" TargetMode="External"/><Relationship Id="rId10" Type="http://schemas.openxmlformats.org/officeDocument/2006/relationships/hyperlink" Target="file:///c:\redir.nsf%3fRedirect&amp;To=\66bbfabee8e70f37c125642e0052aae5\bea9c6eedb4b9ac0c12564b50027b0a7%3fOpen&amp;Name=CN=Ghoul\O=ENV\C=CZ&amp;Id=C1256A62004E5036" TargetMode="External"/><Relationship Id="rId19" Type="http://schemas.openxmlformats.org/officeDocument/2006/relationships/hyperlink" Target="file:///c:\redir.nsf%3fRedirect&amp;To=\66bbfabee8e70f37c125642e0052aae5\3dfca79527d10985c12564b50027b0af%3fOpen&amp;Name=CN=Ghoul\O=ENV\C=CZ&amp;Id=C1256A62004E5036" TargetMode="External"/><Relationship Id="rId31" Type="http://schemas.openxmlformats.org/officeDocument/2006/relationships/hyperlink" Target="file:///c:\redir.nsf%3fRedirect&amp;To=\66bbfabee8e70f37c125642e0052aae5\a554900abd43b74ac12564b50027b0b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a326094fe0ab545c12564b50027b0ab%3fOpen&amp;Name=CN=Ghoul\O=ENV\C=CZ&amp;Id=C1256A62004E5036" TargetMode="External"/><Relationship Id="rId22" Type="http://schemas.openxmlformats.org/officeDocument/2006/relationships/hyperlink" Target="file:///c:\redir.nsf%3fRedirect&amp;To=\66bbfabee8e70f37c125642e0052aae5\8024432a853faf34c12564b50027b0b3%3fOpen&amp;Name=CN=Ghoul\O=ENV\C=CZ&amp;Id=C1256A62004E5036" TargetMode="External"/><Relationship Id="rId27" Type="http://schemas.openxmlformats.org/officeDocument/2006/relationships/hyperlink" Target="file:///c:\redir.nsf%3fRedirect&amp;To=\66bbfabee8e70f37c125642e0052aae5\99da6e853b6e88f9c12564b50027b0b8%3fOpen&amp;Name=CN=Ghoul\O=ENV\C=CZ&amp;Id=C1256A62004E5036" TargetMode="External"/><Relationship Id="rId30" Type="http://schemas.openxmlformats.org/officeDocument/2006/relationships/hyperlink" Target="file:///c:\redir.nsf%3fRedirect&amp;To=\66bbfabee8e70f37c125642e0052aae5\5205e6a5223b74b9c12564b50027b0b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3&amp;12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2614</Words>
  <Characters>14903</Characters>
  <Application>Microsoft Office Word</Application>
  <DocSecurity>0</DocSecurity>
  <Lines>124</Lines>
  <Paragraphs>34</Paragraphs>
  <ScaleCrop>false</ScaleCrop>
  <Company>Profinit EU s.r.o.</Company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