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EFEE00" w14:textId="77777777" w:rsidR="00476C0F" w:rsidRDefault="00476C0F">
      <w:pPr>
        <w:pStyle w:val="z-TopofForm"/>
      </w:pPr>
      <w:r>
        <w:t>Top of Form</w:t>
      </w:r>
    </w:p>
    <w:p w14:paraId="438A5A2E" w14:textId="3E96399F" w:rsidR="00476C0F" w:rsidRDefault="00476C0F">
      <w:pPr>
        <w:pStyle w:val="Heading5"/>
        <w:divId w:val="103569463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1994-03-23</w:t>
        </w:r>
      </w:hyperlink>
    </w:p>
    <w:p w14:paraId="2DB26AEF" w14:textId="77777777" w:rsidR="00476C0F" w:rsidRDefault="00476C0F">
      <w:pPr>
        <w:rPr>
          <w:rFonts w:eastAsia="Times New Roman"/>
        </w:rPr>
      </w:pPr>
    </w:p>
    <w:p w14:paraId="30BD0C98" w14:textId="77777777" w:rsidR="00476C0F" w:rsidRDefault="00476C0F">
      <w:pPr>
        <w:divId w:val="3460610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F98FEC8" w14:textId="77777777" w:rsidR="00476C0F" w:rsidRDefault="00476C0F">
      <w:pPr>
        <w:divId w:val="1311982699"/>
        <w:rPr>
          <w:rFonts w:eastAsia="Times New Roman"/>
        </w:rPr>
      </w:pPr>
      <w:r>
        <w:rPr>
          <w:rFonts w:eastAsia="Times New Roman"/>
        </w:rPr>
        <w:pict w14:anchorId="31523CC7"/>
      </w:r>
      <w:r>
        <w:rPr>
          <w:rFonts w:eastAsia="Times New Roman"/>
        </w:rPr>
        <w:pict w14:anchorId="3AF2658D"/>
      </w:r>
      <w:r>
        <w:rPr>
          <w:rFonts w:eastAsia="Times New Roman"/>
          <w:noProof/>
        </w:rPr>
        <w:drawing>
          <wp:inline distT="0" distB="0" distL="0" distR="0" wp14:anchorId="002EA21A" wp14:editId="180D64B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1726" w14:textId="77777777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3DF4A6E" w14:textId="77777777">
        <w:trPr>
          <w:tblCellSpacing w:w="0" w:type="dxa"/>
        </w:trPr>
        <w:tc>
          <w:tcPr>
            <w:tcW w:w="2500" w:type="pct"/>
            <w:hideMark/>
          </w:tcPr>
          <w:p w14:paraId="594BD423" w14:textId="77777777" w:rsidR="00476C0F" w:rsidRDefault="00476C0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2023/94</w:t>
            </w:r>
          </w:p>
        </w:tc>
        <w:tc>
          <w:tcPr>
            <w:tcW w:w="2500" w:type="pct"/>
            <w:hideMark/>
          </w:tcPr>
          <w:p w14:paraId="4D16198E" w14:textId="77777777" w:rsidR="00476C0F" w:rsidRDefault="00476C0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března 1994</w:t>
            </w:r>
          </w:p>
        </w:tc>
      </w:tr>
    </w:tbl>
    <w:p w14:paraId="083742BE" w14:textId="77777777" w:rsidR="00476C0F" w:rsidRDefault="00476C0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března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4B083243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47D19DF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 xml:space="preserve">1. Určení dalšího postupu vlády při zpracovávání návrhu zásad </w:t>
      </w:r>
      <w:r>
        <w:rPr>
          <w:rFonts w:ascii="Times New Roman CE" w:hAnsi="Times New Roman CE" w:cs="Times New Roman CE"/>
        </w:rPr>
        <w:t>ústavního zákona o působnosti vyšších územních samosprávných celků</w:t>
      </w:r>
      <w:r>
        <w:t xml:space="preserve"> </w:t>
      </w:r>
    </w:p>
    <w:p w14:paraId="1E56383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B72BEF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na základě podnětu předsedy vlády</w:t>
      </w:r>
      <w:r>
        <w:t xml:space="preserve"> </w:t>
      </w:r>
    </w:p>
    <w:p w14:paraId="4A1D5221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a) k o n s t a t o v a l a nezbytnost projednání a schválení vládního návrhu zásad ústavního zákona o působnosti vyšších územních samosprávných celků nejpozději na jednání schůze vlády dne 27. dubna 1994 s tím, že vláda bude průběžně posuzovat pracovní verze tohoto návrhu,</w:t>
      </w:r>
      <w:r>
        <w:t xml:space="preserve"> </w:t>
      </w:r>
    </w:p>
    <w:p w14:paraId="61E4A1D0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1B20A2FF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ba) místopředsedovi vlády pověřenému řízením Úřadu pro legislativu a veřejnou správu předložit vládě nejpozději do 13. dubna 1994 k projednání úvodní pracovní verzi návrhu zásad ústavního zákona o působnosti vyšších územních samosprávných celků (část b/ bodu č. 1 záznamu z jednání schůze vlády z 16. února 1994),</w:t>
      </w:r>
      <w:r>
        <w:t xml:space="preserve"> </w:t>
      </w:r>
    </w:p>
    <w:p w14:paraId="4E19E2D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bb) členům vlády i nadále průběžně spolupracovat s místopředsedou vlády pověřeným řízením Úřadu pro legislativu a veřejnou správu při jeho plnění úkolu uvedeného v části</w:t>
      </w:r>
      <w:r>
        <w:t xml:space="preserve"> </w:t>
      </w:r>
    </w:p>
    <w:p w14:paraId="521FE92F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b/ba tohoto bodu záznamu a to rovněž v návaznosti na zpracovávání vlastní cílové představy o podobě svého resortu po předání kompetencí vyšším územním samosprávným celkům (část c, bodu č. 1 záznamu z jednání schůze vlády z 16. února 1994).</w:t>
      </w:r>
      <w:r>
        <w:t xml:space="preserve"> </w:t>
      </w:r>
    </w:p>
    <w:p w14:paraId="2D4187D1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lastRenderedPageBreak/>
        <w:t>2. Návrh zákona, kterým se mění a doplňuje zákon č. 87/1991 Sb., o mimosoudních rehabilitacích, ve znění pozdějších předpisů, a zákon č. 229/1991 Sb., o úpravě vlastnických vztahů k půdě a jinému zemědělskému majetku, ve znění pozdějších předpisů</w:t>
      </w:r>
      <w:r>
        <w:t xml:space="preserve"> </w:t>
      </w:r>
    </w:p>
    <w:p w14:paraId="46042B4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218/94</w:t>
      </w:r>
      <w:r>
        <w:t xml:space="preserve"> </w:t>
      </w:r>
    </w:p>
    <w:p w14:paraId="28FE02AA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B8F77E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v diskusi posoudila návrh zákona předložený ministrem spravedlnosti a souvislosti jeho případného přijetí a s tímto předloženým návrhem n e s o u h l a s i l a .</w:t>
      </w:r>
      <w:r>
        <w:t xml:space="preserve"> </w:t>
      </w:r>
    </w:p>
    <w:p w14:paraId="59FB7E6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3. Návrh opatření k řešení situace v okresech s nejvyšší mírou nezaměstnanosti</w:t>
      </w:r>
      <w:r>
        <w:t xml:space="preserve"> </w:t>
      </w:r>
    </w:p>
    <w:p w14:paraId="202D2942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232/94, 206/94</w:t>
      </w:r>
      <w:r>
        <w:t xml:space="preserve"> </w:t>
      </w:r>
    </w:p>
    <w:p w14:paraId="7F949BC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28C9C2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práce a sociálních věcí a přijala</w:t>
      </w:r>
    </w:p>
    <w:p w14:paraId="4ED0CE40" w14:textId="2D80D842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148.</w:t>
        </w:r>
      </w:hyperlink>
    </w:p>
    <w:p w14:paraId="3B853EA0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Základní principy státní lesnické politiky</w:t>
      </w:r>
      <w:r>
        <w:rPr>
          <w:rFonts w:eastAsia="Times New Roman"/>
        </w:rPr>
        <w:t xml:space="preserve"> </w:t>
      </w:r>
    </w:p>
    <w:p w14:paraId="01C054A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217/94</w:t>
      </w:r>
      <w:r>
        <w:t xml:space="preserve"> </w:t>
      </w:r>
    </w:p>
    <w:p w14:paraId="4A7C139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15082C9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v z a l a v diskusi n a v ě d o m í materiál předložený místopředsedou vlády a ministrem zemědělství a u l o ž i l a místopředsedovi vlády a ministru zemědělství předložit vládě materiál shrnující rozhodující otázky a problémy státní lesnické politiky podle závěrů z diskuse vlády (zejména problematiku kompetencí, cílů státní lesnické politiky a privatizace lesů) s návrhem na jejich řešení.</w:t>
      </w:r>
      <w:r>
        <w:t xml:space="preserve"> </w:t>
      </w:r>
    </w:p>
    <w:p w14:paraId="75A2CE0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5. Návrh úpravy platových poměrů zaměstnanců veřejných služeb a správy, ozbrojených sil, bezpečnostních sborů a služeb, celní správy,, příslušníků Sboru požární ochrany a zaměstnanců některých dalších organizací</w:t>
      </w:r>
      <w:r>
        <w:t xml:space="preserve"> </w:t>
      </w:r>
    </w:p>
    <w:p w14:paraId="01C6DF74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210/94</w:t>
      </w:r>
      <w:r>
        <w:t xml:space="preserve"> </w:t>
      </w:r>
    </w:p>
    <w:p w14:paraId="457710D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CD448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práce a sociálních věcí a u l o ž i l a ministru práce a sociálních věcí předložit vládě na jednání schůze vlády dne 30. března 1994 návrh usnesení vlády formulující závěry podle diskuse vlády a dále informaci o způsobu vyřízení námětů a připomínek vzešlých z diskuse vlády.</w:t>
      </w:r>
      <w:r>
        <w:t xml:space="preserve"> </w:t>
      </w:r>
    </w:p>
    <w:p w14:paraId="74CA994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lastRenderedPageBreak/>
        <w:t>6. Návrh na sjednání Smlouvy mezi Českou republikou a Slovenskou republikou o úpravě některých otázek na úseku matrik a státního občanství</w:t>
      </w:r>
      <w:r>
        <w:t xml:space="preserve"> </w:t>
      </w:r>
    </w:p>
    <w:p w14:paraId="1B6809E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193/94</w:t>
      </w:r>
      <w:r>
        <w:t xml:space="preserve"> </w:t>
      </w:r>
    </w:p>
    <w:p w14:paraId="015077D4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11A722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4B456FC9" w14:textId="0D85EA33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149.</w:t>
        </w:r>
      </w:hyperlink>
    </w:p>
    <w:p w14:paraId="41DE4C59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územního plánu velkého územního celku Zlínské aglomerace</w:t>
      </w:r>
      <w:r>
        <w:rPr>
          <w:rFonts w:eastAsia="Times New Roman"/>
        </w:rPr>
        <w:t xml:space="preserve"> </w:t>
      </w:r>
    </w:p>
    <w:p w14:paraId="0823B7B8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200/94</w:t>
      </w:r>
      <w:r>
        <w:t xml:space="preserve"> </w:t>
      </w:r>
    </w:p>
    <w:p w14:paraId="5D4BC8F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696B4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4A45111B" w14:textId="55933AB4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150</w:t>
        </w:r>
      </w:hyperlink>
    </w:p>
    <w:p w14:paraId="56AE06E2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nařízení vlády o schválení územního plánu velkého územního celku Zlínské aglomerace bude věcně zpřesněno a zredukováno podle zadání vlády (zejména vypuštěním deklaratorních a jiných nadbytečných ustanovení a konkretizací příliš obecných ustanovení).</w:t>
      </w:r>
      <w:r>
        <w:rPr>
          <w:rFonts w:eastAsia="Times New Roman"/>
        </w:rPr>
        <w:t xml:space="preserve"> </w:t>
      </w:r>
    </w:p>
    <w:p w14:paraId="6D4AF04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8. Návrh stanoviska k úmluvě a doporučení přijatým na 80. zasedání Mezinárodní konference práce</w:t>
      </w:r>
      <w:r>
        <w:t xml:space="preserve"> </w:t>
      </w:r>
    </w:p>
    <w:p w14:paraId="6EF0CE60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216/94</w:t>
      </w:r>
      <w:r>
        <w:t xml:space="preserve"> </w:t>
      </w:r>
    </w:p>
    <w:p w14:paraId="272A190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0E3D5E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ministry práce </w:t>
      </w:r>
      <w:r>
        <w:rPr>
          <w:rFonts w:ascii="Times New Roman CE" w:hAnsi="Times New Roman CE" w:cs="Times New Roman CE"/>
        </w:rPr>
        <w:t>a sociálních věcí a zahraničních věcí a přijala</w:t>
      </w:r>
    </w:p>
    <w:p w14:paraId="5E54F83E" w14:textId="6DAD3060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151.</w:t>
        </w:r>
      </w:hyperlink>
    </w:p>
    <w:p w14:paraId="7CC44C18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Aktuální stav garancí státního rozpočtu za poskytované úvěry</w:t>
      </w:r>
      <w:r>
        <w:rPr>
          <w:rFonts w:eastAsia="Times New Roman"/>
        </w:rPr>
        <w:t xml:space="preserve"> </w:t>
      </w:r>
    </w:p>
    <w:p w14:paraId="11A8324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205/94</w:t>
      </w:r>
      <w:r>
        <w:t xml:space="preserve"> </w:t>
      </w:r>
    </w:p>
    <w:p w14:paraId="7C9E77EE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66BDBFF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místopředsedou vlády a ministrem financí n a v ě d o m í a u l o ž i l a místopředsedovi vlády a ministru financí předložit návrhy, ze kterých by bylo patrno, že státní ručení za závazky, u nichž je nositelem Fond národního majetku České republiky nebo státní peněžní ústav Konsolidační banka Praha, v případě další neexistence těchto institucí přechází na stát.</w:t>
      </w:r>
      <w:r>
        <w:t xml:space="preserve"> </w:t>
      </w:r>
    </w:p>
    <w:p w14:paraId="52E3AD4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10. Návrh rozpočtu Fondu národního majetku České republiky na rok 1994</w:t>
      </w:r>
      <w:r>
        <w:t xml:space="preserve"> </w:t>
      </w:r>
    </w:p>
    <w:p w14:paraId="037AC53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175/94</w:t>
      </w:r>
      <w:r>
        <w:t xml:space="preserve"> </w:t>
      </w:r>
    </w:p>
    <w:p w14:paraId="17EBF18C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9E4E4B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se návrhem předloženým ministrem pro správu národního majetku a jeho privatizaci bude zabývat po jeho projednání na poradě vybraných členů vlády.</w:t>
      </w:r>
      <w:r>
        <w:t xml:space="preserve"> </w:t>
      </w:r>
    </w:p>
    <w:p w14:paraId="412E6332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11. Seznam subjektů, které jsou určeny k privatizaci</w:t>
      </w:r>
      <w:r>
        <w:t xml:space="preserve"> </w:t>
      </w:r>
    </w:p>
    <w:p w14:paraId="2BA047B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207/94</w:t>
      </w:r>
      <w:r>
        <w:t xml:space="preserve"> </w:t>
      </w:r>
    </w:p>
    <w:p w14:paraId="3EECD79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F173244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7F02AF3" w14:textId="6C5B1871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152.</w:t>
        </w:r>
      </w:hyperlink>
    </w:p>
    <w:p w14:paraId="33AC9AB9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Rozhodnutí o privatizaci podle § 10, odst. 1 zákona č. 92/1991 Sb., o podmínkách převodu majetku státu na jiné osoby, ve znění pozdějších předpisů (materiál č. 31)</w:t>
      </w:r>
      <w:r>
        <w:rPr>
          <w:rFonts w:eastAsia="Times New Roman"/>
        </w:rPr>
        <w:t xml:space="preserve"> </w:t>
      </w:r>
    </w:p>
    <w:p w14:paraId="7FB87B01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209/94</w:t>
      </w:r>
      <w:r>
        <w:t xml:space="preserve"> </w:t>
      </w:r>
    </w:p>
    <w:p w14:paraId="6353C05C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0771F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7BAB39A9" w14:textId="49692DBB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153.</w:t>
        </w:r>
      </w:hyperlink>
    </w:p>
    <w:p w14:paraId="72D0060C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ustanovení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3184EBBA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a) č.j. 211/94 d) č.j. 214/94</w:t>
      </w:r>
      <w:r>
        <w:t xml:space="preserve"> </w:t>
      </w:r>
    </w:p>
    <w:p w14:paraId="535411AA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b) č.j. 212/94 e) č.j. 215/94</w:t>
      </w:r>
      <w:r>
        <w:t xml:space="preserve"> </w:t>
      </w:r>
    </w:p>
    <w:p w14:paraId="5B369174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c) č.j. 213/94</w:t>
      </w:r>
      <w:r>
        <w:t xml:space="preserve"> </w:t>
      </w:r>
    </w:p>
    <w:p w14:paraId="57770228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9A8B68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místopředsedou vlády a ministrem zemědělství a přijala</w:t>
      </w:r>
    </w:p>
    <w:p w14:paraId="42E2C436" w14:textId="2CB86D9B" w:rsidR="00476C0F" w:rsidRDefault="00476C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154,</w:t>
        </w:r>
      </w:hyperlink>
      <w:r>
        <w:rPr>
          <w:rFonts w:eastAsia="Times New Roman"/>
        </w:rPr>
        <w:t xml:space="preserve"> </w:t>
      </w:r>
    </w:p>
    <w:p w14:paraId="108E24A3" w14:textId="1C03C3C4" w:rsidR="00476C0F" w:rsidRDefault="00476C0F">
      <w:pPr>
        <w:pStyle w:val="NormalWeb"/>
        <w:jc w:val="center"/>
      </w:pPr>
      <w:hyperlink r:id="rId17" w:history="1">
        <w:r>
          <w:rPr>
            <w:rStyle w:val="Hyperlink"/>
            <w:rFonts w:ascii="Times New Roman CE" w:hAnsi="Times New Roman CE" w:cs="Times New Roman CE"/>
          </w:rPr>
          <w:t>u s n e s e n í č. 155,</w:t>
        </w:r>
      </w:hyperlink>
      <w:r>
        <w:t xml:space="preserve"> </w:t>
      </w:r>
    </w:p>
    <w:p w14:paraId="38202C99" w14:textId="7780BC90" w:rsidR="00476C0F" w:rsidRDefault="00476C0F">
      <w:pPr>
        <w:pStyle w:val="NormalWeb"/>
        <w:jc w:val="center"/>
      </w:pPr>
      <w:hyperlink r:id="rId18" w:history="1">
        <w:r>
          <w:rPr>
            <w:rStyle w:val="Hyperlink"/>
            <w:rFonts w:ascii="Times New Roman CE" w:hAnsi="Times New Roman CE" w:cs="Times New Roman CE"/>
          </w:rPr>
          <w:t>u s n e s e n í č. 156,</w:t>
        </w:r>
      </w:hyperlink>
      <w:r>
        <w:t xml:space="preserve"> </w:t>
      </w:r>
    </w:p>
    <w:p w14:paraId="455BC9F1" w14:textId="031F72D8" w:rsidR="00476C0F" w:rsidRDefault="00476C0F">
      <w:pPr>
        <w:pStyle w:val="NormalWeb"/>
        <w:jc w:val="center"/>
      </w:pPr>
      <w:hyperlink r:id="rId19" w:history="1">
        <w:r>
          <w:rPr>
            <w:rStyle w:val="Hyperlink"/>
            <w:rFonts w:ascii="Times New Roman CE" w:hAnsi="Times New Roman CE" w:cs="Times New Roman CE"/>
          </w:rPr>
          <w:t xml:space="preserve">u s n e s e n í č. 157 </w:t>
        </w:r>
      </w:hyperlink>
      <w:r>
        <w:rPr>
          <w:rFonts w:ascii="Times New Roman CE" w:hAnsi="Times New Roman CE" w:cs="Times New Roman CE"/>
        </w:rPr>
        <w:t>a</w:t>
      </w:r>
      <w:r>
        <w:t xml:space="preserve"> </w:t>
      </w:r>
    </w:p>
    <w:p w14:paraId="6D5EECA7" w14:textId="516B65D2" w:rsidR="00476C0F" w:rsidRDefault="00476C0F">
      <w:pPr>
        <w:pStyle w:val="NormalWeb"/>
        <w:jc w:val="center"/>
      </w:pPr>
      <w:hyperlink r:id="rId20" w:history="1">
        <w:r>
          <w:rPr>
            <w:rStyle w:val="Hyperlink"/>
            <w:rFonts w:ascii="Times New Roman CE" w:hAnsi="Times New Roman CE" w:cs="Times New Roman CE"/>
          </w:rPr>
          <w:t>u s n e s e n í č. 158.</w:t>
        </w:r>
      </w:hyperlink>
      <w:r>
        <w:t xml:space="preserve"> </w:t>
      </w:r>
    </w:p>
    <w:p w14:paraId="6DA9B528" w14:textId="77777777" w:rsidR="00476C0F" w:rsidRDefault="00476C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Kontrolní závěr Nejvyššího kontrolního úřadu</w:t>
      </w:r>
      <w:r>
        <w:rPr>
          <w:rFonts w:eastAsia="Times New Roman"/>
        </w:rPr>
        <w:t xml:space="preserve"> </w:t>
      </w:r>
    </w:p>
    <w:p w14:paraId="2297AE5A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208/94</w:t>
      </w:r>
      <w:r>
        <w:t xml:space="preserve"> </w:t>
      </w:r>
    </w:p>
    <w:p w14:paraId="30087F0C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50FECCB8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A00951F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a) se s e z n á m i l a s materiálem předloženým ministrem vlády a vedoucím Úřadu vlády I. Němcem a konstatovala své připomínky a výhrady tak, jak jsou obsažené ve stanovisku ministerstva financí v části IV předloženého materiálu,</w:t>
      </w:r>
      <w:r>
        <w:t xml:space="preserve"> </w:t>
      </w:r>
    </w:p>
    <w:p w14:paraId="63659DC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b) u l o ž i l a ministru vlády a vedoucímu Úřadu vlády I. Němcovi seznámit s názorem vlády obsaženým v části a) tohoto bodu záznamu prezidenta Nejvyššího kontrolního úřadu a dále s tím, že vláda je připravena projednat své připomínky a výhrady s představiteli Nejvyššího kontrolního úřadu.</w:t>
      </w:r>
      <w:r>
        <w:t xml:space="preserve"> </w:t>
      </w:r>
    </w:p>
    <w:p w14:paraId="4C62BB20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15. Návrh na zahájení řízení na zrušení čl. 4 a přílohy č. 1 vyhlášky rady Zastupitelstva hlavního města Prahy o stanovení městské zóny s omezením provozu mobilních zdrojů znečišťování ovzduší</w:t>
      </w:r>
      <w:r>
        <w:t xml:space="preserve"> </w:t>
      </w:r>
    </w:p>
    <w:p w14:paraId="02B1A0AE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178/94</w:t>
      </w:r>
      <w:r>
        <w:t xml:space="preserve"> </w:t>
      </w:r>
    </w:p>
    <w:p w14:paraId="736DF5D2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7C657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k návrhu předloženému ministrem životního prostředí k o n s t a t o v a l a , že navrhovanou záležitost je možno vyřešit v rámci působnosti ministerstva životního prostředí.</w:t>
      </w:r>
      <w:r>
        <w:t xml:space="preserve"> </w:t>
      </w:r>
    </w:p>
    <w:p w14:paraId="2B4E420E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16. Ústní informace předsedy vlády a místopředsedů vlády a ministrů financí a zemědělství o jejich setkání s některými členy nově jmenované vlády Slovenské republiky</w:t>
      </w:r>
      <w:r>
        <w:t xml:space="preserve"> </w:t>
      </w:r>
    </w:p>
    <w:p w14:paraId="7448DE29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7FCB40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informace předsedy vlády a místopředsedů vlády a ministrů financí a zemědělství o jejich setkání s některými členy nově jmenované vlády Slovenské republiky.</w:t>
      </w:r>
      <w:r>
        <w:t xml:space="preserve"> </w:t>
      </w:r>
    </w:p>
    <w:p w14:paraId="03A50F9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17. Informace o "Výzvě vládě České republiky" z 22. března 1994 vydané v souvislosti s demonstrací na Staroměstském náměstí v Praze</w:t>
      </w:r>
      <w:r>
        <w:t xml:space="preserve"> </w:t>
      </w:r>
    </w:p>
    <w:p w14:paraId="6E532C2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1C56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se s e z n á m i l a s "Výzvou vládě České republiky" z 22. března 1994 vydanou v souvislosti s demonstrací organizovanou Českomoravskou komorou odborových svazů dne 22. března 1994 na Staroměstském náměstí v Praze.</w:t>
      </w:r>
      <w:r>
        <w:t xml:space="preserve"> </w:t>
      </w:r>
    </w:p>
    <w:p w14:paraId="158E2C20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18. Ústní informace ministra vlády a vedoucího Úřadu vlády I. Němce o průběhu jednání o případném přestěhování rozhlasové stanice Rádio Svobodná Evropa z Mnichova do Prahy</w:t>
      </w:r>
      <w:r>
        <w:t xml:space="preserve"> </w:t>
      </w:r>
    </w:p>
    <w:p w14:paraId="0A3F943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255ACB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818F7A8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vlády a vedoucího Úřadu vlády I. Němce o průběhu a okolnostech jednání o případném přestěhování rozhlasové stanice Rádio Svobodná Evropa z Mnichova do Prahy,</w:t>
      </w:r>
      <w:r>
        <w:t xml:space="preserve"> </w:t>
      </w:r>
    </w:p>
    <w:p w14:paraId="20E1E709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b) u l o ž i l a ministru vlády a vedoucímu Úřadu vlády I. Němcovi předložit na jednání schůze vlády dne 30. března 1994 návrh usnesení vlády o souhlasu vlády s poskytnutím finančních prostředků na úhradu nákladů provozu budovy bývalého Federálního shromáždění na duben 1994 v návaznosti na usnesení vlády z 22. prosince 1993 č. 738, o souhlasu vlády s poskytnutím finančních prostředků na úhradu nákladů provozu budovy bývalého Federálního shromáždění v I. čtvrtletí 1994.</w:t>
      </w:r>
      <w:r>
        <w:t xml:space="preserve"> </w:t>
      </w:r>
    </w:p>
    <w:p w14:paraId="1569198A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19. Ústní informace předsedy vlády o provádění převodů majetku státu na příslušné židovské náboženské obce na základě usnesení vlády z 9. března 1994 č. 138</w:t>
      </w:r>
      <w:r>
        <w:t xml:space="preserve"> </w:t>
      </w:r>
    </w:p>
    <w:p w14:paraId="7C0591BB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B4A18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sdělení některých členů vlády o provádění převodů majetku státu na příslušné židovské náboženské obce podle bodu I/1 usnesení vlády z 9. března 1994 č. 138, o dalším postupu vlády při úpravě některých majetkových vztahů Federace židovských obcí v České republice a zmírňování následků některých majetkových křivd některých fyzických osob, na které se nevztahují restituční zákony (záznam z jednání schůze vlády z 16. března 1994, bod č. 18).</w:t>
      </w:r>
      <w:r>
        <w:t xml:space="preserve"> </w:t>
      </w:r>
    </w:p>
    <w:p w14:paraId="38A595C7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20. Upřesnění záznamu z jednání schůze vlády z 16. března 1994, bodu č. 16 - informace o postupu MPO ve věci kontrolních nálezů NKÚ</w:t>
      </w:r>
      <w:r>
        <w:t xml:space="preserve"> </w:t>
      </w:r>
    </w:p>
    <w:p w14:paraId="436FD620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765381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na základě podnětu ministra vlády a vedoucího Úřadu vlády I. Němce u p ř e s n i l a záznam z jednání schůze vlády z 16. března 1994, bod č. 16, tak, že bude doplněn tímto textem:</w:t>
      </w:r>
      <w:r>
        <w:t xml:space="preserve"> </w:t>
      </w:r>
    </w:p>
    <w:p w14:paraId="3A6E5973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"v l á d a u l o ž i l a ministru průmyslu a obchodu podat soudní žalobu směřující k určení neplatnosti dohody o vydání hotelu Ambassador".</w:t>
      </w:r>
      <w:r>
        <w:t xml:space="preserve"> </w:t>
      </w:r>
    </w:p>
    <w:p w14:paraId="366A6599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21. Začlenění sekretariátu Rady hospodářské a sociální dohody do organizační struktury Úřadu vlády</w:t>
      </w:r>
      <w:r>
        <w:t xml:space="preserve"> </w:t>
      </w:r>
    </w:p>
    <w:p w14:paraId="2AC869B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8D3241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V l á d a po posouzení podnětu ministra vlády a vedoucího Úřadu vlády I. Němce</w:t>
      </w:r>
      <w:r>
        <w:t xml:space="preserve"> </w:t>
      </w:r>
    </w:p>
    <w:p w14:paraId="74CDC319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a) u l o ž i l a ministru vlády a vedoucímu Úřadu vlády I. Němcovi opětovně začlenit sekretariát Rady hospodářské a sociální dohody do organizační struktury Úřadu vlády,</w:t>
      </w:r>
      <w:r>
        <w:t xml:space="preserve"> </w:t>
      </w:r>
    </w:p>
    <w:p w14:paraId="14C28DF8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b) z r u š i l a bod II usnesení vlády z 16. února 1994 č. 93, o odvolání sekretáře Rady hospodářské a sociální dohody.</w:t>
      </w:r>
      <w:r>
        <w:t xml:space="preserve"> </w:t>
      </w:r>
    </w:p>
    <w:p w14:paraId="06CD2E8D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87F875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F776C85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Informace o cestě ministra obrany ČR do Turecké republiky ve dnech 20. - 22. února 1994 a o jeho jednání s představiteli ozbrojených sil Turecka (předložil ministr obrany)</w:t>
      </w:r>
      <w:r>
        <w:t xml:space="preserve"> </w:t>
      </w:r>
    </w:p>
    <w:p w14:paraId="438AFD56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č.j. 201/94</w:t>
      </w:r>
      <w:r>
        <w:t xml:space="preserve"> </w:t>
      </w:r>
    </w:p>
    <w:p w14:paraId="4625AFF9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EDCB43B" w14:textId="77777777" w:rsidR="00476C0F" w:rsidRDefault="00476C0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3FB0DEE" w14:textId="77777777" w:rsidR="00476C0F" w:rsidRDefault="00476C0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0F"/>
    <w:rsid w:val="00476C0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AC5C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6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3-23" TargetMode="External"/><Relationship Id="rId13" Type="http://schemas.openxmlformats.org/officeDocument/2006/relationships/hyperlink" Target="file:///c:\redir.nsf%3fRedirect&amp;To=\66bbfabee8e70f37c125642e0052aae5\8a0e12b8b789853dc12564b50027b154%3fOpen&amp;Name=CN=Ghoul\O=ENV\C=CZ&amp;Id=C1256A62004E5036" TargetMode="External"/><Relationship Id="rId18" Type="http://schemas.openxmlformats.org/officeDocument/2006/relationships/hyperlink" Target="file:///c:\redir.nsf%3fRedirect&amp;To=\66bbfabee8e70f37c125642e0052aae5\2875f4559a1485b6c12564b50027b15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4044d6fb6d331b4ac12564b50027b153%3fOpen&amp;Name=CN=Ghoul\O=ENV\C=CZ&amp;Id=C1256A62004E5036" TargetMode="External"/><Relationship Id="rId17" Type="http://schemas.openxmlformats.org/officeDocument/2006/relationships/hyperlink" Target="file:///c:\redir.nsf%3fRedirect&amp;To=\66bbfabee8e70f37c125642e0052aae5\c63ee44ccf1ff2bac12564b50027b15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bf3009324c15d64c12564b50027b157%3fOpen&amp;Name=CN=Ghoul\O=ENV\C=CZ&amp;Id=C1256A62004E5036" TargetMode="External"/><Relationship Id="rId20" Type="http://schemas.openxmlformats.org/officeDocument/2006/relationships/hyperlink" Target="file:///c:\redir.nsf%3fRedirect&amp;To=\66bbfabee8e70f37c125642e0052aae5\5b719759fea6692fc12564b50027b15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38b1fd3d44e2a47c12564b50027b15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4820383720a4a83c12564b50027b156%3fOpen&amp;Name=CN=Ghoul\O=ENV\C=CZ&amp;Id=C1256A62004E5036" TargetMode="External"/><Relationship Id="rId10" Type="http://schemas.openxmlformats.org/officeDocument/2006/relationships/hyperlink" Target="file:///c:\redir.nsf%3fRedirect&amp;To=\66bbfabee8e70f37c125642e0052aae5\482bc66ffb043223c12564b50027b151%3fOpen&amp;Name=CN=Ghoul\O=ENV\C=CZ&amp;Id=C1256A62004E5036" TargetMode="External"/><Relationship Id="rId19" Type="http://schemas.openxmlformats.org/officeDocument/2006/relationships/hyperlink" Target="file:///c:\redir.nsf%3fRedirect&amp;To=\66bbfabee8e70f37c125642e0052aae5\70b14c7c549a2d97c12564b50027b15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f775dfd7c0d6fb5c12564b50027b155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2054</Words>
  <Characters>11711</Characters>
  <Application>Microsoft Office Word</Application>
  <DocSecurity>0</DocSecurity>
  <Lines>97</Lines>
  <Paragraphs>27</Paragraphs>
  <ScaleCrop>false</ScaleCrop>
  <Company>Profinit EU s.r.o.</Company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