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CEB1A95" w14:textId="77777777" w:rsidR="00D6656A" w:rsidRDefault="00D6656A">
      <w:pPr>
        <w:pStyle w:val="z-TopofForm"/>
      </w:pPr>
      <w:r>
        <w:t>Top of Form</w:t>
      </w:r>
    </w:p>
    <w:p w14:paraId="4267B240" w14:textId="065780DD" w:rsidR="00D6656A" w:rsidRDefault="00D6656A">
      <w:pPr>
        <w:pStyle w:val="Heading5"/>
        <w:divId w:val="131394336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1994-04-01</w:t>
        </w:r>
      </w:hyperlink>
    </w:p>
    <w:p w14:paraId="1F2E1F36" w14:textId="77777777" w:rsidR="00D6656A" w:rsidRDefault="00D6656A">
      <w:pPr>
        <w:rPr>
          <w:rFonts w:eastAsia="Times New Roman"/>
        </w:rPr>
      </w:pPr>
    </w:p>
    <w:p w14:paraId="47702BEA" w14:textId="77777777" w:rsidR="00D6656A" w:rsidRDefault="00D6656A">
      <w:pPr>
        <w:divId w:val="167591827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5518CEB" w14:textId="77777777" w:rsidR="00D6656A" w:rsidRDefault="00D6656A">
      <w:pPr>
        <w:divId w:val="1988242538"/>
        <w:rPr>
          <w:rFonts w:eastAsia="Times New Roman"/>
        </w:rPr>
      </w:pPr>
      <w:r>
        <w:rPr>
          <w:rFonts w:eastAsia="Times New Roman"/>
        </w:rPr>
        <w:pict w14:anchorId="6B6F1476"/>
      </w:r>
      <w:r>
        <w:rPr>
          <w:rFonts w:eastAsia="Times New Roman"/>
        </w:rPr>
        <w:pict w14:anchorId="1F70F0F9"/>
      </w:r>
      <w:r>
        <w:rPr>
          <w:rFonts w:eastAsia="Times New Roman"/>
          <w:noProof/>
        </w:rPr>
        <w:drawing>
          <wp:inline distT="0" distB="0" distL="0" distR="0" wp14:anchorId="4AD94EE8" wp14:editId="0DB4FAF1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F634" w14:textId="77777777" w:rsidR="00D6656A" w:rsidRDefault="00D665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BEA5FE" w14:textId="77777777">
        <w:trPr>
          <w:tblCellSpacing w:w="0" w:type="dxa"/>
        </w:trPr>
        <w:tc>
          <w:tcPr>
            <w:tcW w:w="2500" w:type="pct"/>
            <w:hideMark/>
          </w:tcPr>
          <w:p w14:paraId="24CCF2C6" w14:textId="77777777" w:rsidR="00D6656A" w:rsidRDefault="00D6656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2027/94</w:t>
            </w:r>
          </w:p>
        </w:tc>
        <w:tc>
          <w:tcPr>
            <w:tcW w:w="2500" w:type="pct"/>
            <w:hideMark/>
          </w:tcPr>
          <w:p w14:paraId="658A4D26" w14:textId="77777777" w:rsidR="00D6656A" w:rsidRDefault="00D6656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1. dubna 1994</w:t>
            </w:r>
          </w:p>
        </w:tc>
      </w:tr>
    </w:tbl>
    <w:p w14:paraId="7DF2A60F" w14:textId="77777777" w:rsidR="00D6656A" w:rsidRDefault="00D6656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1. dubna 1994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60D994C5" w14:textId="77777777" w:rsidR="00D6656A" w:rsidRDefault="00D665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62D2535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 xml:space="preserve">1. Návrh na uskutečnění pracovní návštěvy předsedy vlády České </w:t>
      </w:r>
      <w:r>
        <w:rPr>
          <w:rFonts w:ascii="Times New Roman CE" w:hAnsi="Times New Roman CE" w:cs="Times New Roman CE"/>
        </w:rPr>
        <w:t>republiky V. Klause v Ruské federaci ve dnech 4. - 5. dubna 1994</w:t>
      </w:r>
      <w:r>
        <w:t xml:space="preserve"> </w:t>
      </w:r>
    </w:p>
    <w:p w14:paraId="5CF91B59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č.j. 261/94</w:t>
      </w:r>
      <w:r>
        <w:t xml:space="preserve"> </w:t>
      </w:r>
    </w:p>
    <w:p w14:paraId="5B9B0EE8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697B17F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V l á d a v diskusi projednala návrh předložený předsedou vlády a přijala</w:t>
      </w:r>
    </w:p>
    <w:p w14:paraId="64813F75" w14:textId="0B6684ED" w:rsidR="00D6656A" w:rsidRDefault="00D665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169.</w:t>
        </w:r>
      </w:hyperlink>
    </w:p>
    <w:p w14:paraId="4D6C620A" w14:textId="77777777" w:rsidR="00D6656A" w:rsidRDefault="00D665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na sjednání Dohody mezi vládou České republiky a vládou Ruské federace o podpoře a vzájemné ochraně investic</w:t>
      </w:r>
      <w:r>
        <w:rPr>
          <w:rFonts w:eastAsia="Times New Roman"/>
        </w:rPr>
        <w:t xml:space="preserve"> </w:t>
      </w:r>
    </w:p>
    <w:p w14:paraId="51FA011C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č.j. 262/94</w:t>
      </w:r>
      <w:r>
        <w:t xml:space="preserve"> </w:t>
      </w:r>
    </w:p>
    <w:p w14:paraId="7F096317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62B53FB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ministrem zahraničních věcí a přijala</w:t>
      </w:r>
    </w:p>
    <w:p w14:paraId="674189F1" w14:textId="23FA76E4" w:rsidR="00D6656A" w:rsidRDefault="00D665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170</w:t>
        </w:r>
      </w:hyperlink>
    </w:p>
    <w:p w14:paraId="5855C082" w14:textId="77777777" w:rsidR="00D6656A" w:rsidRDefault="00D6656A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s tím, že v článku 1 předloženého návrhu Dohody budou vypuštěna podtržená slova.</w:t>
      </w:r>
      <w:r>
        <w:rPr>
          <w:rFonts w:eastAsia="Times New Roman"/>
        </w:rPr>
        <w:t xml:space="preserve"> </w:t>
      </w:r>
    </w:p>
    <w:p w14:paraId="6CC732E2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 xml:space="preserve">3. Návrh na sjednání Dohody mezi vládou České republiky a vládou </w:t>
      </w:r>
      <w:r>
        <w:rPr>
          <w:rFonts w:ascii="Times New Roman CE" w:hAnsi="Times New Roman CE" w:cs="Times New Roman CE"/>
        </w:rPr>
        <w:t>Brazilské federativní republiky o obchodu a hospodářské spolupráci</w:t>
      </w:r>
      <w:r>
        <w:t xml:space="preserve"> </w:t>
      </w:r>
    </w:p>
    <w:p w14:paraId="30F80B61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č.j. 260/94</w:t>
      </w:r>
      <w:r>
        <w:t xml:space="preserve"> </w:t>
      </w:r>
    </w:p>
    <w:p w14:paraId="36D944B5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482D9DA2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19052D71" w14:textId="00525424" w:rsidR="00D6656A" w:rsidRDefault="00D665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171</w:t>
        </w:r>
      </w:hyperlink>
    </w:p>
    <w:p w14:paraId="76ACF681" w14:textId="77777777" w:rsidR="00D6656A" w:rsidRDefault="00D665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prověřena možnost doplnění článku VIII odst. 1 písm. d) předloženého návrhu Dohody o slovo "vzdělávacího".</w:t>
      </w:r>
      <w:r>
        <w:rPr>
          <w:rFonts w:eastAsia="Times New Roman"/>
        </w:rPr>
        <w:t xml:space="preserve"> </w:t>
      </w:r>
    </w:p>
    <w:p w14:paraId="6479A461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4. Návrh na sjednání Obchodní dohody mezi vládou České republiky a vládou Marockého království</w:t>
      </w:r>
      <w:r>
        <w:t xml:space="preserve"> </w:t>
      </w:r>
    </w:p>
    <w:p w14:paraId="29A3FE46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č.j. 259/94</w:t>
      </w:r>
      <w:r>
        <w:t xml:space="preserve"> </w:t>
      </w:r>
    </w:p>
    <w:p w14:paraId="135E7F86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B4F0515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ministry průmyslu a obchodu a zahraničních věcí a přijala</w:t>
      </w:r>
    </w:p>
    <w:p w14:paraId="1182C276" w14:textId="1A12DA0F" w:rsidR="00D6656A" w:rsidRDefault="00D6656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172</w:t>
        </w:r>
      </w:hyperlink>
    </w:p>
    <w:p w14:paraId="606AD573" w14:textId="77777777" w:rsidR="00D6656A" w:rsidRDefault="00D6656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v článku 9 předloženého návrhu Obchodní dohody bude za slovo "určeného" doplněno slovo "do".</w:t>
      </w:r>
      <w:r>
        <w:rPr>
          <w:rFonts w:eastAsia="Times New Roman"/>
        </w:rPr>
        <w:t xml:space="preserve"> </w:t>
      </w:r>
    </w:p>
    <w:p w14:paraId="7D8B7989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AC27806" w14:textId="77777777" w:rsidR="00D6656A" w:rsidRDefault="00D6656A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418376BD" w14:textId="77777777" w:rsidR="00D6656A" w:rsidRDefault="00D6656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6A"/>
    <w:rsid w:val="00B3122F"/>
    <w:rsid w:val="00D6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D4A39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943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8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4&amp;04-01" TargetMode="External"/><Relationship Id="rId13" Type="http://schemas.openxmlformats.org/officeDocument/2006/relationships/hyperlink" Target="file:///c:\redir.nsf%3fRedirect&amp;To=\66bbfabee8e70f37c125642e0052aae5\c87617cdedf64852c12564b50027b169%3fOpen&amp;Name=CN=Ghoul\O=ENV\C=CZ&amp;Id=C1256A62004E50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4" TargetMode="External"/><Relationship Id="rId12" Type="http://schemas.openxmlformats.org/officeDocument/2006/relationships/hyperlink" Target="file:///c:\redir.nsf%3fRedirect&amp;To=\66bbfabee8e70f37c125642e0052aae5\945a8644348d9d04c12564b50027b168%3fOpen&amp;Name=CN=Ghoul\O=ENV\C=CZ&amp;Id=C1256A62004E503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0dc94c775e5b1a24c12564b50027b167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bd6fb3a03cec48abc12564b50027b166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Company>Profinit EU s.r.o.</Company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2025-05-04T06:30:00Z</dcterms:created>
  <dcterms:modified xsi:type="dcterms:W3CDTF">2025-05-04T06:30:00Z</dcterms:modified>
</cp:coreProperties>
</file>