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1F747D" w14:textId="77777777" w:rsidR="006C6345" w:rsidRDefault="006C6345">
      <w:pPr>
        <w:pStyle w:val="z-TopofForm"/>
      </w:pPr>
      <w:r>
        <w:t>Top of Form</w:t>
      </w:r>
    </w:p>
    <w:p w14:paraId="70C4AF48" w14:textId="60CA60CB" w:rsidR="006C6345" w:rsidRDefault="006C6345">
      <w:pPr>
        <w:pStyle w:val="Heading5"/>
        <w:divId w:val="14283052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1994-04-06</w:t>
        </w:r>
      </w:hyperlink>
    </w:p>
    <w:p w14:paraId="44854F1F" w14:textId="77777777" w:rsidR="006C6345" w:rsidRDefault="006C6345">
      <w:pPr>
        <w:rPr>
          <w:rFonts w:eastAsia="Times New Roman"/>
        </w:rPr>
      </w:pPr>
    </w:p>
    <w:p w14:paraId="49393CBE" w14:textId="77777777" w:rsidR="006C6345" w:rsidRDefault="006C6345">
      <w:pPr>
        <w:divId w:val="14788856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DC0EC1" w14:textId="77777777" w:rsidR="006C6345" w:rsidRDefault="006C6345">
      <w:pPr>
        <w:divId w:val="2051177840"/>
        <w:rPr>
          <w:rFonts w:eastAsia="Times New Roman"/>
        </w:rPr>
      </w:pPr>
      <w:r>
        <w:rPr>
          <w:rFonts w:eastAsia="Times New Roman"/>
        </w:rPr>
        <w:pict w14:anchorId="02A8EC38"/>
      </w:r>
      <w:r>
        <w:rPr>
          <w:rFonts w:eastAsia="Times New Roman"/>
        </w:rPr>
        <w:pict w14:anchorId="257AC18A"/>
      </w:r>
      <w:r>
        <w:rPr>
          <w:rFonts w:eastAsia="Times New Roman"/>
          <w:noProof/>
        </w:rPr>
        <w:drawing>
          <wp:inline distT="0" distB="0" distL="0" distR="0" wp14:anchorId="715F9084" wp14:editId="7A38106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D1C4" w14:textId="77777777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7F8BC9" w14:textId="77777777">
        <w:trPr>
          <w:tblCellSpacing w:w="0" w:type="dxa"/>
        </w:trPr>
        <w:tc>
          <w:tcPr>
            <w:tcW w:w="2500" w:type="pct"/>
            <w:hideMark/>
          </w:tcPr>
          <w:p w14:paraId="4B3202E7" w14:textId="77777777" w:rsidR="006C6345" w:rsidRDefault="006C634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2029/94</w:t>
            </w:r>
          </w:p>
        </w:tc>
        <w:tc>
          <w:tcPr>
            <w:tcW w:w="2500" w:type="pct"/>
            <w:hideMark/>
          </w:tcPr>
          <w:p w14:paraId="58A62252" w14:textId="77777777" w:rsidR="006C6345" w:rsidRDefault="006C634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dubna 1994</w:t>
            </w:r>
          </w:p>
        </w:tc>
      </w:tr>
    </w:tbl>
    <w:p w14:paraId="5022A2B8" w14:textId="77777777" w:rsidR="006C6345" w:rsidRDefault="006C634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dubna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5BC93AB1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1DD8DF0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1. Návrh ústavního zákona o územní samosprávě a státní správě v České republice (tisk č. 836)</w:t>
      </w:r>
      <w:r>
        <w:t xml:space="preserve"> </w:t>
      </w:r>
    </w:p>
    <w:p w14:paraId="3B9B10C5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196/94</w:t>
      </w:r>
      <w:r>
        <w:t xml:space="preserve"> </w:t>
      </w:r>
    </w:p>
    <w:p w14:paraId="46DF349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F0D18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0A317FC" w14:textId="0C3F9A41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173.</w:t>
        </w:r>
      </w:hyperlink>
    </w:p>
    <w:p w14:paraId="6BDC06C5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zákona, kterým se mění a doplňuje zákon České národní rady č. 576/1990 Sb., o pravidlech hospodaření s rozpočtovými prostředky České republiky a obcí v České republice (rozpočtová pravidla republiky), ve znění zákona České národní rady č. 579/1991 Sb., zákona České národní rady č. 166/1992 Sb., zákona České národní rady č. 516/1992 Sb., zákona České národní rady č. 10/1993 Sb. a zákona č. 189/1993 Sb., vypracovaný skupinou poslanců (tisk č. 866)</w:t>
      </w:r>
      <w:r>
        <w:rPr>
          <w:rFonts w:eastAsia="Times New Roman"/>
        </w:rPr>
        <w:t xml:space="preserve"> </w:t>
      </w:r>
    </w:p>
    <w:p w14:paraId="72FCA6CE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203/94</w:t>
      </w:r>
      <w:r>
        <w:t xml:space="preserve"> </w:t>
      </w:r>
    </w:p>
    <w:p w14:paraId="619814C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615449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0AEB2706" w14:textId="11431FF8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174.</w:t>
        </w:r>
      </w:hyperlink>
    </w:p>
    <w:p w14:paraId="7A44D4FD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ČNR č. 133/1985 Sb., o požární ochraně, ve znění zákona ČNR č. 425/1990 Sb.</w:t>
      </w:r>
      <w:r>
        <w:rPr>
          <w:rFonts w:eastAsia="Times New Roman"/>
        </w:rPr>
        <w:t xml:space="preserve"> </w:t>
      </w:r>
    </w:p>
    <w:p w14:paraId="3DABD68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202/94</w:t>
      </w:r>
      <w:r>
        <w:t xml:space="preserve"> </w:t>
      </w:r>
    </w:p>
    <w:p w14:paraId="045128F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89C9F16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za přítomnosti náčelníka Hlavní správy sboru požární ochrany projednala návrh předložený ministrem vnitra a přijala</w:t>
      </w:r>
    </w:p>
    <w:p w14:paraId="6B8FDA4B" w14:textId="5B03AB1A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175</w:t>
        </w:r>
      </w:hyperlink>
    </w:p>
    <w:p w14:paraId="08B65E25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vnitra ve spolupráci s místopředsedou vlády a ministrem financí a ministrem obrany posoudí zařazení dalších legislativních připomínek do návrhu zákona.</w:t>
      </w:r>
      <w:r>
        <w:rPr>
          <w:rFonts w:eastAsia="Times New Roman"/>
        </w:rPr>
        <w:t xml:space="preserve"> </w:t>
      </w:r>
    </w:p>
    <w:p w14:paraId="57465E5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309/1991 Sb., o ochraně ovzduší před znečišťujícími látkami (zákon o ovzduší), ve znění zákona č. 218/1992 Sb., a zákon ČNR č. 389/1991 Sb., o státní správě ochrany ovzduší a poplatcích za jeho znečišťování, ve znění zákona č. 211/1993 Sb.</w:t>
      </w:r>
      <w:r>
        <w:t xml:space="preserve"> </w:t>
      </w:r>
    </w:p>
    <w:p w14:paraId="419D686D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1080/93, č.j. 221/94</w:t>
      </w:r>
      <w:r>
        <w:t xml:space="preserve"> </w:t>
      </w:r>
    </w:p>
    <w:p w14:paraId="4EBBE20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8DA3A59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06FD3716" w14:textId="1F28A002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176</w:t>
        </w:r>
      </w:hyperlink>
    </w:p>
    <w:p w14:paraId="3B36F6CC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zákona, kterým se mění a doplňuje zákon č. 309/1991 Sb. bude zpřesněno znění § 5 odst. 5 a v návrhu zákona, kterým se mění a doplňuje zákon České národní rady č. 389/1991 Sb. bude vypuštěn § 13.</w:t>
      </w:r>
      <w:r>
        <w:rPr>
          <w:rFonts w:eastAsia="Times New Roman"/>
        </w:rPr>
        <w:t xml:space="preserve"> </w:t>
      </w:r>
    </w:p>
    <w:p w14:paraId="46A6C59A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5. Návrh změn a doplňků závazné části územního plánu velkého územního celku Plzeňské sídelní regionální aglomerace</w:t>
      </w:r>
      <w:r>
        <w:t xml:space="preserve"> </w:t>
      </w:r>
    </w:p>
    <w:p w14:paraId="06F78874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252/94</w:t>
      </w:r>
      <w:r>
        <w:t xml:space="preserve"> </w:t>
      </w:r>
    </w:p>
    <w:p w14:paraId="613A860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33D99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692F27AE" w14:textId="1EF16B37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177.</w:t>
        </w:r>
      </w:hyperlink>
    </w:p>
    <w:p w14:paraId="51123665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Zpráva o výsledcích Uruguayského kola mnohostranných obchodních jednání, o účasti ČR v těchto jednáních a o obeslání ministerského zasedání Obchodního jednacího výboru delegací ČR</w:t>
      </w:r>
      <w:r>
        <w:rPr>
          <w:rFonts w:eastAsia="Times New Roman"/>
        </w:rPr>
        <w:t xml:space="preserve"> </w:t>
      </w:r>
    </w:p>
    <w:p w14:paraId="42BDA805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255/94</w:t>
      </w:r>
      <w:r>
        <w:t xml:space="preserve"> </w:t>
      </w:r>
    </w:p>
    <w:p w14:paraId="00E38DCE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34C3BDFA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průmyslu a obchodu a zahraničních věcí přijala</w:t>
      </w:r>
    </w:p>
    <w:p w14:paraId="545BE4C1" w14:textId="68EFEACF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178</w:t>
        </w:r>
      </w:hyperlink>
    </w:p>
    <w:p w14:paraId="6463A9A6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diskusi posoudila obsah připravovaného vystoupení delegace České republiky na zasedání Obchodního jednacího výboru k ukončení Závěrečného aktu.</w:t>
      </w:r>
      <w:r>
        <w:rPr>
          <w:rFonts w:eastAsia="Times New Roman"/>
        </w:rPr>
        <w:t xml:space="preserve"> </w:t>
      </w:r>
    </w:p>
    <w:p w14:paraId="5E702C4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7. Návrh na sjednání dohody mezi vládou České republiky a vládou Chilské republiky o spolupráci v kultuře, školství, vědě a jiných oblastech</w:t>
      </w:r>
      <w:r>
        <w:t xml:space="preserve"> </w:t>
      </w:r>
    </w:p>
    <w:p w14:paraId="105EA97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263/94</w:t>
      </w:r>
      <w:r>
        <w:t xml:space="preserve"> </w:t>
      </w:r>
    </w:p>
    <w:p w14:paraId="1A98B4CB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5C92CE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D78D87B" w14:textId="079950E6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179.</w:t>
        </w:r>
      </w:hyperlink>
    </w:p>
    <w:p w14:paraId="3015B309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výsledcích činnosti SÚJB při výkonu státního dozoru nad jadernou bezpečností jaderných zařízení v roce 1993</w:t>
      </w:r>
      <w:r>
        <w:rPr>
          <w:rFonts w:eastAsia="Times New Roman"/>
        </w:rPr>
        <w:t xml:space="preserve"> </w:t>
      </w:r>
    </w:p>
    <w:p w14:paraId="4B823DA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237/94</w:t>
      </w:r>
      <w:r>
        <w:t xml:space="preserve"> </w:t>
      </w:r>
    </w:p>
    <w:p w14:paraId="5E832FC4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CC49B8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předsedou Státního úřadu pro jadernou bezpečnost přijala</w:t>
      </w:r>
    </w:p>
    <w:p w14:paraId="5D34F7AD" w14:textId="409AE7E6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180.</w:t>
        </w:r>
      </w:hyperlink>
    </w:p>
    <w:p w14:paraId="540E8DE6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soudní rehabilitaci a odškodňování</w:t>
      </w:r>
      <w:r>
        <w:rPr>
          <w:rFonts w:eastAsia="Times New Roman"/>
        </w:rPr>
        <w:t xml:space="preserve"> </w:t>
      </w:r>
    </w:p>
    <w:p w14:paraId="4D66998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253/94</w:t>
      </w:r>
      <w:r>
        <w:t xml:space="preserve"> </w:t>
      </w:r>
    </w:p>
    <w:p w14:paraId="741CBC3D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0D6E5518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spravedlnosti a přijala</w:t>
      </w:r>
    </w:p>
    <w:p w14:paraId="5CC3209B" w14:textId="3DC91EF0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181.</w:t>
        </w:r>
      </w:hyperlink>
    </w:p>
    <w:p w14:paraId="44C6BE90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Informace o platném právním stavu odpovědnosti členů vlády za způsobenou škodu s návrhy na řešení této problematiky</w:t>
      </w:r>
      <w:r>
        <w:rPr>
          <w:rFonts w:eastAsia="Times New Roman"/>
        </w:rPr>
        <w:t xml:space="preserve"> </w:t>
      </w:r>
    </w:p>
    <w:p w14:paraId="1789758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251/94</w:t>
      </w:r>
      <w:r>
        <w:t xml:space="preserve"> </w:t>
      </w:r>
    </w:p>
    <w:p w14:paraId="0F6D8B84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8DFC86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pověřeného řízením Úřadu pro legislativu a veřejnou správu a místopředsedou vlády a ministrem financí přijala</w:t>
      </w:r>
    </w:p>
    <w:p w14:paraId="7A1D9C02" w14:textId="49F0BB7F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182.</w:t>
        </w:r>
      </w:hyperlink>
    </w:p>
    <w:p w14:paraId="5CF6F854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Kontrolní závěr Nejvyššího kontrolního úřadu</w:t>
      </w:r>
      <w:r>
        <w:rPr>
          <w:rFonts w:eastAsia="Times New Roman"/>
        </w:rPr>
        <w:t xml:space="preserve"> </w:t>
      </w:r>
    </w:p>
    <w:p w14:paraId="09A1953F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a) č.j. 246/94</w:t>
      </w:r>
      <w:r>
        <w:t xml:space="preserve"> </w:t>
      </w:r>
    </w:p>
    <w:p w14:paraId="16E7467D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b) č.j. 247/94</w:t>
      </w:r>
      <w:r>
        <w:t xml:space="preserve"> </w:t>
      </w:r>
    </w:p>
    <w:p w14:paraId="4187F084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c) č.j. 248/94</w:t>
      </w:r>
      <w:r>
        <w:t xml:space="preserve"> </w:t>
      </w:r>
    </w:p>
    <w:p w14:paraId="1722E04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001F176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ministrem vlády a vedoucím Úřadu vlády I. Němcem (11/a, 11/b, 11/c) a doplněk ministra práce a sociálních věcí (k bodu 11/a) a</w:t>
      </w:r>
      <w:r>
        <w:t xml:space="preserve"> </w:t>
      </w:r>
    </w:p>
    <w:p w14:paraId="5598F928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a) v z a l a n a v ě d o m í</w:t>
      </w:r>
      <w:r>
        <w:t xml:space="preserve"> </w:t>
      </w:r>
    </w:p>
    <w:p w14:paraId="689B63B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aa) kontrolní závěr Nejvyššího kontrolního úřadu z kontroly hospodaření s účelovými prostředky vyčleněnými ze státního rozpočtu na řešení sociální potřebnosti, stanovisko ministra vnitra s přijatými nápravnými opatřeními a stanovisko ministra práce a sociálních věcí,</w:t>
      </w:r>
      <w:r>
        <w:t xml:space="preserve"> </w:t>
      </w:r>
    </w:p>
    <w:p w14:paraId="2C4CA0A5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ab) kontrolní závěr Nejvyššího kontrolního úřadu z kontroly hospodaření Institutu pro místní správu a stanovisko ministra vnitra s přijatými nápravnými opatřeními,</w:t>
      </w:r>
      <w:r>
        <w:t xml:space="preserve"> </w:t>
      </w:r>
    </w:p>
    <w:p w14:paraId="12BBB2E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ac) kontrolní závěr Nejvyššího kontrolního úřadu z kontroly využívání finančních prostředků v oblasti odpadového hospodářství - skládky a stanovisko ministra životního prostředí s přijatými nápravnými opatřeními,</w:t>
      </w:r>
      <w:r>
        <w:t xml:space="preserve"> </w:t>
      </w:r>
    </w:p>
    <w:p w14:paraId="45CA52E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b) u l o ž i l a ministru vlády a vedoucímu Úřadu vlády I. Němcovi projednat s prezidentem Nejvyššího kontrolního úřadu postup zveřejňování kontrolních závěrů Nejvyššího kontrolního úřadu.</w:t>
      </w:r>
      <w:r>
        <w:t xml:space="preserve"> </w:t>
      </w:r>
    </w:p>
    <w:p w14:paraId="7DDA663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 xml:space="preserve">12. Rozhodnutí o privatizaci podle § 10, odst. 1 zákona č. 92/1991 Sb., o podmínkách převodu majetku státu na jiné </w:t>
      </w:r>
      <w:r>
        <w:rPr>
          <w:rFonts w:ascii="Times New Roman CE" w:hAnsi="Times New Roman CE" w:cs="Times New Roman CE"/>
        </w:rPr>
        <w:t>osoby, ve znění pozdějších předpisů (materiál č. 33)</w:t>
      </w:r>
      <w:r>
        <w:t xml:space="preserve"> </w:t>
      </w:r>
    </w:p>
    <w:p w14:paraId="3E903C1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256/94</w:t>
      </w:r>
      <w:r>
        <w:t xml:space="preserve"> </w:t>
      </w:r>
    </w:p>
    <w:p w14:paraId="3E5D748D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4D2249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042914ED" w14:textId="0C9B049E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183.</w:t>
        </w:r>
      </w:hyperlink>
    </w:p>
    <w:p w14:paraId="371489BC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výjimek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29F4CFA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245/94</w:t>
      </w:r>
      <w:r>
        <w:t xml:space="preserve"> </w:t>
      </w:r>
    </w:p>
    <w:p w14:paraId="2FCE47A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9EB3C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3E645773" w14:textId="37EE4F05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184.</w:t>
        </w:r>
      </w:hyperlink>
    </w:p>
    <w:p w14:paraId="2A7BB56A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vyslání delegace ČR na třetí výroční zasedání Rady guvernérů Evropské banky pro obnovu a rozvoj (EBRD)</w:t>
      </w:r>
      <w:r>
        <w:rPr>
          <w:rFonts w:eastAsia="Times New Roman"/>
        </w:rPr>
        <w:t xml:space="preserve"> </w:t>
      </w:r>
    </w:p>
    <w:p w14:paraId="66EB66CB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250/94</w:t>
      </w:r>
      <w:r>
        <w:t xml:space="preserve"> </w:t>
      </w:r>
    </w:p>
    <w:p w14:paraId="6FD357EE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E12BAA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6E54E94E" w14:textId="611B735D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185.</w:t>
        </w:r>
      </w:hyperlink>
    </w:p>
    <w:p w14:paraId="4A87394A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ministra zahraničních věcí České republiky Josefa Zieleniece ve Vietnamské socialistické republice ve dnech 16. - 18. dubna 1994, v Malajsii ve dnech 19. - 20. dubna 1994 a v Australském svazu ve dnech 21. - 22. dubna 1994</w:t>
      </w:r>
      <w:r>
        <w:rPr>
          <w:rFonts w:eastAsia="Times New Roman"/>
        </w:rPr>
        <w:t xml:space="preserve"> </w:t>
      </w:r>
    </w:p>
    <w:p w14:paraId="40ADB1B6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266/94</w:t>
      </w:r>
      <w:r>
        <w:t xml:space="preserve"> </w:t>
      </w:r>
    </w:p>
    <w:p w14:paraId="6287672F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F8E6EA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63720A9" w14:textId="77E8A5D9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186.</w:t>
        </w:r>
      </w:hyperlink>
    </w:p>
    <w:p w14:paraId="5BECA4C5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Základní věcné cíle a úkoly činnosti resortů pro rok 1994</w:t>
      </w:r>
      <w:r>
        <w:rPr>
          <w:rFonts w:eastAsia="Times New Roman"/>
        </w:rPr>
        <w:t xml:space="preserve"> </w:t>
      </w:r>
    </w:p>
    <w:p w14:paraId="207A0E4F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l) č.j. 40/94</w:t>
      </w:r>
      <w:r>
        <w:t xml:space="preserve"> </w:t>
      </w:r>
    </w:p>
    <w:p w14:paraId="0583A00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m) č.j. 56/94</w:t>
      </w:r>
      <w:r>
        <w:t xml:space="preserve"> </w:t>
      </w:r>
    </w:p>
    <w:p w14:paraId="259EF048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D74B56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v z a l a materiály předložené ministrem pro hospodářskou soutěž (16l) a místopředsedou vlády a ministrem zemědělství (16m) n a v ě d o m í .</w:t>
      </w:r>
      <w:r>
        <w:t xml:space="preserve"> </w:t>
      </w:r>
    </w:p>
    <w:p w14:paraId="6160E41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17. Návrh zákona, kterým se mění a doplňuje zákon č. 87/1991 Sb., o mimosoudních rehabilitacích, a zákon č. 229/1991 Sb., o úpravě vlastnických vztahů k půdě a jinému zemědělskému majetku (tisk č. 861)</w:t>
      </w:r>
      <w:r>
        <w:t xml:space="preserve"> </w:t>
      </w:r>
    </w:p>
    <w:p w14:paraId="5D1A7FB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204/94</w:t>
      </w:r>
      <w:r>
        <w:t xml:space="preserve"> </w:t>
      </w:r>
    </w:p>
    <w:p w14:paraId="5CA1C4DA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09BC55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pověřeným řízením Úřadu pro legislativu a veřejnou správu projedná po dokončení přípravy návrhu stanoviska vlády dne 11. dubna 1994 na základě připomínek členů vlády; tyto připomínky budou doručeny místopředsedovi vlády pověřenému řízením Úřadu pro legislativu a veřejnou správu do 8. dubna 1994.</w:t>
      </w:r>
      <w:r>
        <w:t xml:space="preserve"> </w:t>
      </w:r>
    </w:p>
    <w:p w14:paraId="218ADA4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18. Zajištění rizik při výstavbě a provozu Středoevropského ropovodu mezi Vohburgem na Dunaji a státní hranicí s Českou republikou u Waidhausu</w:t>
      </w:r>
      <w:r>
        <w:t xml:space="preserve"> </w:t>
      </w:r>
    </w:p>
    <w:p w14:paraId="66E3AD2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267/94</w:t>
      </w:r>
      <w:r>
        <w:t xml:space="preserve"> </w:t>
      </w:r>
    </w:p>
    <w:p w14:paraId="4775A9B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FC0249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přijala</w:t>
      </w:r>
    </w:p>
    <w:p w14:paraId="69F05E38" w14:textId="72EB3B2D" w:rsidR="006C6345" w:rsidRDefault="006C63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187.</w:t>
        </w:r>
      </w:hyperlink>
    </w:p>
    <w:p w14:paraId="455B70EC" w14:textId="77777777" w:rsidR="006C6345" w:rsidRDefault="006C634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Ústní informace předsedy vlády o průběhu jeho pracovní návštěvy v Ruské federaci ve dnech 4. a 5. dubna 1994</w:t>
      </w:r>
      <w:r>
        <w:rPr>
          <w:rFonts w:eastAsia="Times New Roman"/>
        </w:rPr>
        <w:t xml:space="preserve"> </w:t>
      </w:r>
    </w:p>
    <w:p w14:paraId="6007DAC2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603A3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v z a l a v diskusi n a v ě d o m í ústní informaci předsedy vlády o průběhu jeho pracovní návštěvy v Ruské federaci ve dnech 4. a 5. dubna 1994.</w:t>
      </w:r>
      <w:r>
        <w:t xml:space="preserve"> </w:t>
      </w:r>
    </w:p>
    <w:p w14:paraId="0EA52AFE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20. Ústní informace místopředsedy vlády a ministra financí o stavu státního rozpočtu v 1. čtvrtletí 1994</w:t>
      </w:r>
      <w:r>
        <w:t xml:space="preserve"> </w:t>
      </w:r>
    </w:p>
    <w:p w14:paraId="716F06C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64A69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globálních údajích týkajících se příjmů a výdajů státního rozpočtu za 1. čtvrtletí 1994.</w:t>
      </w:r>
      <w:r>
        <w:t xml:space="preserve"> </w:t>
      </w:r>
    </w:p>
    <w:p w14:paraId="6F589B17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21. Informace o průběhu jednání o případném přestěhování rozhlasové stanice Rádio Svobodná Evropa z Mnichova do Prahy</w:t>
      </w:r>
      <w:r>
        <w:t xml:space="preserve"> </w:t>
      </w:r>
    </w:p>
    <w:p w14:paraId="3542BB3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1407C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zemědělství u l o ž i l a ministru vlády a vedoucímu Úřadu vlády I. Němcovi informovat vládu na jednání schůze vlády dne 13. dubna 1994 o dalším průběhu jednání o případném přestěhování rozhlasové stanice Rádio Svobodná Evropa z Mnichova do Prahy.</w:t>
      </w:r>
      <w:r>
        <w:t xml:space="preserve"> </w:t>
      </w:r>
    </w:p>
    <w:p w14:paraId="077AB03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8C5EDF1" w14:textId="77777777" w:rsidR="006C6345" w:rsidRDefault="006C634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C45FB7D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1. Informace o vývoji peněžních příjmů obyvatelstva a životních nákladů za rok 1993 a na počátku roku 1994 (předložil ministr práce a sociálních věcí)</w:t>
      </w:r>
      <w:r>
        <w:t xml:space="preserve"> </w:t>
      </w:r>
    </w:p>
    <w:p w14:paraId="13CDA216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254/94</w:t>
      </w:r>
      <w:r>
        <w:t xml:space="preserve"> </w:t>
      </w:r>
    </w:p>
    <w:p w14:paraId="52CFD7E5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2. Informace o návštěvě ministra spravedlnosti JUDr. Jiřího Nováka v Republice Slovinsko ve dnech 13. a 14. března 1994 (předložil ministr spravedlnosti)</w:t>
      </w:r>
      <w:r>
        <w:t xml:space="preserve"> </w:t>
      </w:r>
    </w:p>
    <w:p w14:paraId="0A9A44FC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č.j. 244/94</w:t>
      </w:r>
      <w:r>
        <w:t xml:space="preserve"> </w:t>
      </w:r>
    </w:p>
    <w:p w14:paraId="5B553463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C7A6AF" w14:textId="77777777" w:rsidR="006C6345" w:rsidRDefault="006C6345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C5276EA" w14:textId="77777777" w:rsidR="006C6345" w:rsidRDefault="006C634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5"/>
    <w:rsid w:val="006C634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7E23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30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4-06" TargetMode="External"/><Relationship Id="rId13" Type="http://schemas.openxmlformats.org/officeDocument/2006/relationships/hyperlink" Target="file:///c:\redir.nsf%3fRedirect&amp;To=\66bbfabee8e70f37c125642e0052aae5\7f69117e0578953fc12564b50027b16d%3fOpen&amp;Name=CN=Ghoul\O=ENV\C=CZ&amp;Id=C1256A62004E5036" TargetMode="External"/><Relationship Id="rId18" Type="http://schemas.openxmlformats.org/officeDocument/2006/relationships/hyperlink" Target="file:///c:\redir.nsf%3fRedirect&amp;To=\66bbfabee8e70f37c125642e0052aae5\1b9bb39cfddf7aa9c12564b50027b172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bcde8c938b9cbb9c12564b50027b17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cf1b1ced9b866f61c12564b50027b16c%3fOpen&amp;Name=CN=Ghoul\O=ENV\C=CZ&amp;Id=C1256A62004E5036" TargetMode="External"/><Relationship Id="rId17" Type="http://schemas.openxmlformats.org/officeDocument/2006/relationships/hyperlink" Target="file:///c:\redir.nsf%3fRedirect&amp;To=\66bbfabee8e70f37c125642e0052aae5\3ae9d1208765a6d1c12564b50027b171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96695146cef6483c12564b50027b170%3fOpen&amp;Name=CN=Ghoul\O=ENV\C=CZ&amp;Id=C1256A62004E5036" TargetMode="External"/><Relationship Id="rId20" Type="http://schemas.openxmlformats.org/officeDocument/2006/relationships/hyperlink" Target="file:///c:\redir.nsf%3fRedirect&amp;To=\66bbfabee8e70f37c125642e0052aae5\21e8b51a6a451c84c12564b50027b17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395142bb1d3f032c12564b50027b16b%3fOpen&amp;Name=CN=Ghoul\O=ENV\C=CZ&amp;Id=C1256A62004E5036" TargetMode="External"/><Relationship Id="rId24" Type="http://schemas.openxmlformats.org/officeDocument/2006/relationships/hyperlink" Target="file:///c:\redir.nsf%3fRedirect&amp;To=\66bbfabee8e70f37c125642e0052aae5\37019dd572b64a4bc12564b50027b17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4f649a7801d0527c12564b50027b16f%3fOpen&amp;Name=CN=Ghoul\O=ENV\C=CZ&amp;Id=C1256A62004E5036" TargetMode="External"/><Relationship Id="rId23" Type="http://schemas.openxmlformats.org/officeDocument/2006/relationships/hyperlink" Target="file:///c:\redir.nsf%3fRedirect&amp;To=\66bbfabee8e70f37c125642e0052aae5\7fdf32eb956238ffc12564b50027b177%3fOpen&amp;Name=CN=Ghoul\O=ENV\C=CZ&amp;Id=C1256A62004E5036" TargetMode="External"/><Relationship Id="rId10" Type="http://schemas.openxmlformats.org/officeDocument/2006/relationships/hyperlink" Target="file:///c:\redir.nsf%3fRedirect&amp;To=\66bbfabee8e70f37c125642e0052aae5\f2d4807078f0e96fc12564b50027b16a%3fOpen&amp;Name=CN=Ghoul\O=ENV\C=CZ&amp;Id=C1256A62004E5036" TargetMode="External"/><Relationship Id="rId19" Type="http://schemas.openxmlformats.org/officeDocument/2006/relationships/hyperlink" Target="file:///c:\redir.nsf%3fRedirect&amp;To=\66bbfabee8e70f37c125642e0052aae5\adc870afef0a4e64c12564b50027b17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a695294bd7cf9dec12564b50027b16e%3fOpen&amp;Name=CN=Ghoul\O=ENV\C=CZ&amp;Id=C1256A62004E5036" TargetMode="External"/><Relationship Id="rId22" Type="http://schemas.openxmlformats.org/officeDocument/2006/relationships/hyperlink" Target="file:///c:\redir.nsf%3fRedirect&amp;To=\66bbfabee8e70f37c125642e0052aae5\ac734e0fa637631cc12564b50027b17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1941</Words>
  <Characters>11065</Characters>
  <Application>Microsoft Office Word</Application>
  <DocSecurity>0</DocSecurity>
  <Lines>92</Lines>
  <Paragraphs>25</Paragraphs>
  <ScaleCrop>false</ScaleCrop>
  <Company>Profinit EU s.r.o.</Company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