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3419F77" w14:textId="77777777" w:rsidR="000531DF" w:rsidRDefault="000531DF">
      <w:pPr>
        <w:pStyle w:val="z-TopofForm"/>
      </w:pPr>
      <w:r>
        <w:t>Top of Form</w:t>
      </w:r>
    </w:p>
    <w:p w14:paraId="678F8985" w14:textId="455F9387" w:rsidR="000531DF" w:rsidRDefault="000531DF">
      <w:pPr>
        <w:pStyle w:val="Heading5"/>
        <w:divId w:val="203792177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1994-06-01</w:t>
        </w:r>
      </w:hyperlink>
    </w:p>
    <w:p w14:paraId="089BA5BC" w14:textId="77777777" w:rsidR="000531DF" w:rsidRDefault="000531DF">
      <w:pPr>
        <w:rPr>
          <w:rFonts w:eastAsia="Times New Roman"/>
        </w:rPr>
      </w:pPr>
    </w:p>
    <w:p w14:paraId="5631DEC8" w14:textId="77777777" w:rsidR="000531DF" w:rsidRDefault="000531DF">
      <w:pPr>
        <w:divId w:val="200107872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23C956B" w14:textId="77777777" w:rsidR="000531DF" w:rsidRDefault="000531DF">
      <w:pPr>
        <w:divId w:val="702249386"/>
        <w:rPr>
          <w:rFonts w:eastAsia="Times New Roman"/>
        </w:rPr>
      </w:pPr>
      <w:r>
        <w:rPr>
          <w:rFonts w:eastAsia="Times New Roman"/>
        </w:rPr>
        <w:pict w14:anchorId="7892D9B8"/>
      </w:r>
      <w:r>
        <w:rPr>
          <w:rFonts w:eastAsia="Times New Roman"/>
        </w:rPr>
        <w:pict w14:anchorId="34B75DC9"/>
      </w:r>
      <w:r>
        <w:rPr>
          <w:rFonts w:eastAsia="Times New Roman"/>
          <w:noProof/>
        </w:rPr>
        <w:drawing>
          <wp:inline distT="0" distB="0" distL="0" distR="0" wp14:anchorId="7995AED3" wp14:editId="7E60C77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FFE3" w14:textId="77777777" w:rsidR="000531DF" w:rsidRDefault="000531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E1563AF" w14:textId="77777777">
        <w:trPr>
          <w:tblCellSpacing w:w="0" w:type="dxa"/>
        </w:trPr>
        <w:tc>
          <w:tcPr>
            <w:tcW w:w="2500" w:type="pct"/>
            <w:hideMark/>
          </w:tcPr>
          <w:p w14:paraId="34319563" w14:textId="77777777" w:rsidR="000531DF" w:rsidRDefault="000531D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2045/94</w:t>
            </w:r>
          </w:p>
        </w:tc>
        <w:tc>
          <w:tcPr>
            <w:tcW w:w="2500" w:type="pct"/>
            <w:hideMark/>
          </w:tcPr>
          <w:p w14:paraId="6D3CBC6C" w14:textId="77777777" w:rsidR="000531DF" w:rsidRDefault="000531D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června 1994</w:t>
            </w:r>
          </w:p>
        </w:tc>
      </w:tr>
    </w:tbl>
    <w:p w14:paraId="259E1282" w14:textId="77777777" w:rsidR="000531DF" w:rsidRDefault="000531D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1. června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(22. schůze)</w:t>
      </w:r>
    </w:p>
    <w:p w14:paraId="3C38C837" w14:textId="77777777" w:rsidR="000531DF" w:rsidRDefault="000531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965A84A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1. Program sociální prevence a prevence kriminality - aktuální stav a východiska do roku 1996</w:t>
      </w:r>
      <w:r>
        <w:t xml:space="preserve"> </w:t>
      </w:r>
    </w:p>
    <w:p w14:paraId="7BF61591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432/94</w:t>
      </w:r>
      <w:r>
        <w:t xml:space="preserve"> </w:t>
      </w:r>
    </w:p>
    <w:p w14:paraId="2AA65117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81AB1C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po projednání materiál předložený ministry vnitra a práce a sociálních věcí n e p ř i j a l a a u l o ž i l a ministru spravedlnosti ve spolupráci s ministry vnitra, práce a sociálních věcí, školství, mládeže a tělovýchovy a zdravotnictví zpracovat bezodkladně nový návrh podle zadání vlády.</w:t>
      </w:r>
      <w:r>
        <w:t xml:space="preserve"> </w:t>
      </w:r>
    </w:p>
    <w:p w14:paraId="0E8E1D27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2. Zpráva o plnění státního rozpočtu České republiky za 1. čtvrtletí 1994</w:t>
      </w:r>
      <w:r>
        <w:t xml:space="preserve"> </w:t>
      </w:r>
    </w:p>
    <w:p w14:paraId="7D011BAF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457/94</w:t>
      </w:r>
      <w:r>
        <w:t xml:space="preserve"> </w:t>
      </w:r>
    </w:p>
    <w:p w14:paraId="2E900375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E17525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projednala zprávu předloženou místopředsedou vlády a ministrem financí a přijala</w:t>
      </w:r>
    </w:p>
    <w:p w14:paraId="1557FDE3" w14:textId="5F709F97" w:rsidR="000531DF" w:rsidRDefault="000531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293.</w:t>
        </w:r>
      </w:hyperlink>
    </w:p>
    <w:p w14:paraId="6BB3A117" w14:textId="77777777" w:rsidR="000531DF" w:rsidRDefault="000531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ústavního zákona, kterým se mění ústavní zákon č. 1/1993 Sb., Ústava České republiky (tisk č. 989)</w:t>
      </w:r>
      <w:r>
        <w:rPr>
          <w:rFonts w:eastAsia="Times New Roman"/>
        </w:rPr>
        <w:t xml:space="preserve"> </w:t>
      </w:r>
    </w:p>
    <w:p w14:paraId="6537CEF6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lastRenderedPageBreak/>
        <w:t>č.j. 435/94</w:t>
      </w:r>
      <w:r>
        <w:t xml:space="preserve"> </w:t>
      </w:r>
    </w:p>
    <w:p w14:paraId="290BAAE1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A748B7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0F9D5931" w14:textId="03713CD7" w:rsidR="000531DF" w:rsidRDefault="000531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294.</w:t>
        </w:r>
      </w:hyperlink>
    </w:p>
    <w:p w14:paraId="227375EF" w14:textId="77777777" w:rsidR="000531DF" w:rsidRDefault="000531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 o neslučitelnosti výkonu mandátu poslanců Poslanecké sněmovny Parlamentu České republiky s některými funkcemi ve státní správě a samosprávě a s podnikatelskou činností (tisk č. 967)</w:t>
      </w:r>
      <w:r>
        <w:rPr>
          <w:rFonts w:eastAsia="Times New Roman"/>
        </w:rPr>
        <w:t xml:space="preserve"> </w:t>
      </w:r>
    </w:p>
    <w:p w14:paraId="42801017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392/94</w:t>
      </w:r>
      <w:r>
        <w:t xml:space="preserve"> </w:t>
      </w:r>
    </w:p>
    <w:p w14:paraId="45F61A06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511F97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7C359B4D" w14:textId="035248FB" w:rsidR="000531DF" w:rsidRDefault="000531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295.</w:t>
        </w:r>
      </w:hyperlink>
    </w:p>
    <w:p w14:paraId="2F93C2B3" w14:textId="77777777" w:rsidR="000531DF" w:rsidRDefault="000531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zákona, kterým se mění zákon č. 21/1992 Sb., o bankách, ve znění zákona č. 264/1992 Sb. a zákona č. 292/1993 Sb.</w:t>
      </w:r>
      <w:r>
        <w:rPr>
          <w:rFonts w:eastAsia="Times New Roman"/>
        </w:rPr>
        <w:t xml:space="preserve"> </w:t>
      </w:r>
    </w:p>
    <w:p w14:paraId="52A10BE4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456/94</w:t>
      </w:r>
      <w:r>
        <w:t xml:space="preserve"> </w:t>
      </w:r>
    </w:p>
    <w:p w14:paraId="075212E2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AB0E89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projednání návrhu předloženého guvernérem České národní banky a místopředsedou vlády a ministrem financí p ř e r u š i l a a u l o ž i l a místopředsedovi vlády a ministru financí, místopředsedovi vlády pověřenému řízením Úřadu pro legislativu a veřejnou správu, ministrům spravedlnosti a dopravy ve spolupráci s guvernérem České národní banky provést krátké připomínkové řízení s využitím připomínek a námětů vlády a předložit upravený návrh zákona tak, aby jej vláda mohla projednat na jednání schůze</w:t>
      </w:r>
      <w:r>
        <w:rPr>
          <w:rFonts w:ascii="Times New Roman CE" w:hAnsi="Times New Roman CE" w:cs="Times New Roman CE"/>
        </w:rPr>
        <w:t xml:space="preserve"> vlády dne 15. června 1994.</w:t>
      </w:r>
      <w:r>
        <w:t xml:space="preserve"> </w:t>
      </w:r>
    </w:p>
    <w:p w14:paraId="2759A4F1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6. Návrh zákona o zadávání veřejných zakázek</w:t>
      </w:r>
      <w:r>
        <w:t xml:space="preserve"> </w:t>
      </w:r>
    </w:p>
    <w:p w14:paraId="35197F1A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186/94</w:t>
      </w:r>
      <w:r>
        <w:t xml:space="preserve"> </w:t>
      </w:r>
    </w:p>
    <w:p w14:paraId="2E2DE236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</w:t>
      </w:r>
      <w:r>
        <w:t xml:space="preserve"> </w:t>
      </w:r>
    </w:p>
    <w:p w14:paraId="314BFC52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podrobně projednala návrh předložený ministrem hospodářství a u l o ž i l a ministru hospodářství předložit vládě znovu k projednání upravený návrh zákona o zadávání veřejných zakázek podle připomínek a námětů vlády.</w:t>
      </w:r>
      <w:r>
        <w:t xml:space="preserve"> </w:t>
      </w:r>
    </w:p>
    <w:p w14:paraId="4B1BB34D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7. Návrh zásad zákona o hromadné správě autorských práv a práv autorskému právu příbuzných a o změně některých zákonů</w:t>
      </w:r>
      <w:r>
        <w:t xml:space="preserve"> </w:t>
      </w:r>
    </w:p>
    <w:p w14:paraId="00BA5ED4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269/94</w:t>
      </w:r>
      <w:r>
        <w:t xml:space="preserve"> </w:t>
      </w:r>
    </w:p>
    <w:p w14:paraId="08D493EE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E3BCBAE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a přijala</w:t>
      </w:r>
    </w:p>
    <w:p w14:paraId="3701BCB9" w14:textId="3368A183" w:rsidR="000531DF" w:rsidRDefault="000531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296</w:t>
        </w:r>
      </w:hyperlink>
    </w:p>
    <w:p w14:paraId="58B1D395" w14:textId="77777777" w:rsidR="000531DF" w:rsidRDefault="000531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upraveny zásady č. 1 a č. 4 předloženého návrhu a bude navržena možnost zapracovat problematiku předloženého návrhu do zákona č. 35/1965 Sb., o dílech literárních, vědeckých a uměleckých (autorský zákon), ve znění pozdějších předpisů.</w:t>
      </w:r>
      <w:r>
        <w:rPr>
          <w:rFonts w:eastAsia="Times New Roman"/>
        </w:rPr>
        <w:t xml:space="preserve"> </w:t>
      </w:r>
    </w:p>
    <w:p w14:paraId="390ED4D2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8. Návrh zákona o zvýšení vyplácených důchodů a důchodů přiznávaných v roce 1994 a v roce 1995 a o zvýšení státního vyrovnávacího příspěvku poživatelů důchodů</w:t>
      </w:r>
      <w:r>
        <w:t xml:space="preserve"> </w:t>
      </w:r>
    </w:p>
    <w:p w14:paraId="09074007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455/94</w:t>
      </w:r>
      <w:r>
        <w:t xml:space="preserve"> </w:t>
      </w:r>
    </w:p>
    <w:p w14:paraId="763007CF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A8840A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</w:t>
      </w:r>
      <w:r>
        <w:t xml:space="preserve"> </w:t>
      </w:r>
    </w:p>
    <w:p w14:paraId="7ADE4693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3C467887" w14:textId="12C57429" w:rsidR="000531DF" w:rsidRDefault="000531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297,</w:t>
        </w:r>
      </w:hyperlink>
    </w:p>
    <w:p w14:paraId="768AA815" w14:textId="77777777" w:rsidR="000531DF" w:rsidRDefault="000531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b) d o p o r u č i l a ministru práce a sociálních </w:t>
      </w:r>
      <w:r>
        <w:rPr>
          <w:rFonts w:ascii="Times New Roman CE" w:eastAsia="Times New Roman" w:hAnsi="Times New Roman CE" w:cs="Times New Roman CE"/>
        </w:rPr>
        <w:t>věcí zvážit současně s navrženým zvýšením důchodů převedení státního vyrovnávacího příspěvku (220,- Kč) do důchodu.</w:t>
      </w:r>
      <w:r>
        <w:rPr>
          <w:rFonts w:eastAsia="Times New Roman"/>
        </w:rPr>
        <w:t xml:space="preserve"> </w:t>
      </w:r>
    </w:p>
    <w:p w14:paraId="405F340D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9. Návrh na schválení Evropské dohody o nejdůležitějších trasách mezinárodní kombinované dopravy a souvisících objektech (AGTC)</w:t>
      </w:r>
      <w:r>
        <w:t xml:space="preserve"> </w:t>
      </w:r>
    </w:p>
    <w:p w14:paraId="1F5CAB78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433/94</w:t>
      </w:r>
      <w:r>
        <w:t xml:space="preserve"> </w:t>
      </w:r>
    </w:p>
    <w:p w14:paraId="412ADEC7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B15D60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dopravy a zahraničních věcí a přijala</w:t>
      </w:r>
    </w:p>
    <w:p w14:paraId="4357E0A0" w14:textId="75B6EC4F" w:rsidR="000531DF" w:rsidRDefault="000531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298.</w:t>
        </w:r>
      </w:hyperlink>
    </w:p>
    <w:p w14:paraId="1D512F2C" w14:textId="77777777" w:rsidR="000531DF" w:rsidRDefault="000531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Ustavení České komise pro UNESCO</w:t>
      </w:r>
      <w:r>
        <w:rPr>
          <w:rFonts w:eastAsia="Times New Roman"/>
        </w:rPr>
        <w:t xml:space="preserve"> </w:t>
      </w:r>
    </w:p>
    <w:p w14:paraId="4E8B64AE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443/94</w:t>
      </w:r>
      <w:r>
        <w:t xml:space="preserve"> </w:t>
      </w:r>
    </w:p>
    <w:p w14:paraId="54A23BCE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</w:t>
      </w:r>
      <w:r>
        <w:t xml:space="preserve"> </w:t>
      </w:r>
    </w:p>
    <w:p w14:paraId="6EDD2A72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zahraničních věcí a přijala</w:t>
      </w:r>
    </w:p>
    <w:p w14:paraId="35B244BC" w14:textId="23209E81" w:rsidR="000531DF" w:rsidRDefault="000531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299.</w:t>
        </w:r>
      </w:hyperlink>
    </w:p>
    <w:p w14:paraId="1303BABD" w14:textId="77777777" w:rsidR="000531DF" w:rsidRDefault="000531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sjednání Dohody mezi vládou České republiky a vládou Vietnamské socialistické republiky o vzájemném zaměstnávání českých a vietnamských občanů</w:t>
      </w:r>
      <w:r>
        <w:rPr>
          <w:rFonts w:eastAsia="Times New Roman"/>
        </w:rPr>
        <w:t xml:space="preserve"> </w:t>
      </w:r>
    </w:p>
    <w:p w14:paraId="111FA15B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452/94</w:t>
      </w:r>
      <w:r>
        <w:t xml:space="preserve"> </w:t>
      </w:r>
    </w:p>
    <w:p w14:paraId="057DD87C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E6B7E8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práce a sociálních věcí a zahraničních věcí a přijala</w:t>
      </w:r>
    </w:p>
    <w:p w14:paraId="792A1539" w14:textId="5BD0B005" w:rsidR="000531DF" w:rsidRDefault="000531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300.</w:t>
        </w:r>
      </w:hyperlink>
    </w:p>
    <w:p w14:paraId="5E7D12A8" w14:textId="77777777" w:rsidR="000531DF" w:rsidRDefault="000531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uskutečnění oficiální návštěvy prezidenta republiky V. Havla v Rumunsku (21. - 22. června 1994) a pracovní návštěvy Bulharské republiky (23. června 1994)</w:t>
      </w:r>
      <w:r>
        <w:rPr>
          <w:rFonts w:eastAsia="Times New Roman"/>
        </w:rPr>
        <w:t xml:space="preserve"> </w:t>
      </w:r>
    </w:p>
    <w:p w14:paraId="7F41A70C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442/94</w:t>
      </w:r>
      <w:r>
        <w:t xml:space="preserve"> </w:t>
      </w:r>
    </w:p>
    <w:p w14:paraId="14B26668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0F5EC1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37B2C3B7" w14:textId="7319F036" w:rsidR="000531DF" w:rsidRDefault="000531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301.</w:t>
        </w:r>
      </w:hyperlink>
    </w:p>
    <w:p w14:paraId="600B26C2" w14:textId="77777777" w:rsidR="000531DF" w:rsidRDefault="000531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Informace o uplatnění nároků na náhradu škod u Komise OSN pro kompenzace</w:t>
      </w:r>
      <w:r>
        <w:rPr>
          <w:rFonts w:eastAsia="Times New Roman"/>
        </w:rPr>
        <w:t xml:space="preserve"> </w:t>
      </w:r>
    </w:p>
    <w:p w14:paraId="26DAD42B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441/94</w:t>
      </w:r>
      <w:r>
        <w:t xml:space="preserve"> </w:t>
      </w:r>
    </w:p>
    <w:p w14:paraId="340A3A7B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7257C1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informaci předloženou místopředsedou vlády a ministrem financí v z a l a n a v ě d o m í .</w:t>
      </w:r>
      <w:r>
        <w:t xml:space="preserve"> </w:t>
      </w:r>
    </w:p>
    <w:p w14:paraId="489D3D23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14. Rozhodnutí o privatizaci podle § 10, odst. 1 zákona č 92/1991 Sb., o podmínkách převodu majetku státu na jiné osoby, ve znění pozdějších předpisů (materiál č. 41)</w:t>
      </w:r>
      <w:r>
        <w:t xml:space="preserve"> </w:t>
      </w:r>
    </w:p>
    <w:p w14:paraId="533F4021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448/94</w:t>
      </w:r>
      <w:r>
        <w:t xml:space="preserve"> </w:t>
      </w:r>
    </w:p>
    <w:p w14:paraId="3C8C18B7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9CFF71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 xml:space="preserve">V l á d a projednala materiál a jeho dodatek předložený </w:t>
      </w:r>
      <w:r>
        <w:rPr>
          <w:rFonts w:ascii="Times New Roman CE" w:hAnsi="Times New Roman CE" w:cs="Times New Roman CE"/>
        </w:rPr>
        <w:t>ministrem pro správu národního majetku a jeho privatizaci a</w:t>
      </w:r>
      <w:r>
        <w:t xml:space="preserve"> </w:t>
      </w:r>
    </w:p>
    <w:p w14:paraId="53007F85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5528F99E" w14:textId="6A38FA44" w:rsidR="000531DF" w:rsidRDefault="000531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302,</w:t>
        </w:r>
      </w:hyperlink>
    </w:p>
    <w:p w14:paraId="1FFCF63F" w14:textId="77777777" w:rsidR="000531DF" w:rsidRDefault="000531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a ministru zemědělství ve spolupráci s ministry pro správu národního majetku a jeho privatizaci, průmyslu a obchodu, hospodářství a předsedou Českého úřadu zeměměřického a katastrálního projednat do 10. června 1994 možnosti urychlení realizace schválených privatizačních projektů a o výsledcích jednání informovat vládu.</w:t>
      </w:r>
      <w:r>
        <w:rPr>
          <w:rFonts w:eastAsia="Times New Roman"/>
        </w:rPr>
        <w:t xml:space="preserve"> </w:t>
      </w:r>
    </w:p>
    <w:p w14:paraId="467F8C2E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15. Privatizace s.p. MEZ Mohelnice, s.p. MEZ Frenštát, s.p. MEZ Drásov</w:t>
      </w:r>
      <w:r>
        <w:t xml:space="preserve"> </w:t>
      </w:r>
    </w:p>
    <w:p w14:paraId="26318A84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446/94</w:t>
      </w:r>
      <w:r>
        <w:t xml:space="preserve"> </w:t>
      </w:r>
    </w:p>
    <w:p w14:paraId="559BC092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3779FA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124F5CF7" w14:textId="47306BE1" w:rsidR="000531DF" w:rsidRDefault="000531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303</w:t>
        </w:r>
      </w:hyperlink>
    </w:p>
    <w:p w14:paraId="09AE2DDA" w14:textId="77777777" w:rsidR="000531DF" w:rsidRDefault="000531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vyrovnány závazky ke státnímu rozpočtu.</w:t>
      </w:r>
      <w:r>
        <w:rPr>
          <w:rFonts w:eastAsia="Times New Roman"/>
        </w:rPr>
        <w:t xml:space="preserve"> </w:t>
      </w:r>
    </w:p>
    <w:p w14:paraId="7A21A78F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16. Žádost o udělení výjimky podle § 45 zákona č. 92/1991 Sb., o podmínkách převodu majetku státu na jiné osoby, ve znění pozdějších předpisů</w:t>
      </w:r>
      <w:r>
        <w:t xml:space="preserve"> </w:t>
      </w:r>
    </w:p>
    <w:p w14:paraId="78260EF5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423/94</w:t>
      </w:r>
      <w:r>
        <w:t xml:space="preserve"> </w:t>
      </w:r>
    </w:p>
    <w:p w14:paraId="6718D080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03B650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Materiál předložený ministrem průmyslu a obchodu byl stažen z programu schůze vlády.</w:t>
      </w:r>
      <w:r>
        <w:t xml:space="preserve"> </w:t>
      </w:r>
    </w:p>
    <w:p w14:paraId="2F75DF8C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17.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580DD872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a) č.j. 439/94</w:t>
      </w:r>
      <w:r>
        <w:t xml:space="preserve"> </w:t>
      </w:r>
    </w:p>
    <w:p w14:paraId="26357E68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b) č.j. 444/94</w:t>
      </w:r>
      <w:r>
        <w:t xml:space="preserve"> </w:t>
      </w:r>
    </w:p>
    <w:p w14:paraId="6D3F3252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7A6C20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projednala žádosti předložené ministrem průmyslu a obchodu a přijala</w:t>
      </w:r>
    </w:p>
    <w:p w14:paraId="6F92D6AC" w14:textId="148A39DE" w:rsidR="000531DF" w:rsidRDefault="000531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a) </w:t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 xml:space="preserve">u s n e s e n í č. 304 </w:t>
        </w:r>
      </w:hyperlink>
      <w:r>
        <w:rPr>
          <w:rFonts w:ascii="Times New Roman CE" w:eastAsia="Times New Roman" w:hAnsi="Times New Roman CE" w:cs="Times New Roman CE"/>
        </w:rPr>
        <w:t>a</w:t>
      </w:r>
      <w:r>
        <w:rPr>
          <w:rFonts w:eastAsia="Times New Roman"/>
        </w:rPr>
        <w:t xml:space="preserve"> </w:t>
      </w:r>
    </w:p>
    <w:p w14:paraId="6F427686" w14:textId="19328061" w:rsidR="000531DF" w:rsidRDefault="000531DF">
      <w:pPr>
        <w:pStyle w:val="NormalWeb"/>
        <w:jc w:val="center"/>
      </w:pPr>
      <w:r>
        <w:rPr>
          <w:rFonts w:ascii="Times New Roman CE" w:hAnsi="Times New Roman CE" w:cs="Times New Roman CE"/>
        </w:rPr>
        <w:t>b)</w:t>
      </w:r>
      <w:hyperlink r:id="rId22" w:history="1">
        <w:r>
          <w:rPr>
            <w:rStyle w:val="Hyperlink"/>
            <w:rFonts w:ascii="Times New Roman CE" w:hAnsi="Times New Roman CE" w:cs="Times New Roman CE"/>
          </w:rPr>
          <w:t xml:space="preserve"> u s n e s e n í č. 305.</w:t>
        </w:r>
      </w:hyperlink>
    </w:p>
    <w:p w14:paraId="63C9DE33" w14:textId="77777777" w:rsidR="000531DF" w:rsidRDefault="000531DF">
      <w:pPr>
        <w:rPr>
          <w:rFonts w:eastAsia="Times New Roman"/>
        </w:rPr>
      </w:pPr>
    </w:p>
    <w:p w14:paraId="525E3D8B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18. Žádosti o udělení výjimky podle § 45 odst. 1 a 2 zákona č. 92/1991 Sb., o podmínkách převodu majetku státu na jiné osoby</w:t>
      </w:r>
      <w:r>
        <w:t xml:space="preserve"> </w:t>
      </w:r>
    </w:p>
    <w:p w14:paraId="046BD05F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a) č.j. 437/94</w:t>
      </w:r>
      <w:r>
        <w:t xml:space="preserve"> </w:t>
      </w:r>
    </w:p>
    <w:p w14:paraId="37257BF1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b) č.j. 438/94</w:t>
      </w:r>
      <w:r>
        <w:t xml:space="preserve"> </w:t>
      </w:r>
    </w:p>
    <w:p w14:paraId="3410A591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AC7D6B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projednala žádosti předložené místopředsedou vlády a ministrem zemědělství a přijala</w:t>
      </w:r>
    </w:p>
    <w:p w14:paraId="5D547897" w14:textId="17B4A8AF" w:rsidR="000531DF" w:rsidRDefault="000531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a) </w:t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 xml:space="preserve">u s n e s e n í č. 306 </w:t>
        </w:r>
      </w:hyperlink>
      <w:r>
        <w:rPr>
          <w:rFonts w:ascii="Times New Roman CE" w:eastAsia="Times New Roman" w:hAnsi="Times New Roman CE" w:cs="Times New Roman CE"/>
        </w:rPr>
        <w:t>a</w:t>
      </w:r>
      <w:r>
        <w:rPr>
          <w:rFonts w:eastAsia="Times New Roman"/>
        </w:rPr>
        <w:t xml:space="preserve"> </w:t>
      </w:r>
    </w:p>
    <w:p w14:paraId="0CA3297A" w14:textId="6AE0FF2F" w:rsidR="000531DF" w:rsidRDefault="000531DF">
      <w:pPr>
        <w:pStyle w:val="NormalWeb"/>
        <w:jc w:val="center"/>
      </w:pPr>
      <w:r>
        <w:rPr>
          <w:rFonts w:ascii="Times New Roman CE" w:hAnsi="Times New Roman CE" w:cs="Times New Roman CE"/>
        </w:rPr>
        <w:t>b)</w:t>
      </w:r>
      <w:hyperlink r:id="rId24" w:history="1">
        <w:r>
          <w:rPr>
            <w:rStyle w:val="Hyperlink"/>
            <w:rFonts w:ascii="Times New Roman CE" w:hAnsi="Times New Roman CE" w:cs="Times New Roman CE"/>
          </w:rPr>
          <w:t xml:space="preserve"> u s n e s e n í č. 307.</w:t>
        </w:r>
      </w:hyperlink>
      <w:r>
        <w:t xml:space="preserve"> </w:t>
      </w:r>
    </w:p>
    <w:p w14:paraId="6A7AE105" w14:textId="77777777" w:rsidR="000531DF" w:rsidRDefault="000531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07176366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450/94</w:t>
      </w:r>
      <w:r>
        <w:t xml:space="preserve"> </w:t>
      </w:r>
    </w:p>
    <w:p w14:paraId="274CE6B8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3BF031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kultury a přijala</w:t>
      </w:r>
    </w:p>
    <w:p w14:paraId="327A6F5A" w14:textId="27F46969" w:rsidR="000531DF" w:rsidRDefault="000531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308.</w:t>
        </w:r>
      </w:hyperlink>
    </w:p>
    <w:p w14:paraId="1E0EAA96" w14:textId="77777777" w:rsidR="000531DF" w:rsidRDefault="000531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doplnění usnesení vlády z 25. května 1994 č. 281, k roční účetní závěrce Fondu národního majetku České republiky k 31. prosinci 1993 a výroční zprávě Fondu národního majetku České republiky za rok 1993</w:t>
      </w:r>
      <w:r>
        <w:rPr>
          <w:rFonts w:eastAsia="Times New Roman"/>
        </w:rPr>
        <w:t xml:space="preserve"> </w:t>
      </w:r>
    </w:p>
    <w:p w14:paraId="33B2FCA2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49298E8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z podnětu ministra pro správu národního majetku a jeho privatizaci přijala</w:t>
      </w:r>
    </w:p>
    <w:p w14:paraId="3700F61E" w14:textId="5AC83BFF" w:rsidR="000531DF" w:rsidRDefault="000531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309.</w:t>
        </w:r>
      </w:hyperlink>
    </w:p>
    <w:p w14:paraId="3AEE9DDD" w14:textId="77777777" w:rsidR="000531DF" w:rsidRDefault="000531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Žádost o zrušení bodu 5 přílohy usnesení vlády z 8. září 1993 č. 506, o opatřeních k řešení situace romských dětí a mladistvých (dopis ministra práce a sociálních věcí předsedovi vlády)</w:t>
      </w:r>
      <w:r>
        <w:rPr>
          <w:rFonts w:eastAsia="Times New Roman"/>
        </w:rPr>
        <w:t xml:space="preserve"> </w:t>
      </w:r>
    </w:p>
    <w:p w14:paraId="6F2AED44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DD3C91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V l á d a z podnětu předsedy vlády posoudila žádost o zrušení bodu 5 přílohy usnesení vlády z 8. září 1993 č. 506, o opatřeních k řešení situace romských dětí a mladistvých, předloženou ministrem práce a sociálních věcí a žádosti n e v y h o v ě l a .</w:t>
      </w:r>
      <w:r>
        <w:t xml:space="preserve"> </w:t>
      </w:r>
    </w:p>
    <w:p w14:paraId="2E69720D" w14:textId="77777777" w:rsidR="000531DF" w:rsidRDefault="000531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* * *</w:t>
      </w:r>
    </w:p>
    <w:p w14:paraId="1E491B5D" w14:textId="77777777" w:rsidR="000531DF" w:rsidRDefault="000531DF">
      <w:pPr>
        <w:rPr>
          <w:rFonts w:eastAsia="Times New Roman"/>
        </w:rPr>
      </w:pPr>
    </w:p>
    <w:p w14:paraId="75AB92ED" w14:textId="77777777" w:rsidR="000531DF" w:rsidRDefault="000531DF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2308DA0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1. Kontrolní závěr NKÚ z kontroly způsobu hospodaření s přebytečným a neupotřebitelným movitým a nemovitým majetkem Armády ČR (předložil ministr vlády a vedoucí Úřadu vlády I. Němec)</w:t>
      </w:r>
      <w:r>
        <w:t xml:space="preserve"> </w:t>
      </w:r>
    </w:p>
    <w:p w14:paraId="2BB612F6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447/94</w:t>
      </w:r>
      <w:r>
        <w:t xml:space="preserve"> </w:t>
      </w:r>
    </w:p>
    <w:p w14:paraId="0302270F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2. Informace o návštěvě předsedy vlády ČR Václava Klause v Argentině, Chile a Brazílii ve dnech 17. - 27. 4. 1994 (předložil předseda vlády)</w:t>
      </w:r>
      <w:r>
        <w:t xml:space="preserve"> </w:t>
      </w:r>
    </w:p>
    <w:p w14:paraId="04A12D10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440/94</w:t>
      </w:r>
      <w:r>
        <w:t xml:space="preserve"> </w:t>
      </w:r>
    </w:p>
    <w:p w14:paraId="364A84A6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3. Informace o jednání ministra obrany ČR s ministrem obrany Slovenské republiky panem Pavlem Kanisem při cestě do Slovenské republiky dne 2. května 1994 (předložil ministr obrany)</w:t>
      </w:r>
      <w:r>
        <w:t xml:space="preserve"> </w:t>
      </w:r>
    </w:p>
    <w:p w14:paraId="63CFA9DD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431/94</w:t>
      </w:r>
      <w:r>
        <w:t xml:space="preserve"> </w:t>
      </w:r>
    </w:p>
    <w:p w14:paraId="30B45E79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4. Informace o setkání prezidentů České republiky, Maďarské republiky, Polské republiky, Rakouské republiky, Republiky Slovinsko, Slovenské republiky a Spolkové republiky a Spolkové republiky Německo v Litomyšli ve dnech 15. a 16. dubna 1994 (předložil ministr zahraničních věcí)</w:t>
      </w:r>
      <w:r>
        <w:t xml:space="preserve"> </w:t>
      </w:r>
    </w:p>
    <w:p w14:paraId="129923F9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449/94</w:t>
      </w:r>
      <w:r>
        <w:t xml:space="preserve"> </w:t>
      </w:r>
    </w:p>
    <w:p w14:paraId="1805BD09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5. Informace o oficiální návštěvě ministra kultury ČR Pavla Tigrida v Izraeli ve dnech 18. - 21. dubna 1994 (předložil ministr kultury)</w:t>
      </w:r>
      <w:r>
        <w:t xml:space="preserve"> </w:t>
      </w:r>
    </w:p>
    <w:p w14:paraId="2F31B0E0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č.j. 451/94</w:t>
      </w:r>
      <w:r>
        <w:t xml:space="preserve"> </w:t>
      </w:r>
    </w:p>
    <w:p w14:paraId="205B5A78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BAA5FF1" w14:textId="77777777" w:rsidR="000531DF" w:rsidRDefault="000531DF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022FA328" w14:textId="77777777" w:rsidR="000531DF" w:rsidRDefault="000531D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F"/>
    <w:rsid w:val="000531D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6055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24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6-01" TargetMode="External"/><Relationship Id="rId13" Type="http://schemas.openxmlformats.org/officeDocument/2006/relationships/hyperlink" Target="file:///c:\redir.nsf%3fRedirect&amp;To=\66bbfabee8e70f37c125642e0052aae5\7ee8f2db46bb3c5cc12564b50027b1e4%3fOpen&amp;Name=CN=Ghoul\O=ENV\C=CZ&amp;Id=C1256A62004E5036" TargetMode="External"/><Relationship Id="rId18" Type="http://schemas.openxmlformats.org/officeDocument/2006/relationships/hyperlink" Target="file:///c:\redir.nsf%3fRedirect&amp;To=\66bbfabee8e70f37c125642e0052aae5\61cbe62da0f4173ac12564b50027b1e9%3fOpen&amp;Name=CN=Ghoul\O=ENV\C=CZ&amp;Id=C1256A62004E5036" TargetMode="External"/><Relationship Id="rId26" Type="http://schemas.openxmlformats.org/officeDocument/2006/relationships/hyperlink" Target="file:///c:\redir.nsf%3fRedirect&amp;To=\66bbfabee8e70f37c125642e0052aae5\414b7adfaf7d7df0c12564b50027b1f1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1181d2fdd55413d5c12564b50027b1ec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2cdf35b5ed6c652ec12564b50027b1e3%3fOpen&amp;Name=CN=Ghoul\O=ENV\C=CZ&amp;Id=C1256A62004E5036" TargetMode="External"/><Relationship Id="rId17" Type="http://schemas.openxmlformats.org/officeDocument/2006/relationships/hyperlink" Target="file:///c:\redir.nsf%3fRedirect&amp;To=\66bbfabee8e70f37c125642e0052aae5\d7cdb17725de2bf0c12564b50027b1e8%3fOpen&amp;Name=CN=Ghoul\O=ENV\C=CZ&amp;Id=C1256A62004E5036" TargetMode="External"/><Relationship Id="rId25" Type="http://schemas.openxmlformats.org/officeDocument/2006/relationships/hyperlink" Target="file:///c:\redir.nsf%3fRedirect&amp;To=\66bbfabee8e70f37c125642e0052aae5\f9e01e55b481750bc12564b50027b1f0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fa40e984a32a397c12564b50027b1e7%3fOpen&amp;Name=CN=Ghoul\O=ENV\C=CZ&amp;Id=C1256A62004E5036" TargetMode="External"/><Relationship Id="rId20" Type="http://schemas.openxmlformats.org/officeDocument/2006/relationships/hyperlink" Target="file:///c:\redir.nsf%3fRedirect&amp;To=\66bbfabee8e70f37c125642e0052aae5\ad1de28c96fdda44c12564b50027b1eb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9833cc5c8d24d3bcc12564b50027b1e2%3fOpen&amp;Name=CN=Ghoul\O=ENV\C=CZ&amp;Id=C1256A62004E5036" TargetMode="External"/><Relationship Id="rId24" Type="http://schemas.openxmlformats.org/officeDocument/2006/relationships/hyperlink" Target="file:///c:\redir.nsf%3fRedirect&amp;To=\66bbfabee8e70f37c125642e0052aae5\27c64dacaa03105ec12564b50027b1ef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8eb08f456ba2f47c12564b50027b1e6%3fOpen&amp;Name=CN=Ghoul\O=ENV\C=CZ&amp;Id=C1256A62004E5036" TargetMode="External"/><Relationship Id="rId23" Type="http://schemas.openxmlformats.org/officeDocument/2006/relationships/hyperlink" Target="file:///c:\redir.nsf%3fRedirect&amp;To=\66bbfabee8e70f37c125642e0052aae5\c1d5630b540a9242c12564b50027b1ee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e4674d4418cfca59c12564b50027b1e1%3fOpen&amp;Name=CN=Ghoul\O=ENV\C=CZ&amp;Id=C1256A62004E5036" TargetMode="External"/><Relationship Id="rId19" Type="http://schemas.openxmlformats.org/officeDocument/2006/relationships/hyperlink" Target="file:///c:\redir.nsf%3fRedirect&amp;To=\66bbfabee8e70f37c125642e0052aae5\df4008be3a4a9df5c12564b50027b1ea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1612e668e8504dec12564b50027b1e5%3fOpen&amp;Name=CN=Ghoul\O=ENV\C=CZ&amp;Id=C1256A62004E5036" TargetMode="External"/><Relationship Id="rId22" Type="http://schemas.openxmlformats.org/officeDocument/2006/relationships/hyperlink" Target="file:///c:\redir.nsf%3fRedirect&amp;To=\66bbfabee8e70f37c125642e0052aae5\071f7f7c5b28b27dc12564b50027b1ed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1954</Words>
  <Characters>11144</Characters>
  <Application>Microsoft Office Word</Application>
  <DocSecurity>0</DocSecurity>
  <Lines>92</Lines>
  <Paragraphs>26</Paragraphs>
  <ScaleCrop>false</ScaleCrop>
  <Company>Profinit EU s.r.o.</Company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