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641858" w14:textId="77777777" w:rsidR="00FE4DA9" w:rsidRDefault="00FE4DA9">
      <w:pPr>
        <w:pStyle w:val="z-TopofForm"/>
      </w:pPr>
      <w:r>
        <w:t>Top of Form</w:t>
      </w:r>
    </w:p>
    <w:p w14:paraId="6B06B0DF" w14:textId="43A5363F" w:rsidR="00FE4DA9" w:rsidRDefault="00FE4DA9">
      <w:pPr>
        <w:pStyle w:val="Heading5"/>
        <w:divId w:val="62443330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1994-08-03</w:t>
        </w:r>
      </w:hyperlink>
    </w:p>
    <w:p w14:paraId="7ABC5118" w14:textId="77777777" w:rsidR="00FE4DA9" w:rsidRDefault="00FE4DA9">
      <w:pPr>
        <w:rPr>
          <w:rFonts w:eastAsia="Times New Roman"/>
        </w:rPr>
      </w:pPr>
    </w:p>
    <w:p w14:paraId="2580101D" w14:textId="77777777" w:rsidR="00FE4DA9" w:rsidRDefault="00FE4DA9">
      <w:pPr>
        <w:divId w:val="2921744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F6EEE5" w14:textId="77777777" w:rsidR="00FE4DA9" w:rsidRDefault="00FE4DA9">
      <w:pPr>
        <w:divId w:val="534006699"/>
        <w:rPr>
          <w:rFonts w:eastAsia="Times New Roman"/>
        </w:rPr>
      </w:pPr>
      <w:r>
        <w:rPr>
          <w:rFonts w:eastAsia="Times New Roman"/>
        </w:rPr>
        <w:pict w14:anchorId="4A3FD932"/>
      </w:r>
      <w:r>
        <w:rPr>
          <w:rFonts w:eastAsia="Times New Roman"/>
        </w:rPr>
        <w:pict w14:anchorId="0E7C32C7"/>
      </w:r>
      <w:r>
        <w:rPr>
          <w:rFonts w:eastAsia="Times New Roman"/>
          <w:noProof/>
        </w:rPr>
        <w:drawing>
          <wp:inline distT="0" distB="0" distL="0" distR="0" wp14:anchorId="4DB4A714" wp14:editId="267A793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902B" w14:textId="77777777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8972323" w14:textId="77777777">
        <w:trPr>
          <w:tblCellSpacing w:w="0" w:type="dxa"/>
        </w:trPr>
        <w:tc>
          <w:tcPr>
            <w:tcW w:w="2500" w:type="pct"/>
            <w:hideMark/>
          </w:tcPr>
          <w:p w14:paraId="36A2BEAD" w14:textId="77777777" w:rsidR="00FE4DA9" w:rsidRDefault="00FE4DA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2059/94</w:t>
            </w:r>
          </w:p>
        </w:tc>
        <w:tc>
          <w:tcPr>
            <w:tcW w:w="2500" w:type="pct"/>
            <w:hideMark/>
          </w:tcPr>
          <w:p w14:paraId="1C79D2C2" w14:textId="77777777" w:rsidR="00FE4DA9" w:rsidRDefault="00FE4DA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srpna 1994</w:t>
            </w:r>
          </w:p>
        </w:tc>
      </w:tr>
    </w:tbl>
    <w:p w14:paraId="292BB435" w14:textId="77777777" w:rsidR="00FE4DA9" w:rsidRDefault="00FE4DA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3. srpna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0CAD1B77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8035F4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1. Návrh zákona o podmínkách podnikání a výkonu státní správy v energetických odvětvích a novely zákona č. 88/1987 Sb., o státní energetické inspekci</w:t>
      </w:r>
      <w:r>
        <w:t xml:space="preserve"> </w:t>
      </w:r>
    </w:p>
    <w:p w14:paraId="646ADF5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478/94</w:t>
      </w:r>
      <w:r>
        <w:t xml:space="preserve"> </w:t>
      </w:r>
    </w:p>
    <w:p w14:paraId="7307D1F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E0DFE9E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49EDB4D0" w14:textId="07C0439A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404</w:t>
        </w:r>
      </w:hyperlink>
    </w:p>
    <w:p w14:paraId="3F3E58FE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vzaty v úvahu připomínky členů vlády zejména k ustanovení §§ 2,3, 6, 10, 13, 15 a 23.</w:t>
      </w:r>
      <w:r>
        <w:rPr>
          <w:rFonts w:eastAsia="Times New Roman"/>
        </w:rPr>
        <w:t xml:space="preserve"> </w:t>
      </w:r>
    </w:p>
    <w:p w14:paraId="55E8E26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2. Návrh zásad zákona o neziskových právnických osobách</w:t>
      </w:r>
      <w:r>
        <w:t xml:space="preserve"> </w:t>
      </w:r>
    </w:p>
    <w:p w14:paraId="6242C3B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633/94</w:t>
      </w:r>
      <w:r>
        <w:t xml:space="preserve"> </w:t>
      </w:r>
    </w:p>
    <w:p w14:paraId="365A263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3B788EF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</w:t>
      </w:r>
      <w:r>
        <w:t xml:space="preserve"> </w:t>
      </w:r>
    </w:p>
    <w:p w14:paraId="1B11F0D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A51A17B" w14:textId="16E6D477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405</w:t>
        </w:r>
      </w:hyperlink>
    </w:p>
    <w:p w14:paraId="48ACADB2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upravena zásada č. 3 předloženého návrhu podle zadání vlády a dále budou zváženy připomínky k zásadě č. 7, 8, 11 a 13,</w:t>
      </w:r>
      <w:r>
        <w:rPr>
          <w:rFonts w:eastAsia="Times New Roman"/>
        </w:rPr>
        <w:t xml:space="preserve"> </w:t>
      </w:r>
    </w:p>
    <w:p w14:paraId="2390607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 xml:space="preserve">b) u l o ž i l a </w:t>
      </w:r>
    </w:p>
    <w:p w14:paraId="74D207D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ba) ministru školství, mládeže a tělovýchovy ve spolupráci s ministry životního prostředí, zdravotnictví, práce a sociálních věcí, kultury, dopravy a místopředsedou vlády a ministrem zemědělství a místopředsedou vlády pověřeným řízením Úřadu pro legislativu a veřejnou správu předložit vládě do 15. září 1994 materiál o metodických problémech rozpočtových a příspěvkových organizací,</w:t>
      </w:r>
      <w:r>
        <w:t xml:space="preserve"> </w:t>
      </w:r>
    </w:p>
    <w:p w14:paraId="388426B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bb) místopředsedovi vlády a ministru financí vypracovat do 30. září 1994 komentář k materiálu uvedenému v bodě b/ba tohoto záznamu.</w:t>
      </w:r>
      <w:r>
        <w:t xml:space="preserve"> </w:t>
      </w:r>
    </w:p>
    <w:p w14:paraId="40CEF3E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3. Restrukturalizace hutního průmyslu severomoravského regionu - bankovní úvěry na výstavbu kontilití</w:t>
      </w:r>
      <w:r>
        <w:t xml:space="preserve"> </w:t>
      </w:r>
    </w:p>
    <w:p w14:paraId="5E6FDD8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591/94</w:t>
      </w:r>
      <w:r>
        <w:t xml:space="preserve"> </w:t>
      </w:r>
    </w:p>
    <w:p w14:paraId="0493550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308E42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18CE48BB" w14:textId="177E0C90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406.</w:t>
        </w:r>
      </w:hyperlink>
    </w:p>
    <w:p w14:paraId="3CC8DDBD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způsob státní podpory při financování dodávky zařízení 2 x 500 MW pro elektrárnu Shen Tou, ČLR</w:t>
      </w:r>
      <w:r>
        <w:rPr>
          <w:rFonts w:eastAsia="Times New Roman"/>
        </w:rPr>
        <w:t xml:space="preserve"> </w:t>
      </w:r>
    </w:p>
    <w:p w14:paraId="00EF712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632/94</w:t>
      </w:r>
      <w:r>
        <w:t xml:space="preserve"> </w:t>
      </w:r>
    </w:p>
    <w:p w14:paraId="7CD4C8A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2350B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07DC66F5" w14:textId="44605C19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407.</w:t>
        </w:r>
      </w:hyperlink>
    </w:p>
    <w:p w14:paraId="2D667CC1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Dovoz nerezových kontejnerů pro tekutiny</w:t>
      </w:r>
      <w:r>
        <w:rPr>
          <w:rFonts w:eastAsia="Times New Roman"/>
        </w:rPr>
        <w:t xml:space="preserve"> </w:t>
      </w:r>
    </w:p>
    <w:p w14:paraId="4FCCB0F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599/94</w:t>
      </w:r>
      <w:r>
        <w:t xml:space="preserve"> </w:t>
      </w:r>
    </w:p>
    <w:p w14:paraId="7AAE883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14AC899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materiál předložený ministrem průmyslu a obchodu a místopředsedou vlády a ministrem financí a přijala</w:t>
      </w:r>
    </w:p>
    <w:p w14:paraId="3A261C39" w14:textId="0580536C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408.</w:t>
        </w:r>
      </w:hyperlink>
    </w:p>
    <w:p w14:paraId="63159869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zákona, kterým se mění a doplňuje občanský zákoník (zákon č. 40/1964 Sb. ve znění pozdějších předpisů)</w:t>
      </w:r>
      <w:r>
        <w:rPr>
          <w:rFonts w:eastAsia="Times New Roman"/>
        </w:rPr>
        <w:t xml:space="preserve"> </w:t>
      </w:r>
    </w:p>
    <w:p w14:paraId="4E84EEF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306/94</w:t>
      </w:r>
      <w:r>
        <w:t xml:space="preserve"> </w:t>
      </w:r>
    </w:p>
    <w:p w14:paraId="5CCFD55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3753A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618FFABD" w14:textId="06F8C8FA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409</w:t>
        </w:r>
      </w:hyperlink>
    </w:p>
    <w:p w14:paraId="6B9307CA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upraven bod 4 předloženého návrhu zákona a dále budou zváženy připomínky ministra školství, mládeže a tělovýchovy.</w:t>
      </w:r>
      <w:r>
        <w:rPr>
          <w:rFonts w:eastAsia="Times New Roman"/>
        </w:rPr>
        <w:t xml:space="preserve"> </w:t>
      </w:r>
    </w:p>
    <w:p w14:paraId="029EB62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7. Návrh zákona, kterým se doplňuje zákon ČNR č. 10/1993 Sb., o státním rozpočtu České republiky na rok 1993, o změně a doplnění některých zákonů České národní rady a některých dalších předpisů</w:t>
      </w:r>
      <w:r>
        <w:t xml:space="preserve"> </w:t>
      </w:r>
    </w:p>
    <w:p w14:paraId="1DBE29F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614/94</w:t>
      </w:r>
      <w:r>
        <w:t xml:space="preserve"> </w:t>
      </w:r>
    </w:p>
    <w:p w14:paraId="235CCCF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30D1B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místopředsedou vlády pověřeným řízením Úřadu pro legislativu a veřejnou správu a místopředsedou vlády a ministrem financí a přijala</w:t>
      </w:r>
    </w:p>
    <w:p w14:paraId="7DEB129A" w14:textId="312A1F5B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410.</w:t>
        </w:r>
      </w:hyperlink>
    </w:p>
    <w:p w14:paraId="3E35A112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Zásady zákona, kterým se mění a doplňuje zákon č. 576/1990 Sb., o pravidlech hospodaření s rozpočtovými prostředky ČR a obcí v České republice (rozpočtová pravidla republiky), a zákon č. 337/1992 Sb., o správě daní a poplatků, ve znění pozdějších předpisů (tisk č. 1065)</w:t>
      </w:r>
      <w:r>
        <w:rPr>
          <w:rFonts w:eastAsia="Times New Roman"/>
        </w:rPr>
        <w:t xml:space="preserve"> </w:t>
      </w:r>
    </w:p>
    <w:p w14:paraId="2A71049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583/94</w:t>
      </w:r>
      <w:r>
        <w:t xml:space="preserve"> </w:t>
      </w:r>
    </w:p>
    <w:p w14:paraId="4CC9A83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460E0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D952584" w14:textId="3F9E6980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411.</w:t>
        </w:r>
      </w:hyperlink>
    </w:p>
    <w:p w14:paraId="0DCD2647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Zásady zákona, kterým se mění a doplňuje zákon č. 182/1993 Sb., o Ústavním soudu (tisk č. 1071)</w:t>
      </w:r>
      <w:r>
        <w:rPr>
          <w:rFonts w:eastAsia="Times New Roman"/>
        </w:rPr>
        <w:t xml:space="preserve"> </w:t>
      </w:r>
    </w:p>
    <w:p w14:paraId="124225D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584/94</w:t>
      </w:r>
      <w:r>
        <w:t xml:space="preserve"> </w:t>
      </w:r>
    </w:p>
    <w:p w14:paraId="0EB398B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AF6102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CD75F91" w14:textId="7D330616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412.</w:t>
        </w:r>
      </w:hyperlink>
    </w:p>
    <w:p w14:paraId="1D7A39FC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nařízení vlády, kterým se zkracuje civilní služba pro některé občany</w:t>
      </w:r>
      <w:r>
        <w:rPr>
          <w:rFonts w:eastAsia="Times New Roman"/>
        </w:rPr>
        <w:t xml:space="preserve"> </w:t>
      </w:r>
    </w:p>
    <w:p w14:paraId="750F393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593/94</w:t>
      </w:r>
      <w:r>
        <w:t xml:space="preserve"> </w:t>
      </w:r>
    </w:p>
    <w:p w14:paraId="64129D1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21587E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4F4CAB25" w14:textId="4BDBFC4C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413.</w:t>
        </w:r>
      </w:hyperlink>
    </w:p>
    <w:p w14:paraId="4B4E8E52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stavu českého zemědělství 1994</w:t>
      </w:r>
      <w:r>
        <w:rPr>
          <w:rFonts w:eastAsia="Times New Roman"/>
        </w:rPr>
        <w:t xml:space="preserve"> </w:t>
      </w:r>
    </w:p>
    <w:p w14:paraId="1FB6BE8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577/94</w:t>
      </w:r>
      <w:r>
        <w:t xml:space="preserve"> </w:t>
      </w:r>
    </w:p>
    <w:p w14:paraId="40B6FEC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47580C2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zemědělství a přijala</w:t>
      </w:r>
    </w:p>
    <w:p w14:paraId="17D800ED" w14:textId="159670A9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414.</w:t>
        </w:r>
      </w:hyperlink>
    </w:p>
    <w:p w14:paraId="54A8511F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organizačně-technického zabezpečení voleb do zastupitelstev v obcích v roce 1994 a návrh na jmenování zapisovatele Ústřední volební komise</w:t>
      </w:r>
      <w:r>
        <w:rPr>
          <w:rFonts w:eastAsia="Times New Roman"/>
        </w:rPr>
        <w:t xml:space="preserve"> </w:t>
      </w:r>
    </w:p>
    <w:p w14:paraId="583D07F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568/94</w:t>
      </w:r>
      <w:r>
        <w:t xml:space="preserve"> </w:t>
      </w:r>
    </w:p>
    <w:p w14:paraId="3867C302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B0FE9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4424B38A" w14:textId="38AB743B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415</w:t>
        </w:r>
      </w:hyperlink>
    </w:p>
    <w:p w14:paraId="4F087B31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vypuštěna slova o volbách do Senátu a dále budou upřesněny finanční prostředky na pokrytí nákladů voleb do zastupitelstev v obcích v roce 1994 do výše rozpočtované částky.</w:t>
      </w:r>
      <w:r>
        <w:rPr>
          <w:rFonts w:eastAsia="Times New Roman"/>
        </w:rPr>
        <w:t xml:space="preserve"> </w:t>
      </w:r>
    </w:p>
    <w:p w14:paraId="136ADA4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13. Informace o předložených žádostech o změny hranic okresů s návrhem kritérií pro jejich posuzování</w:t>
      </w:r>
      <w:r>
        <w:t xml:space="preserve"> </w:t>
      </w:r>
    </w:p>
    <w:p w14:paraId="0544703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636/94</w:t>
      </w:r>
      <w:r>
        <w:t xml:space="preserve"> </w:t>
      </w:r>
    </w:p>
    <w:p w14:paraId="2D92D8E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991D9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vnitra a přijala</w:t>
      </w:r>
    </w:p>
    <w:p w14:paraId="0E102E3A" w14:textId="71F61364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416.</w:t>
        </w:r>
      </w:hyperlink>
    </w:p>
    <w:p w14:paraId="1DCA25F0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dodatečného vypořádání majetkoprávních vztahů k pozemkům zastavěným státem, u nichž nebylo provedeno majetkoprávní vypořádání</w:t>
      </w:r>
      <w:r>
        <w:rPr>
          <w:rFonts w:eastAsia="Times New Roman"/>
        </w:rPr>
        <w:t xml:space="preserve"> </w:t>
      </w:r>
    </w:p>
    <w:p w14:paraId="6F1E2AD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581/94</w:t>
      </w:r>
      <w:r>
        <w:t xml:space="preserve"> </w:t>
      </w:r>
    </w:p>
    <w:p w14:paraId="735FA02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90BF3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projednání návrhu předloženého ministrem hospodářství odložila na jednání schůze vlády 17. srpna 1994.</w:t>
      </w:r>
      <w:r>
        <w:t xml:space="preserve"> </w:t>
      </w:r>
    </w:p>
    <w:p w14:paraId="6A050F0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15. Informace o povinnosti podávat přiznání k majetku a návrh novely zákona ČNR č. 337/1992 Sb., o správě daní a poplatků, ve znění pozdějších předpisů</w:t>
      </w:r>
      <w:r>
        <w:t xml:space="preserve"> </w:t>
      </w:r>
    </w:p>
    <w:p w14:paraId="5F1E5C2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634/94</w:t>
      </w:r>
      <w:r>
        <w:t xml:space="preserve"> </w:t>
      </w:r>
    </w:p>
    <w:p w14:paraId="2AC2317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F162C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projednání informace předložené místopředsedou vlády a ministrem financí odložila na jednání schůze vlády 10. srpna 1994.</w:t>
      </w:r>
      <w:r>
        <w:t xml:space="preserve"> </w:t>
      </w:r>
    </w:p>
    <w:p w14:paraId="2567220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16. Ekonomické problémy českých zoologických zahrad a návrh na jejich řešení</w:t>
      </w:r>
      <w:r>
        <w:t xml:space="preserve"> </w:t>
      </w:r>
    </w:p>
    <w:p w14:paraId="0090D67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600/94</w:t>
      </w:r>
      <w:r>
        <w:t xml:space="preserve"> </w:t>
      </w:r>
    </w:p>
    <w:p w14:paraId="4F7F382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99926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 schůze vlády a bude předložen na jednání schůze vlády 17. srpna 1994.</w:t>
      </w:r>
      <w:r>
        <w:t xml:space="preserve"> </w:t>
      </w:r>
    </w:p>
    <w:p w14:paraId="44931A4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17. Souhrnný návrh na uvolnění prostředků z FNM ČR na dotaci hospodaření zbytkových podniků, které je nezbytně nutné v souvislosti s privatizací zachovat</w:t>
      </w:r>
      <w:r>
        <w:t xml:space="preserve"> </w:t>
      </w:r>
    </w:p>
    <w:p w14:paraId="5A63852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625/94</w:t>
      </w:r>
      <w:r>
        <w:t xml:space="preserve"> </w:t>
      </w:r>
    </w:p>
    <w:p w14:paraId="36F8434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3A866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794449A1" w14:textId="13AE43CA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417.</w:t>
        </w:r>
      </w:hyperlink>
    </w:p>
    <w:p w14:paraId="4BC9A8B0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Seznam subjektů, které jsou určeny k privatizaci</w:t>
      </w:r>
      <w:r>
        <w:rPr>
          <w:rFonts w:eastAsia="Times New Roman"/>
        </w:rPr>
        <w:t xml:space="preserve"> </w:t>
      </w:r>
    </w:p>
    <w:p w14:paraId="125943E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595/94</w:t>
      </w:r>
      <w:r>
        <w:t xml:space="preserve"> </w:t>
      </w:r>
    </w:p>
    <w:p w14:paraId="058DBD5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29A5B20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4ACC22A" w14:textId="3A50D4AE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418.</w:t>
        </w:r>
      </w:hyperlink>
    </w:p>
    <w:p w14:paraId="02A1A180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Rozhodnutí o privatizaci podle § 10, odst. 1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DBD4F9E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a) č.j. 624/94 (materiál č. 48)</w:t>
      </w:r>
      <w:r>
        <w:t xml:space="preserve"> </w:t>
      </w:r>
    </w:p>
    <w:p w14:paraId="32A42902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b) č.j. 631/94 (materiál č. 49)</w:t>
      </w:r>
      <w:r>
        <w:t xml:space="preserve"> </w:t>
      </w:r>
    </w:p>
    <w:p w14:paraId="5EC5FC9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77A53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509F497" w14:textId="3CFC196A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a)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419,</w:t>
        </w:r>
      </w:hyperlink>
      <w:r>
        <w:rPr>
          <w:rFonts w:eastAsia="Times New Roman"/>
        </w:rPr>
        <w:t xml:space="preserve"> </w:t>
      </w:r>
    </w:p>
    <w:p w14:paraId="29F914F5" w14:textId="30DE3B74" w:rsidR="00FE4DA9" w:rsidRDefault="00FE4DA9">
      <w:pPr>
        <w:pStyle w:val="NormalWeb"/>
        <w:jc w:val="center"/>
      </w:pPr>
      <w:r>
        <w:rPr>
          <w:rFonts w:ascii="Times New Roman CE" w:hAnsi="Times New Roman CE" w:cs="Times New Roman CE"/>
        </w:rPr>
        <w:t xml:space="preserve">b) </w:t>
      </w:r>
      <w:hyperlink r:id="rId26" w:history="1">
        <w:r>
          <w:rPr>
            <w:rStyle w:val="Hyperlink"/>
            <w:rFonts w:ascii="Times New Roman CE" w:hAnsi="Times New Roman CE" w:cs="Times New Roman CE"/>
          </w:rPr>
          <w:t>u s n e s e n í č. 420.</w:t>
        </w:r>
      </w:hyperlink>
    </w:p>
    <w:p w14:paraId="53A5B526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Žádost o udělení výjimky vlády České republiky k prodeji přebytečného majetku škol a školských zařízení podle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17234AD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597/94</w:t>
      </w:r>
      <w:r>
        <w:t xml:space="preserve"> </w:t>
      </w:r>
    </w:p>
    <w:p w14:paraId="3FFB2AB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A29E0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školství, mládeže a tělovýchovy a přijala</w:t>
      </w:r>
    </w:p>
    <w:p w14:paraId="76961DF4" w14:textId="314D8060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421.</w:t>
        </w:r>
      </w:hyperlink>
    </w:p>
    <w:p w14:paraId="7808138C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 o udělení výjimky podle § 45 odst.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68E2D01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606/94</w:t>
      </w:r>
      <w:r>
        <w:t xml:space="preserve"> </w:t>
      </w:r>
    </w:p>
    <w:p w14:paraId="6055709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CD758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dopravy a přijala</w:t>
      </w:r>
    </w:p>
    <w:p w14:paraId="0D235F25" w14:textId="7318109D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422.</w:t>
        </w:r>
      </w:hyperlink>
    </w:p>
    <w:p w14:paraId="2105B568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Žádosti o udělení výjimky podle § 45 odst.1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30D1BA3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626/94</w:t>
      </w:r>
      <w:r>
        <w:t xml:space="preserve"> </w:t>
      </w:r>
    </w:p>
    <w:p w14:paraId="58EA39A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B24B7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místopředsedou vlády a ministrem zemědělství a přijala</w:t>
      </w:r>
    </w:p>
    <w:p w14:paraId="4F066DAC" w14:textId="5F1F1BCF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423.</w:t>
        </w:r>
      </w:hyperlink>
    </w:p>
    <w:p w14:paraId="44AA3DF8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poskytnutí materiální humanitární pomoci pro rwandské uprchlíky ve výši 5 mil. Kč formou dodávky zdravotnického materiálu, léků a potravin</w:t>
      </w:r>
      <w:r>
        <w:rPr>
          <w:rFonts w:eastAsia="Times New Roman"/>
        </w:rPr>
        <w:t xml:space="preserve"> </w:t>
      </w:r>
    </w:p>
    <w:p w14:paraId="52182ECE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635/94</w:t>
      </w:r>
      <w:r>
        <w:t xml:space="preserve"> </w:t>
      </w:r>
    </w:p>
    <w:p w14:paraId="04C87B4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2D9EC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</w:t>
      </w:r>
      <w:r>
        <w:t xml:space="preserve"> </w:t>
      </w:r>
    </w:p>
    <w:p w14:paraId="6331A95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a) s předloženým materiálem n e s o u h l a s i l a ,</w:t>
      </w:r>
      <w:r>
        <w:t xml:space="preserve"> </w:t>
      </w:r>
    </w:p>
    <w:p w14:paraId="033A2F0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b) přijala</w:t>
      </w:r>
    </w:p>
    <w:p w14:paraId="6A2B9AED" w14:textId="42E7CDE1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424.</w:t>
        </w:r>
      </w:hyperlink>
    </w:p>
    <w:p w14:paraId="25E35F73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na přístup ke Všeobecné dohodě o výsadách a imunitách Rady Evropy (dále jen "Dohoda") a k Protokolu č. 1 k Dohodě a na podpis a ratifikaci Protokolů č. 2, 4 a 5 k Dohodě</w:t>
      </w:r>
      <w:r>
        <w:rPr>
          <w:rFonts w:eastAsia="Times New Roman"/>
        </w:rPr>
        <w:t xml:space="preserve"> </w:t>
      </w:r>
    </w:p>
    <w:p w14:paraId="1ED1981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629/94</w:t>
      </w:r>
      <w:r>
        <w:t xml:space="preserve"> </w:t>
      </w:r>
    </w:p>
    <w:p w14:paraId="69C497F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60721B2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AA47544" w14:textId="22ACEF78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425.</w:t>
        </w:r>
      </w:hyperlink>
    </w:p>
    <w:p w14:paraId="2233961C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Mezinárodní vládní utajené spojení České republiky</w:t>
      </w:r>
      <w:r>
        <w:rPr>
          <w:rFonts w:eastAsia="Times New Roman"/>
        </w:rPr>
        <w:t xml:space="preserve"> </w:t>
      </w:r>
    </w:p>
    <w:p w14:paraId="301272E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0297/94</w:t>
      </w:r>
      <w:r>
        <w:t xml:space="preserve"> </w:t>
      </w:r>
    </w:p>
    <w:p w14:paraId="4ED00E9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ECCB9E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vlády.</w:t>
      </w:r>
      <w:r>
        <w:t xml:space="preserve"> </w:t>
      </w:r>
    </w:p>
    <w:p w14:paraId="2F04C73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26. Návrh na uzavření Dohody o rybách sjednané formou výměny dopisů mezi Českou republikou a Evropským společenstvím</w:t>
      </w:r>
      <w:r>
        <w:t xml:space="preserve"> </w:t>
      </w:r>
    </w:p>
    <w:p w14:paraId="655B127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569/94</w:t>
      </w:r>
      <w:r>
        <w:t xml:space="preserve"> </w:t>
      </w:r>
    </w:p>
    <w:p w14:paraId="71E16E98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CC2F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31B0606A" w14:textId="25CB9D86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426.</w:t>
        </w:r>
      </w:hyperlink>
    </w:p>
    <w:p w14:paraId="566F7E86" w14:textId="77777777" w:rsidR="00FE4DA9" w:rsidRDefault="00FE4D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Informace o stavu prevence kriminality v České republice</w:t>
      </w:r>
      <w:r>
        <w:rPr>
          <w:rFonts w:eastAsia="Times New Roman"/>
        </w:rPr>
        <w:t xml:space="preserve"> </w:t>
      </w:r>
    </w:p>
    <w:p w14:paraId="0E55C77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572/94</w:t>
      </w:r>
      <w:r>
        <w:t xml:space="preserve"> </w:t>
      </w:r>
    </w:p>
    <w:p w14:paraId="0BD2634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213720A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vnitra.</w:t>
      </w:r>
      <w:r>
        <w:t xml:space="preserve"> </w:t>
      </w:r>
    </w:p>
    <w:p w14:paraId="5AEBED7F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28. Návrh na úpravu Dodatku č. 2 k Platební smlouvě mezi ČR a SR</w:t>
      </w:r>
      <w:r>
        <w:t xml:space="preserve"> </w:t>
      </w:r>
    </w:p>
    <w:p w14:paraId="28030AA3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639/94</w:t>
      </w:r>
      <w:r>
        <w:t xml:space="preserve"> </w:t>
      </w:r>
    </w:p>
    <w:p w14:paraId="17BBDF7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D78A050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neprojednala návrh předložený místopředsedou vlády a ministrem financí, guvernérem České národní banky a ministrem zahraničních věcí a u l o ž i l a místopředsedovi vlády a ministru financí jednat dále se slovenskou stranou ve smyslu doporučení vlády.</w:t>
      </w:r>
      <w:r>
        <w:t xml:space="preserve"> </w:t>
      </w:r>
    </w:p>
    <w:p w14:paraId="37AAECD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29. Návrh na odvolání přednosty Okresního úřadu Pelhřimov</w:t>
      </w:r>
      <w:r>
        <w:t xml:space="preserve"> </w:t>
      </w:r>
    </w:p>
    <w:p w14:paraId="334D9EE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642/94</w:t>
      </w:r>
      <w:r>
        <w:t xml:space="preserve"> </w:t>
      </w:r>
    </w:p>
    <w:p w14:paraId="43D685E5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17DB8AF2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C6E16D7" w14:textId="71D7B21A" w:rsidR="00FE4DA9" w:rsidRDefault="00FE4D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427.</w:t>
        </w:r>
      </w:hyperlink>
    </w:p>
    <w:p w14:paraId="066F2767" w14:textId="77777777" w:rsidR="00FE4DA9" w:rsidRDefault="00FE4DA9">
      <w:pPr>
        <w:rPr>
          <w:rFonts w:eastAsia="Times New Roman"/>
        </w:rPr>
      </w:pPr>
    </w:p>
    <w:p w14:paraId="7147401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557333A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3F91AAF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 xml:space="preserve">1. Informace o politice Slovenské republiky v oblasti certifikátů </w:t>
      </w:r>
      <w:r>
        <w:rPr>
          <w:rFonts w:ascii="Times New Roman CE" w:hAnsi="Times New Roman CE" w:cs="Times New Roman CE"/>
        </w:rPr>
        <w:t>vůči České republice (předložil ministr průmyslu a obchodu)</w:t>
      </w:r>
      <w:r>
        <w:t xml:space="preserve"> </w:t>
      </w:r>
    </w:p>
    <w:p w14:paraId="5257C38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607/94</w:t>
      </w:r>
      <w:r>
        <w:t xml:space="preserve"> </w:t>
      </w:r>
    </w:p>
    <w:p w14:paraId="0BF4118B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2. Kontrolní závěr Nejvyššího kontrolního úřadu z kontroly hospodaření a dodržování rozpočtových opatření kapitoly Úřadu pro technickou normalizaci, měření a státní zkušebnictví (předložil ministr vlády a vedoucí Úřadu vlády)</w:t>
      </w:r>
      <w:r>
        <w:t xml:space="preserve"> </w:t>
      </w:r>
    </w:p>
    <w:p w14:paraId="2D51C7A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602/94</w:t>
      </w:r>
      <w:r>
        <w:t xml:space="preserve"> </w:t>
      </w:r>
    </w:p>
    <w:p w14:paraId="356445E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3. Kontrolní závěr NKÚ z kontroly plnění podmínek pro oprávněnost poskytnutí dotace na teplo v roce 1993 (předložil ministr vlády a vedoucí Úřadu vlády)</w:t>
      </w:r>
      <w:r>
        <w:t xml:space="preserve"> </w:t>
      </w:r>
    </w:p>
    <w:p w14:paraId="62DB782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603/94</w:t>
      </w:r>
      <w:r>
        <w:t xml:space="preserve"> </w:t>
      </w:r>
    </w:p>
    <w:p w14:paraId="189D4EF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4. Dodatky a změny plánu kontrolní činnosti NKÚ na rok 1994 (předložil ministr vlády a vedoucí Úřadu vlády)</w:t>
      </w:r>
      <w:r>
        <w:t xml:space="preserve"> </w:t>
      </w:r>
    </w:p>
    <w:p w14:paraId="65EAB7D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604/94</w:t>
      </w:r>
      <w:r>
        <w:t xml:space="preserve"> </w:t>
      </w:r>
    </w:p>
    <w:p w14:paraId="789C6F3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5. Změny plánu kontrolní činnosti NKÚ na rok 1994 (předložil ministr vlády a vedoucí Úřadu vlády)</w:t>
      </w:r>
      <w:r>
        <w:t xml:space="preserve"> </w:t>
      </w:r>
    </w:p>
    <w:p w14:paraId="2463EB0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623/94</w:t>
      </w:r>
      <w:r>
        <w:t xml:space="preserve"> </w:t>
      </w:r>
    </w:p>
    <w:p w14:paraId="283C0ED6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6. Informace o výsledku jednání delegace Ministerstva práce a sociálních věcí ČR s delegací Ministerstva práce, válečných invalidů a sociálních věcí Vietnamské socialistické republiky (předložil ministr práce a sociálních věcí)</w:t>
      </w:r>
      <w:r>
        <w:t xml:space="preserve"> </w:t>
      </w:r>
    </w:p>
    <w:p w14:paraId="2311F06D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622/94</w:t>
      </w:r>
      <w:r>
        <w:t xml:space="preserve"> </w:t>
      </w:r>
    </w:p>
    <w:p w14:paraId="0241406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7. Informace o návštěvě ministra kultury Pavla Tigrida v Rakousku ve dnech 29. 6. - 1. 7. 1994 (předložil ministr kultury)</w:t>
      </w:r>
      <w:r>
        <w:t xml:space="preserve"> </w:t>
      </w:r>
    </w:p>
    <w:p w14:paraId="1C5112E7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605/94</w:t>
      </w:r>
      <w:r>
        <w:t xml:space="preserve"> </w:t>
      </w:r>
    </w:p>
    <w:p w14:paraId="6D4EED1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8. Informace o pracovní návštěvě prezidenta České republiky V. Havla ve Slovenské republice dne 26. května 1994 (předložil ministr zahraničních věcí)</w:t>
      </w:r>
      <w:r>
        <w:t xml:space="preserve"> </w:t>
      </w:r>
    </w:p>
    <w:p w14:paraId="07E9FBD9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630/94</w:t>
      </w:r>
      <w:r>
        <w:t xml:space="preserve"> </w:t>
      </w:r>
    </w:p>
    <w:p w14:paraId="366F76BE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9. Informace o návštěvě ministra spravedlnosti JUDr. Jiřího Nováka v Rakousku ve dnech 27. - 28. června 1994 (předložil ministr spravedlnosti)</w:t>
      </w:r>
      <w:r>
        <w:t xml:space="preserve"> </w:t>
      </w:r>
    </w:p>
    <w:p w14:paraId="6D2B38B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616/94</w:t>
      </w:r>
      <w:r>
        <w:t xml:space="preserve"> </w:t>
      </w:r>
    </w:p>
    <w:p w14:paraId="2E2C3261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10. Informace o návštěvě ministra spravedlnosti JUDr. Jiřího Nováka v Rumunsku ve dnech 10. - 12. července 1994 (předložil ministr spravedlnosti)</w:t>
      </w:r>
      <w:r>
        <w:t xml:space="preserve"> </w:t>
      </w:r>
    </w:p>
    <w:p w14:paraId="709581FC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č.j. 615/94</w:t>
      </w:r>
      <w:r>
        <w:t xml:space="preserve"> </w:t>
      </w:r>
    </w:p>
    <w:p w14:paraId="32A89D14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99EDDEA" w14:textId="77777777" w:rsidR="00FE4DA9" w:rsidRDefault="00FE4DA9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EB3FEB9" w14:textId="77777777" w:rsidR="00FE4DA9" w:rsidRDefault="00FE4DA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A9"/>
    <w:rsid w:val="00B3122F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7093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0a4bcffd85e48f8c12564b50027b253%3fOpen&amp;Name=CN=Ghoul\O=ENV\C=CZ&amp;Id=C1256A62004E5036" TargetMode="External"/><Relationship Id="rId18" Type="http://schemas.openxmlformats.org/officeDocument/2006/relationships/hyperlink" Target="file:///c:\redir.nsf%3fRedirect&amp;To=\66bbfabee8e70f37c125642e0052aae5\49a9c5188a2ba400c12564b50027b258%3fOpen&amp;Name=CN=Ghoul\O=ENV\C=CZ&amp;Id=C1256A62004E5036" TargetMode="External"/><Relationship Id="rId26" Type="http://schemas.openxmlformats.org/officeDocument/2006/relationships/hyperlink" Target="file:///c:\redir.nsf%3fRedirect&amp;To=\66bbfabee8e70f37c125642e0052aae5\70e5090fc90dbeffc12564b50027b26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baa7e5baa5c5d94c12564b50027b25b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571554738f4f0e28c12564b50027b251%3fOpen&amp;Name=CN=Ghoul\O=ENV\C=CZ&amp;Id=C1256A62004E5036" TargetMode="External"/><Relationship Id="rId17" Type="http://schemas.openxmlformats.org/officeDocument/2006/relationships/hyperlink" Target="file:///c:\redir.nsf%3fRedirect&amp;To=\66bbfabee8e70f37c125642e0052aae5\396d7c59a62e9cf2c12564b50027b257%3fOpen&amp;Name=CN=Ghoul\O=ENV\C=CZ&amp;Id=C1256A62004E5036" TargetMode="External"/><Relationship Id="rId25" Type="http://schemas.openxmlformats.org/officeDocument/2006/relationships/hyperlink" Target="file:///c:\redir.nsf%3fRedirect&amp;To=\66bbfabee8e70f37c125642e0052aae5\55f0c0901d820a2bc12564b50027b25f%3fOpen&amp;Name=CN=Ghoul\O=ENV\C=CZ&amp;Id=C1256A62004E5036" TargetMode="External"/><Relationship Id="rId33" Type="http://schemas.openxmlformats.org/officeDocument/2006/relationships/hyperlink" Target="file:///c:\redir.nsf%3fRedirect&amp;To=\66bbfabee8e70f37c125642e0052aae5\9b5acc63b50e5957c12564b50027b26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139a8ef8a195d56ac12564b50027b256%3fOpen&amp;Name=CN=Ghoul\O=ENV\C=CZ&amp;Id=C1256A62004E5036" TargetMode="External"/><Relationship Id="rId20" Type="http://schemas.openxmlformats.org/officeDocument/2006/relationships/hyperlink" Target="file:///c:\redir.nsf%3fRedirect&amp;To=\66bbfabee8e70f37c125642e0052aae5\dccdcbe5af50dba9c12564b50027b25a%3fOpen&amp;Name=CN=Ghoul\O=ENV\C=CZ&amp;Id=C1256A62004E5036" TargetMode="External"/><Relationship Id="rId29" Type="http://schemas.openxmlformats.org/officeDocument/2006/relationships/hyperlink" Target="file:///c:\redir.nsf%3fRedirect&amp;To=\66bbfabee8e70f37c125642e0052aae5\73a9fe18355cc02ac12564b50027b26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ace276c72041565c12564b50027b252%3fOpen&amp;Name=CN=Ghoul\O=ENV\C=CZ&amp;Id=C1256A62004E5036" TargetMode="External"/><Relationship Id="rId24" Type="http://schemas.openxmlformats.org/officeDocument/2006/relationships/hyperlink" Target="file:///c:\redir.nsf%3fRedirect&amp;To=\66bbfabee8e70f37c125642e0052aae5\f4a99c170b98b202c12564b50027b25e%3fOpen&amp;Name=CN=Ghoul\O=ENV\C=CZ&amp;Id=C1256A62004E5036" TargetMode="External"/><Relationship Id="rId32" Type="http://schemas.openxmlformats.org/officeDocument/2006/relationships/hyperlink" Target="file:///c:\redir.nsf%3fRedirect&amp;To=\66bbfabee8e70f37c125642e0052aae5\b93d6510bc4fdedac12564b50027b26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2ce30bd57785523c12564b50027b255%3fOpen&amp;Name=CN=Ghoul\O=ENV\C=CZ&amp;Id=C1256A62004E5036" TargetMode="External"/><Relationship Id="rId23" Type="http://schemas.openxmlformats.org/officeDocument/2006/relationships/hyperlink" Target="file:///c:\redir.nsf%3fRedirect&amp;To=\66bbfabee8e70f37c125642e0052aae5\67f5eda82de37405c12564b50027b25d%3fOpen&amp;Name=CN=Ghoul\O=ENV\C=CZ&amp;Id=C1256A62004E5036" TargetMode="External"/><Relationship Id="rId28" Type="http://schemas.openxmlformats.org/officeDocument/2006/relationships/hyperlink" Target="file:///c:\redir.nsf%3fRedirect&amp;To=\66bbfabee8e70f37c125642e0052aae5\d74671754d700008c12564b50027b262%3fOpen&amp;Name=CN=Ghoul\O=ENV\C=CZ&amp;Id=C1256A62004E5036" TargetMode="External"/><Relationship Id="rId10" Type="http://schemas.openxmlformats.org/officeDocument/2006/relationships/hyperlink" Target="file:///c:\redir.nsf%3fRedirect&amp;To=\66bbfabee8e70f37c125642e0052aae5\26be3369cc40591dc12564b50027b250%3fOpen&amp;Name=CN=Ghoul\O=ENV\C=CZ&amp;Id=C1256A62004E5036" TargetMode="External"/><Relationship Id="rId19" Type="http://schemas.openxmlformats.org/officeDocument/2006/relationships/hyperlink" Target="file:///c:\redir.nsf%3fRedirect&amp;To=\66bbfabee8e70f37c125642e0052aae5\fb85aa2a8096267fc12564b50027b259%3fOpen&amp;Name=CN=Ghoul\O=ENV\C=CZ&amp;Id=C1256A62004E5036" TargetMode="External"/><Relationship Id="rId31" Type="http://schemas.openxmlformats.org/officeDocument/2006/relationships/hyperlink" Target="file:///c:\redir.nsf%3fRedirect&amp;To=\66bbfabee8e70f37c125642e0052aae5\86c623fab9312e38c12564b50027b265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edd5316e441728cc12564b50027b254%3fOpen&amp;Name=CN=Ghoul\O=ENV\C=CZ&amp;Id=C1256A62004E5036" TargetMode="External"/><Relationship Id="rId22" Type="http://schemas.openxmlformats.org/officeDocument/2006/relationships/hyperlink" Target="file:///c:\redir.nsf%3fRedirect&amp;To=\66bbfabee8e70f37c125642e0052aae5\813922ed55f8cf02c12564b50027b25c%3fOpen&amp;Name=CN=Ghoul\O=ENV\C=CZ&amp;Id=C1256A62004E5036" TargetMode="External"/><Relationship Id="rId27" Type="http://schemas.openxmlformats.org/officeDocument/2006/relationships/hyperlink" Target="file:///c:\redir.nsf%3fRedirect&amp;To=\66bbfabee8e70f37c125642e0052aae5\82af8f20cb4699fbc12564b50027b261%3fOpen&amp;Name=CN=Ghoul\O=ENV\C=CZ&amp;Id=C1256A62004E5036" TargetMode="External"/><Relationship Id="rId30" Type="http://schemas.openxmlformats.org/officeDocument/2006/relationships/hyperlink" Target="file:///c:\redir.nsf%3fRedirect&amp;To=\66bbfabee8e70f37c125642e0052aae5\e370ee641454996bc12564b50027b264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4&amp;08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2508</Words>
  <Characters>14302</Characters>
  <Application>Microsoft Office Word</Application>
  <DocSecurity>0</DocSecurity>
  <Lines>119</Lines>
  <Paragraphs>33</Paragraphs>
  <ScaleCrop>false</ScaleCrop>
  <Company>Profinit EU s.r.o.</Company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