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A70476" w14:textId="77777777" w:rsidR="00F41E01" w:rsidRDefault="00F41E01">
      <w:pPr>
        <w:pStyle w:val="z-TopofForm"/>
      </w:pPr>
      <w:r>
        <w:t>Top of Form</w:t>
      </w:r>
    </w:p>
    <w:p w14:paraId="4C62E4F4" w14:textId="41671385" w:rsidR="00F41E01" w:rsidRDefault="00F41E01">
      <w:pPr>
        <w:pStyle w:val="Heading5"/>
        <w:divId w:val="13291359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1994-08-10</w:t>
        </w:r>
      </w:hyperlink>
    </w:p>
    <w:p w14:paraId="08F6466D" w14:textId="77777777" w:rsidR="00F41E01" w:rsidRDefault="00F41E01">
      <w:pPr>
        <w:rPr>
          <w:rFonts w:eastAsia="Times New Roman"/>
        </w:rPr>
      </w:pPr>
    </w:p>
    <w:p w14:paraId="6AF878A5" w14:textId="77777777" w:rsidR="00F41E01" w:rsidRDefault="00F41E01">
      <w:pPr>
        <w:divId w:val="98535419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93942DB" w14:textId="77777777" w:rsidR="00F41E01" w:rsidRDefault="00F41E01">
      <w:pPr>
        <w:divId w:val="1219240375"/>
        <w:rPr>
          <w:rFonts w:eastAsia="Times New Roman"/>
        </w:rPr>
      </w:pPr>
      <w:r>
        <w:rPr>
          <w:rFonts w:eastAsia="Times New Roman"/>
        </w:rPr>
        <w:pict w14:anchorId="2A30ED30"/>
      </w:r>
      <w:r>
        <w:rPr>
          <w:rFonts w:eastAsia="Times New Roman"/>
        </w:rPr>
        <w:pict w14:anchorId="32082028"/>
      </w:r>
      <w:r>
        <w:rPr>
          <w:rFonts w:eastAsia="Times New Roman"/>
          <w:noProof/>
        </w:rPr>
        <w:drawing>
          <wp:inline distT="0" distB="0" distL="0" distR="0" wp14:anchorId="7CC67093" wp14:editId="63D9B3A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C193" w14:textId="77777777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26DF2D6" w14:textId="77777777">
        <w:trPr>
          <w:tblCellSpacing w:w="0" w:type="dxa"/>
        </w:trPr>
        <w:tc>
          <w:tcPr>
            <w:tcW w:w="2500" w:type="pct"/>
            <w:hideMark/>
          </w:tcPr>
          <w:p w14:paraId="57FCDB19" w14:textId="77777777" w:rsidR="00F41E01" w:rsidRDefault="00F41E0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2061/94</w:t>
            </w:r>
          </w:p>
        </w:tc>
        <w:tc>
          <w:tcPr>
            <w:tcW w:w="2500" w:type="pct"/>
            <w:hideMark/>
          </w:tcPr>
          <w:p w14:paraId="1A6E3EDA" w14:textId="77777777" w:rsidR="00F41E01" w:rsidRDefault="00F41E0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srpna 1994</w:t>
            </w:r>
          </w:p>
        </w:tc>
      </w:tr>
    </w:tbl>
    <w:p w14:paraId="1F09B3B7" w14:textId="77777777" w:rsidR="00F41E01" w:rsidRDefault="00F41E0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srpna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52404141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6144949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1. Návrh zásad státní telekomunikační politiky</w:t>
      </w:r>
      <w:r>
        <w:t xml:space="preserve"> </w:t>
      </w:r>
    </w:p>
    <w:p w14:paraId="534C33DC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598/94</w:t>
      </w:r>
      <w:r>
        <w:t xml:space="preserve"> </w:t>
      </w:r>
    </w:p>
    <w:p w14:paraId="2D6E5D8F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7E07FA3B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detailně ve všech souvislostech projednala návrh předložený ministrem hospodářství a přijala</w:t>
      </w:r>
    </w:p>
    <w:p w14:paraId="1317ADFC" w14:textId="60F885F5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428.</w:t>
        </w:r>
      </w:hyperlink>
    </w:p>
    <w:p w14:paraId="0E7A5C77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Informace o povinnosti podávat přiznání k majetku a návrh novely zákona ČNR č. 337/1992 Sb., o správě daní a poplatků, ve znění pozdějších předpisů</w:t>
      </w:r>
      <w:r>
        <w:rPr>
          <w:rFonts w:eastAsia="Times New Roman"/>
        </w:rPr>
        <w:t xml:space="preserve"> </w:t>
      </w:r>
    </w:p>
    <w:p w14:paraId="0739F26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634/94</w:t>
      </w:r>
      <w:r>
        <w:t xml:space="preserve"> </w:t>
      </w:r>
    </w:p>
    <w:p w14:paraId="5514796F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D837D61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s tím, že o povinnosti připravit návrh novely zákona České národní rady č. 337/1992 Sb., o správě daní a poplatků, vláda rozhodne v souvislosti s projednáváním návrhu zákona o omezení legalizace příjmů pocházejících z trestné činnosti.</w:t>
      </w:r>
      <w:r>
        <w:t xml:space="preserve"> </w:t>
      </w:r>
    </w:p>
    <w:p w14:paraId="086DB4DA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lastRenderedPageBreak/>
        <w:t>3. Zásady zákona, kterým se mění a doplňuje zákon č. 37/1989 Sb., o ochraně před alkoholismem a jinými toxikomaniemi (tisk č. 1082)</w:t>
      </w:r>
      <w:r>
        <w:t xml:space="preserve"> </w:t>
      </w:r>
    </w:p>
    <w:p w14:paraId="73BFD50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610/94</w:t>
      </w:r>
      <w:r>
        <w:t xml:space="preserve"> </w:t>
      </w:r>
    </w:p>
    <w:p w14:paraId="215C5279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D4B935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místopředsedou vlády pověřeným řízením Úřadu pro legislativu a veřejnou správu přijala</w:t>
      </w:r>
    </w:p>
    <w:p w14:paraId="14D20A83" w14:textId="4B3D6656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429.</w:t>
        </w:r>
      </w:hyperlink>
    </w:p>
    <w:p w14:paraId="58E9F890" w14:textId="77777777" w:rsidR="00F41E01" w:rsidRDefault="00F41E01">
      <w:pPr>
        <w:rPr>
          <w:rFonts w:eastAsia="Times New Roman"/>
        </w:rPr>
      </w:pPr>
    </w:p>
    <w:p w14:paraId="22F1964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4. Návrh zákona, kterým se doplňuje zákon České národní rady č. 246/1992 Sb., na ochranu zvířat proti týrání, ve znění zákona č. 162/1993 Sb., vypracovaný skupinou poslanců (tisk č. 1083)</w:t>
      </w:r>
      <w:r>
        <w:t xml:space="preserve"> </w:t>
      </w:r>
    </w:p>
    <w:p w14:paraId="291E5C09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611/94</w:t>
      </w:r>
      <w:r>
        <w:t xml:space="preserve"> </w:t>
      </w:r>
    </w:p>
    <w:p w14:paraId="0CBD9AF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EFADF4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65F165DF" w14:textId="2CFA259A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430.</w:t>
        </w:r>
      </w:hyperlink>
    </w:p>
    <w:p w14:paraId="78DDFBFE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 vydání zákona o změně názvu vysokých škol uvedených v příloze zákona č. 172/1990 Sb., o vysokých školách (tisk č. 1084)</w:t>
      </w:r>
      <w:r>
        <w:rPr>
          <w:rFonts w:eastAsia="Times New Roman"/>
        </w:rPr>
        <w:t xml:space="preserve"> </w:t>
      </w:r>
    </w:p>
    <w:p w14:paraId="77193342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612/94</w:t>
      </w:r>
      <w:r>
        <w:t xml:space="preserve"> </w:t>
      </w:r>
    </w:p>
    <w:p w14:paraId="1CD0721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B50990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33C97CD" w14:textId="48AF07F0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431.</w:t>
        </w:r>
      </w:hyperlink>
    </w:p>
    <w:p w14:paraId="5698800B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organizačního zabezpečení výplaty dávek státní sociální podpory</w:t>
      </w:r>
      <w:r>
        <w:rPr>
          <w:rFonts w:eastAsia="Times New Roman"/>
        </w:rPr>
        <w:t xml:space="preserve"> </w:t>
      </w:r>
    </w:p>
    <w:p w14:paraId="3375076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637/94</w:t>
      </w:r>
      <w:r>
        <w:t xml:space="preserve"> </w:t>
      </w:r>
    </w:p>
    <w:p w14:paraId="2BA9D95B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0430DB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ministrem práce a sociálních věcí a přijala</w:t>
      </w:r>
    </w:p>
    <w:p w14:paraId="71D30F42" w14:textId="0590E8E7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432.</w:t>
        </w:r>
      </w:hyperlink>
    </w:p>
    <w:p w14:paraId="48FD3EAD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Zpráva o početních stavech Vězeňské služby České republiky</w:t>
      </w:r>
      <w:r>
        <w:rPr>
          <w:rFonts w:eastAsia="Times New Roman"/>
        </w:rPr>
        <w:t xml:space="preserve"> </w:t>
      </w:r>
    </w:p>
    <w:p w14:paraId="365A5BAC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638/94</w:t>
      </w:r>
      <w:r>
        <w:t xml:space="preserve"> </w:t>
      </w:r>
    </w:p>
    <w:p w14:paraId="437BB3BF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7BAB6D31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spravedlnosti přijala</w:t>
      </w:r>
    </w:p>
    <w:p w14:paraId="7A88E396" w14:textId="09EF7BA4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433.</w:t>
        </w:r>
      </w:hyperlink>
    </w:p>
    <w:p w14:paraId="708FFC2F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Změna výše rozpočtových prostředků pro zabezpečení integrace osob s přiznaným postavením uprchlíka na území České republiky v roce 1994</w:t>
      </w:r>
      <w:r>
        <w:rPr>
          <w:rFonts w:eastAsia="Times New Roman"/>
        </w:rPr>
        <w:t xml:space="preserve"> </w:t>
      </w:r>
    </w:p>
    <w:p w14:paraId="5ECA794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627/94</w:t>
      </w:r>
      <w:r>
        <w:t xml:space="preserve"> </w:t>
      </w:r>
    </w:p>
    <w:p w14:paraId="189C8446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8B2A3A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vnitra a přijala</w:t>
      </w:r>
    </w:p>
    <w:p w14:paraId="40DFC0C5" w14:textId="0A7899A8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434.</w:t>
        </w:r>
      </w:hyperlink>
    </w:p>
    <w:p w14:paraId="62F32D44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řešení struktury činnosti a působnosti vojenských a civilních útvarů působících při zabezpečení obrany a ochrany obyvatelstva a hospodářského zajištění pro případ válečného konfliktu</w:t>
      </w:r>
      <w:r>
        <w:rPr>
          <w:rFonts w:eastAsia="Times New Roman"/>
        </w:rPr>
        <w:t xml:space="preserve"> </w:t>
      </w:r>
    </w:p>
    <w:p w14:paraId="261C7288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655/94</w:t>
      </w:r>
      <w:r>
        <w:t xml:space="preserve"> </w:t>
      </w:r>
    </w:p>
    <w:p w14:paraId="2C62834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540E24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obrany přijala</w:t>
      </w:r>
    </w:p>
    <w:p w14:paraId="65AF6DDE" w14:textId="661E5DF8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435.</w:t>
        </w:r>
      </w:hyperlink>
    </w:p>
    <w:p w14:paraId="1616C1FB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Finanční zabezpečení identifikace a převodu majetku státu na území bývalých vojenských újezdů Ralsko a Mladá</w:t>
      </w:r>
      <w:r>
        <w:rPr>
          <w:rFonts w:eastAsia="Times New Roman"/>
        </w:rPr>
        <w:t xml:space="preserve"> </w:t>
      </w:r>
    </w:p>
    <w:p w14:paraId="021C75FB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608/94</w:t>
      </w:r>
      <w:r>
        <w:t xml:space="preserve"> </w:t>
      </w:r>
    </w:p>
    <w:p w14:paraId="18E6CFB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BB556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hospodářství a přijala</w:t>
      </w:r>
    </w:p>
    <w:p w14:paraId="52C94569" w14:textId="112BB156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436.</w:t>
        </w:r>
      </w:hyperlink>
    </w:p>
    <w:p w14:paraId="0E78AEEE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Rozhodnutí o privatizaci podle § 10, odst. 1 zákona č. 92/1991 Sb., o podmínkách převodu majetku státu na jiné osoby, ve znění pozdějších předpisů (materiál č. 50)</w:t>
      </w:r>
      <w:r>
        <w:rPr>
          <w:rFonts w:eastAsia="Times New Roman"/>
        </w:rPr>
        <w:t xml:space="preserve"> </w:t>
      </w:r>
    </w:p>
    <w:p w14:paraId="46DB958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649/94</w:t>
      </w:r>
      <w:r>
        <w:t xml:space="preserve"> </w:t>
      </w:r>
    </w:p>
    <w:p w14:paraId="71038D24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04A9404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381D33B2" w14:textId="0A0A5129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437.</w:t>
        </w:r>
      </w:hyperlink>
    </w:p>
    <w:p w14:paraId="53551020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usnesení vlády k prodeji nemovitostí svěřených do správy Fondu dětí a mládeže zákonem č. 113/1993 Sb.</w:t>
      </w:r>
      <w:r>
        <w:rPr>
          <w:rFonts w:eastAsia="Times New Roman"/>
        </w:rPr>
        <w:t xml:space="preserve"> </w:t>
      </w:r>
    </w:p>
    <w:p w14:paraId="01587B0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651/94</w:t>
      </w:r>
      <w:r>
        <w:t xml:space="preserve"> </w:t>
      </w:r>
    </w:p>
    <w:p w14:paraId="3A73DE55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A253E39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14:paraId="51D0B964" w14:textId="45304A30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438.</w:t>
        </w:r>
      </w:hyperlink>
    </w:p>
    <w:p w14:paraId="4F65235E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760AB885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652/94</w:t>
      </w:r>
      <w:r>
        <w:t xml:space="preserve"> </w:t>
      </w:r>
    </w:p>
    <w:p w14:paraId="1455AB5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9A3CEF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místopředsedou vlády a ministrem zemědělství přijala</w:t>
      </w:r>
    </w:p>
    <w:p w14:paraId="792075FC" w14:textId="1B7F2617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439.</w:t>
        </w:r>
      </w:hyperlink>
    </w:p>
    <w:p w14:paraId="6D5B4A97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Negativní vlivy leteckého provozu na obyvatele v okolí vojenských letišť</w:t>
      </w:r>
      <w:r>
        <w:rPr>
          <w:rFonts w:eastAsia="Times New Roman"/>
        </w:rPr>
        <w:t xml:space="preserve"> </w:t>
      </w:r>
    </w:p>
    <w:p w14:paraId="62498168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621/94</w:t>
      </w:r>
      <w:r>
        <w:t xml:space="preserve"> </w:t>
      </w:r>
    </w:p>
    <w:p w14:paraId="38F66B0B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754CED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obrany a přijala</w:t>
      </w:r>
    </w:p>
    <w:p w14:paraId="0F150854" w14:textId="0BB963B3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440.</w:t>
        </w:r>
      </w:hyperlink>
    </w:p>
    <w:p w14:paraId="34ED2508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doplnění Zásad pro vyžadování a schvalování letecké přepravy ústavních činitelů a dalších letů uskutečňovaných Státním leteckým útvarem ministerstva vnitra</w:t>
      </w:r>
      <w:r>
        <w:rPr>
          <w:rFonts w:eastAsia="Times New Roman"/>
        </w:rPr>
        <w:t xml:space="preserve"> </w:t>
      </w:r>
    </w:p>
    <w:p w14:paraId="08B2655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618/94</w:t>
      </w:r>
      <w:r>
        <w:t xml:space="preserve"> </w:t>
      </w:r>
    </w:p>
    <w:p w14:paraId="3EE5C438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A5727C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Návrh předložený ministrem vnitra byl stažen z programu jednání.</w:t>
      </w:r>
      <w:r>
        <w:t xml:space="preserve"> </w:t>
      </w:r>
    </w:p>
    <w:p w14:paraId="5925C63A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16. Návrh na změny ve funkcích vedoucích zastupitelských úřadů České republiky v hodnostech mimořádných a zplnomocněných velvyslanců</w:t>
      </w:r>
      <w:r>
        <w:t xml:space="preserve"> </w:t>
      </w:r>
    </w:p>
    <w:p w14:paraId="19328E5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644/94</w:t>
      </w:r>
      <w:r>
        <w:t xml:space="preserve"> </w:t>
      </w:r>
    </w:p>
    <w:p w14:paraId="438B6F54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3ACD8B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05EC3A25" w14:textId="78925E23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441.</w:t>
        </w:r>
      </w:hyperlink>
    </w:p>
    <w:p w14:paraId="527F5F74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odvolání přednosty Okresního úřadu Blansko</w:t>
      </w:r>
      <w:r>
        <w:rPr>
          <w:rFonts w:eastAsia="Times New Roman"/>
        </w:rPr>
        <w:t xml:space="preserve"> </w:t>
      </w:r>
    </w:p>
    <w:p w14:paraId="7B7DBFF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643/94</w:t>
      </w:r>
      <w:r>
        <w:t xml:space="preserve"> </w:t>
      </w:r>
    </w:p>
    <w:p w14:paraId="2239D32D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1F672F9B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Návrh předložený ministrem vnitra byl stažen z programu jednání.</w:t>
      </w:r>
      <w:r>
        <w:t xml:space="preserve"> </w:t>
      </w:r>
    </w:p>
    <w:p w14:paraId="549A0102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18. Návrh na zabezpečení předkládání návrhů právních norem včetně novel vztahujících se k celní unii Radě celní unie a doplnění článku 3 statutu Stálého sekretariátu Rady celní unie</w:t>
      </w:r>
      <w:r>
        <w:t xml:space="preserve"> </w:t>
      </w:r>
    </w:p>
    <w:p w14:paraId="3325904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596/94</w:t>
      </w:r>
      <w:r>
        <w:t xml:space="preserve"> </w:t>
      </w:r>
    </w:p>
    <w:p w14:paraId="431DCD5D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5C3822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11E257E8" w14:textId="773343F6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442</w:t>
        </w:r>
      </w:hyperlink>
    </w:p>
    <w:p w14:paraId="335313CF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při projednávání konečného znění doplňku Statutu Stálého sekretariátu Rady celní unie bude vypuštěna z textu možnost koordinační činnosti Stálého sekretariátu Rady celní unie při přípravě právních norem v členských státech celní unie.</w:t>
      </w:r>
      <w:r>
        <w:rPr>
          <w:rFonts w:eastAsia="Times New Roman"/>
        </w:rPr>
        <w:t xml:space="preserve"> </w:t>
      </w:r>
    </w:p>
    <w:p w14:paraId="152BAC5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19. Schválení</w:t>
      </w:r>
      <w:r>
        <w:t xml:space="preserve"> </w:t>
      </w:r>
    </w:p>
    <w:p w14:paraId="477F4BAA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1) Dohody mezi vládou České republiky a vládou Ukrajiny o podpoře a vzájemné ochraně investic</w:t>
      </w:r>
      <w:r>
        <w:t xml:space="preserve"> </w:t>
      </w:r>
    </w:p>
    <w:p w14:paraId="79868C3A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2) Dohody mezi Českou republikou a Peruánskou republikou o podpoře a vzájemné ochraně investic po jejich podpisu</w:t>
      </w:r>
      <w:r>
        <w:t xml:space="preserve"> </w:t>
      </w:r>
    </w:p>
    <w:p w14:paraId="39BE743F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592/94</w:t>
      </w:r>
      <w:r>
        <w:t xml:space="preserve"> </w:t>
      </w:r>
    </w:p>
    <w:p w14:paraId="5A7E735F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1CDF39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a ministrem zahraničních věcí přijala</w:t>
      </w:r>
    </w:p>
    <w:p w14:paraId="2EAC7423" w14:textId="4084E989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443.</w:t>
        </w:r>
      </w:hyperlink>
    </w:p>
    <w:p w14:paraId="28F021CE" w14:textId="77777777" w:rsidR="00F41E01" w:rsidRDefault="00F41E0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přístup k Protokolu k Úmluvě o dálkovém znečišťování ovzduší přecházejícím hranice států z roku 1979 o emisích těkavých organických látek nebo jejich šíření přesahujícím hranice států</w:t>
      </w:r>
      <w:r>
        <w:rPr>
          <w:rFonts w:eastAsia="Times New Roman"/>
        </w:rPr>
        <w:t xml:space="preserve"> </w:t>
      </w:r>
    </w:p>
    <w:p w14:paraId="1F4DB36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555/94</w:t>
      </w:r>
      <w:r>
        <w:t xml:space="preserve"> </w:t>
      </w:r>
    </w:p>
    <w:p w14:paraId="02E9436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CB81FC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životního prostředí n a v ě d o m í .</w:t>
      </w:r>
      <w:r>
        <w:t xml:space="preserve"> </w:t>
      </w:r>
    </w:p>
    <w:p w14:paraId="1F4689E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21. Průběžná informace o výši početních stavů Policie České republiky k 30. červnu 1994</w:t>
      </w:r>
      <w:r>
        <w:t xml:space="preserve"> </w:t>
      </w:r>
    </w:p>
    <w:p w14:paraId="702515D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613/94</w:t>
      </w:r>
      <w:r>
        <w:t xml:space="preserve"> </w:t>
      </w:r>
    </w:p>
    <w:p w14:paraId="59C4D344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E9CE03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 s tím, že bude vládou projednán na jednání schůze vlády dne 17. srpna 1994.</w:t>
      </w:r>
      <w:r>
        <w:t xml:space="preserve"> </w:t>
      </w:r>
    </w:p>
    <w:p w14:paraId="1A91420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22. Návštěva místopředsedy vlády Vietnamské socialistické republiky Tran Duc Luonga v ČR</w:t>
      </w:r>
      <w:r>
        <w:t xml:space="preserve"> </w:t>
      </w:r>
    </w:p>
    <w:p w14:paraId="519EC09D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658/94</w:t>
      </w:r>
      <w:r>
        <w:t xml:space="preserve"> </w:t>
      </w:r>
    </w:p>
    <w:p w14:paraId="5250181B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B9B22D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financí a přijala</w:t>
      </w:r>
    </w:p>
    <w:p w14:paraId="1FF5578B" w14:textId="57654A88" w:rsidR="00F41E01" w:rsidRDefault="00F41E0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444.</w:t>
        </w:r>
      </w:hyperlink>
    </w:p>
    <w:p w14:paraId="222C3841" w14:textId="77777777" w:rsidR="00F41E01" w:rsidRDefault="00F41E01">
      <w:pPr>
        <w:rPr>
          <w:rFonts w:eastAsia="Times New Roman"/>
        </w:rPr>
      </w:pPr>
    </w:p>
    <w:p w14:paraId="1576D76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0B325054" w14:textId="77777777" w:rsidR="00F41E01" w:rsidRDefault="00F41E0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4406C0D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1. Kontrolní závěr NKÚ z kontroly dotací poskytnutých ze státního rozpočtu v roce 1993 Ministerstvu dopravy ČR pro hospodářské organizace (předložil ministr vlády a vedoucí Úřadu vlády I. Němec)</w:t>
      </w:r>
      <w:r>
        <w:t xml:space="preserve"> </w:t>
      </w:r>
    </w:p>
    <w:p w14:paraId="567DF7C7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650/94</w:t>
      </w:r>
      <w:r>
        <w:t xml:space="preserve"> </w:t>
      </w:r>
    </w:p>
    <w:p w14:paraId="39976AF4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2. Výsledky návštěvy místopředsedy vlády a ministra zemědělství Ing. Josefa Luxe v Rakousku dne 7. 7. 1994 (předložil místopředseda vlády a ministr zemědělství)</w:t>
      </w:r>
      <w:r>
        <w:t xml:space="preserve"> </w:t>
      </w:r>
    </w:p>
    <w:p w14:paraId="00EEEE6F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653/94</w:t>
      </w:r>
      <w:r>
        <w:t xml:space="preserve"> </w:t>
      </w:r>
    </w:p>
    <w:p w14:paraId="693DB8F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3. Informace o průběhu a výsledcích pracovní cesty místopředsedy vlády a ministra zemědělství České republiky Josefa Luxe do Kanady ve dnech 24. - 28. června 1994 (předložil místopředseda vlády a ministr zemědělství)</w:t>
      </w:r>
      <w:r>
        <w:t xml:space="preserve"> </w:t>
      </w:r>
    </w:p>
    <w:p w14:paraId="7FEEC99A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č.j. 654/94</w:t>
      </w:r>
      <w:r>
        <w:t xml:space="preserve"> </w:t>
      </w:r>
    </w:p>
    <w:p w14:paraId="06B922BE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7768800" w14:textId="77777777" w:rsidR="00F41E01" w:rsidRDefault="00F41E01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94C2B95" w14:textId="77777777" w:rsidR="00F41E01" w:rsidRDefault="00F41E0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01"/>
    <w:rsid w:val="00B3122F"/>
    <w:rsid w:val="00F4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E9B1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35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8-10" TargetMode="External"/><Relationship Id="rId13" Type="http://schemas.openxmlformats.org/officeDocument/2006/relationships/hyperlink" Target="file:///c:\redir.nsf%3fRedirect&amp;To=\66bbfabee8e70f37c125642e0052aae5\abdc2e86d79fb498c12564b50027b26b%3fOpen&amp;Name=CN=Ghoul\O=ENV\C=CZ&amp;Id=C1256A62004E5036" TargetMode="External"/><Relationship Id="rId18" Type="http://schemas.openxmlformats.org/officeDocument/2006/relationships/hyperlink" Target="file:///c:\redir.nsf%3fRedirect&amp;To=\66bbfabee8e70f37c125642e0052aae5\4a840d5e43e830a1c12564b50027b270%3fOpen&amp;Name=CN=Ghoul\O=ENV\C=CZ&amp;Id=C1256A62004E5036" TargetMode="External"/><Relationship Id="rId26" Type="http://schemas.openxmlformats.org/officeDocument/2006/relationships/hyperlink" Target="file:///c:\redir.nsf%3fRedirect&amp;To=\66bbfabee8e70f37c125642e0052aae5\3eb35c804e8306bec12564b50027b278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3cd542c63085fd5c12564b50027b273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5b0ae6c83e41b76bc12564b50027b26a%3fOpen&amp;Name=CN=Ghoul\O=ENV\C=CZ&amp;Id=C1256A62004E5036" TargetMode="External"/><Relationship Id="rId17" Type="http://schemas.openxmlformats.org/officeDocument/2006/relationships/hyperlink" Target="file:///c:\redir.nsf%3fRedirect&amp;To=\66bbfabee8e70f37c125642e0052aae5\6aa3b3182fe5a0fac12564b50027b26f%3fOpen&amp;Name=CN=Ghoul\O=ENV\C=CZ&amp;Id=C1256A62004E5036" TargetMode="External"/><Relationship Id="rId25" Type="http://schemas.openxmlformats.org/officeDocument/2006/relationships/hyperlink" Target="file:///c:\redir.nsf%3fRedirect&amp;To=\66bbfabee8e70f37c125642e0052aae5\763229b7c6fda493c12564b50027b277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a3852e4cf8c0cf08c12564b50027b26e%3fOpen&amp;Name=CN=Ghoul\O=ENV\C=CZ&amp;Id=C1256A62004E5036" TargetMode="External"/><Relationship Id="rId20" Type="http://schemas.openxmlformats.org/officeDocument/2006/relationships/hyperlink" Target="file:///c:\redir.nsf%3fRedirect&amp;To=\66bbfabee8e70f37c125642e0052aae5\370ecd2c81eecd9ec12564b50027b27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91227f7cc00526ec12564b50027b269%3fOpen&amp;Name=CN=Ghoul\O=ENV\C=CZ&amp;Id=C1256A62004E5036" TargetMode="External"/><Relationship Id="rId24" Type="http://schemas.openxmlformats.org/officeDocument/2006/relationships/hyperlink" Target="file:///c:\redir.nsf%3fRedirect&amp;To=\66bbfabee8e70f37c125642e0052aae5\790ab4d4f033c2eec12564b50027b27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1bd8841239a33a4c12564b50027b26d%3fOpen&amp;Name=CN=Ghoul\O=ENV\C=CZ&amp;Id=C1256A62004E5036" TargetMode="External"/><Relationship Id="rId23" Type="http://schemas.openxmlformats.org/officeDocument/2006/relationships/hyperlink" Target="file:///c:\redir.nsf%3fRedirect&amp;To=\66bbfabee8e70f37c125642e0052aae5\dcdf57b075913117c12564b50027b275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4d0c54ffd428fa0fc12564b50027b268%3fOpen&amp;Name=CN=Ghoul\O=ENV\C=CZ&amp;Id=C1256A62004E5036" TargetMode="External"/><Relationship Id="rId19" Type="http://schemas.openxmlformats.org/officeDocument/2006/relationships/hyperlink" Target="file:///c:\redir.nsf%3fRedirect&amp;To=\66bbfabee8e70f37c125642e0052aae5\62eb90e7d4a19792c12564b50027b27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5bfa143e90c069cc12564b50027b26c%3fOpen&amp;Name=CN=Ghoul\O=ENV\C=CZ&amp;Id=C1256A62004E5036" TargetMode="External"/><Relationship Id="rId22" Type="http://schemas.openxmlformats.org/officeDocument/2006/relationships/hyperlink" Target="file:///c:\redir.nsf%3fRedirect&amp;To=\66bbfabee8e70f37c125642e0052aae5\91aa98842efb3f95c12564b50027b274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1757</Words>
  <Characters>10019</Characters>
  <Application>Microsoft Office Word</Application>
  <DocSecurity>0</DocSecurity>
  <Lines>83</Lines>
  <Paragraphs>23</Paragraphs>
  <ScaleCrop>false</ScaleCrop>
  <Company>Profinit EU s.r.o.</Company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