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45E397" w14:textId="77777777" w:rsidR="000B18AB" w:rsidRDefault="000B18AB">
      <w:pPr>
        <w:pStyle w:val="z-TopofForm"/>
      </w:pPr>
      <w:r>
        <w:t>Top of Form</w:t>
      </w:r>
    </w:p>
    <w:p w14:paraId="4E38BB4C" w14:textId="4FE38599" w:rsidR="000B18AB" w:rsidRDefault="000B18AB">
      <w:pPr>
        <w:pStyle w:val="Heading5"/>
        <w:divId w:val="184543292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1994-08-17</w:t>
        </w:r>
      </w:hyperlink>
    </w:p>
    <w:p w14:paraId="7176293A" w14:textId="77777777" w:rsidR="000B18AB" w:rsidRDefault="000B18AB">
      <w:pPr>
        <w:rPr>
          <w:rFonts w:eastAsia="Times New Roman"/>
        </w:rPr>
      </w:pPr>
    </w:p>
    <w:p w14:paraId="5D188603" w14:textId="77777777" w:rsidR="000B18AB" w:rsidRDefault="000B18AB">
      <w:pPr>
        <w:divId w:val="67613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0DA0951" w14:textId="77777777" w:rsidR="000B18AB" w:rsidRDefault="000B18AB">
      <w:pPr>
        <w:divId w:val="639572592"/>
        <w:rPr>
          <w:rFonts w:eastAsia="Times New Roman"/>
        </w:rPr>
      </w:pPr>
      <w:r>
        <w:rPr>
          <w:rFonts w:eastAsia="Times New Roman"/>
        </w:rPr>
        <w:pict w14:anchorId="17034FBD"/>
      </w:r>
      <w:r>
        <w:rPr>
          <w:rFonts w:eastAsia="Times New Roman"/>
        </w:rPr>
        <w:pict w14:anchorId="7516C56C"/>
      </w:r>
      <w:r>
        <w:rPr>
          <w:rFonts w:eastAsia="Times New Roman"/>
          <w:noProof/>
        </w:rPr>
        <w:drawing>
          <wp:inline distT="0" distB="0" distL="0" distR="0" wp14:anchorId="05A0B02E" wp14:editId="0093969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354E" w14:textId="77777777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A173DA" w14:textId="77777777">
        <w:trPr>
          <w:tblCellSpacing w:w="0" w:type="dxa"/>
        </w:trPr>
        <w:tc>
          <w:tcPr>
            <w:tcW w:w="2500" w:type="pct"/>
            <w:hideMark/>
          </w:tcPr>
          <w:p w14:paraId="119DB2C0" w14:textId="77777777" w:rsidR="000B18AB" w:rsidRDefault="000B18A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2063/94</w:t>
            </w:r>
          </w:p>
        </w:tc>
        <w:tc>
          <w:tcPr>
            <w:tcW w:w="2500" w:type="pct"/>
            <w:hideMark/>
          </w:tcPr>
          <w:p w14:paraId="69DF392D" w14:textId="77777777" w:rsidR="000B18AB" w:rsidRDefault="000B18A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srpna 1994</w:t>
            </w:r>
          </w:p>
        </w:tc>
      </w:tr>
    </w:tbl>
    <w:p w14:paraId="53E63960" w14:textId="77777777" w:rsidR="000B18AB" w:rsidRDefault="000B18A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srpna 1994 ve státním zámku Koloděje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42340725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6102E62A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1. Návrh zákona o Rejstříku trestů</w:t>
      </w:r>
      <w:r>
        <w:t xml:space="preserve"> </w:t>
      </w:r>
    </w:p>
    <w:p w14:paraId="4744BD4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481/94</w:t>
      </w:r>
      <w:r>
        <w:t xml:space="preserve"> </w:t>
      </w:r>
    </w:p>
    <w:p w14:paraId="331E862B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350DE1A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7095DEA9" w14:textId="6119AE01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445.</w:t>
        </w:r>
      </w:hyperlink>
    </w:p>
    <w:p w14:paraId="408BFF4B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nařízení vlády o výši a podmínkách odměňování odsouzených osob zařazených do zaměstnání ve výkonu trestu odnětí svobody</w:t>
      </w:r>
      <w:r>
        <w:rPr>
          <w:rFonts w:eastAsia="Times New Roman"/>
        </w:rPr>
        <w:t xml:space="preserve"> </w:t>
      </w:r>
    </w:p>
    <w:p w14:paraId="55CDAA8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482/94</w:t>
      </w:r>
      <w:r>
        <w:t xml:space="preserve"> </w:t>
      </w:r>
    </w:p>
    <w:p w14:paraId="4E12CA9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F1DCE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Návrh předložený ministrem spravedlnosti byl stažen z programu jednání.</w:t>
      </w:r>
      <w:r>
        <w:t xml:space="preserve"> </w:t>
      </w:r>
    </w:p>
    <w:p w14:paraId="76B3E3DA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3. Státní politika životního prostředí</w:t>
      </w:r>
      <w:r>
        <w:t xml:space="preserve"> </w:t>
      </w:r>
    </w:p>
    <w:p w14:paraId="6E3917E8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 Zásady a cíle státní politiky životního prostředí</w:t>
      </w:r>
      <w:r>
        <w:t xml:space="preserve"> </w:t>
      </w:r>
    </w:p>
    <w:p w14:paraId="1F5706E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 Akční program životního prostředí 1994-1996</w:t>
      </w:r>
      <w:r>
        <w:t xml:space="preserve"> </w:t>
      </w:r>
    </w:p>
    <w:p w14:paraId="68B0D436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lastRenderedPageBreak/>
        <w:t>č.j. 609/94</w:t>
      </w:r>
      <w:r>
        <w:t xml:space="preserve"> </w:t>
      </w:r>
    </w:p>
    <w:p w14:paraId="62CA04F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7B2D606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detailně v diskusi posoudila materiál předložený ministrem životního prostředí a jeho dodatek a s tímto materiálem n e s o u h l a s i l a a u l o ž i l a ministru životního prostředí předložit do 31. srpna 1994 na poradu vybraných členů vlády návrh základních tezí státní politiky životního prostředí s využitím námětů a připomínek z diskuse vlády s tím, že na základě takto projednaných tezí předloží ministr životního prostředí vládě do 17. října 1994 materiál o státní politice životního prostředí.</w:t>
      </w:r>
      <w:r>
        <w:t xml:space="preserve"> </w:t>
      </w:r>
    </w:p>
    <w:p w14:paraId="16D8461B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4. Zásady státní politiky ve vodním hospodářství</w:t>
      </w:r>
      <w:r>
        <w:t xml:space="preserve"> </w:t>
      </w:r>
    </w:p>
    <w:p w14:paraId="020648DD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551/94</w:t>
      </w:r>
      <w:r>
        <w:t xml:space="preserve"> </w:t>
      </w:r>
    </w:p>
    <w:p w14:paraId="4625EB9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37CC37F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v diskusi posoudila materiál předložený ministrem životního prostředí a místopředsedou vlády a ministrem zemědělství a u l o ž i l a místopředsedovi vlády pověřenému řízením Úřadu pro legislativu a veřejnou správu ve spolupráci s ministrem životního prostředí, místopředsedou vlády a ministrem zemědělství, ministrem dopravy a místopředsedou vlády a ministrem financí předložit vládě na jednání její schůze dne 24. srpna 1994 analýzu platného právního stavu, pokud se týká vlastnictví vodních toků a je</w:t>
      </w:r>
      <w:r>
        <w:rPr>
          <w:rFonts w:ascii="Times New Roman CE" w:hAnsi="Times New Roman CE" w:cs="Times New Roman CE"/>
        </w:rPr>
        <w:t>jich koryt, spolu s analýzou důsledků variant vlastníků připadajících v úvahu a s výkladem praktických věcných otázek souvisejících s vodními toky jako s veřejným statkem (přístup k vodnímu toku, čištění koryta vodního toku apod.) a dále ministru životního prostředí a místopředsedovi vlády a ministru zemědělství předložit návrh usnesení vlády přesně specifikující schvalované dílčí kroky v oblasti státní politiky ve vodním hospodářství.</w:t>
      </w:r>
      <w:r>
        <w:t xml:space="preserve"> </w:t>
      </w:r>
    </w:p>
    <w:p w14:paraId="308B87A6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5. Zásady ochrany půdy</w:t>
      </w:r>
      <w:r>
        <w:t xml:space="preserve"> </w:t>
      </w:r>
    </w:p>
    <w:p w14:paraId="73DFB661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553/94</w:t>
      </w:r>
      <w:r>
        <w:t xml:space="preserve"> </w:t>
      </w:r>
    </w:p>
    <w:p w14:paraId="6864A79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</w:t>
      </w:r>
      <w:r>
        <w:t xml:space="preserve"> </w:t>
      </w:r>
    </w:p>
    <w:p w14:paraId="787E2B8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v z a l a materiál předložený ministrem životního prostředí n a v ě d o m í .</w:t>
      </w:r>
      <w:r>
        <w:t xml:space="preserve"> </w:t>
      </w:r>
    </w:p>
    <w:p w14:paraId="1B59254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6. Zpráva o stavu životního prostředí České republiky v roce 1993</w:t>
      </w:r>
      <w:r>
        <w:t xml:space="preserve"> </w:t>
      </w:r>
    </w:p>
    <w:p w14:paraId="45F6D31A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550/94</w:t>
      </w:r>
      <w:r>
        <w:t xml:space="preserve"> </w:t>
      </w:r>
    </w:p>
    <w:p w14:paraId="290D77E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BD51CE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po projednání zprávy a jejího dodatku předložené ministrem životního prostředí přijala</w:t>
      </w:r>
    </w:p>
    <w:p w14:paraId="6DF7F57E" w14:textId="16BD6D9C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446.</w:t>
        </w:r>
      </w:hyperlink>
    </w:p>
    <w:p w14:paraId="5C91E2AD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územního plán velkého územního celku Ostravské aglomerace</w:t>
      </w:r>
      <w:r>
        <w:rPr>
          <w:rFonts w:eastAsia="Times New Roman"/>
        </w:rPr>
        <w:t xml:space="preserve"> </w:t>
      </w:r>
    </w:p>
    <w:p w14:paraId="63B1E31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576/94</w:t>
      </w:r>
      <w:r>
        <w:t xml:space="preserve"> </w:t>
      </w:r>
    </w:p>
    <w:p w14:paraId="3A618D7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7D239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1ACA2587" w14:textId="50D608D9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447.</w:t>
        </w:r>
      </w:hyperlink>
    </w:p>
    <w:p w14:paraId="580E7A31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dodatečného vypořádání majetkoprávních vztahů k pozemkům zastavěným státem, u nichž nebylo provedeno majetkoprávní vypořádání</w:t>
      </w:r>
      <w:r>
        <w:rPr>
          <w:rFonts w:eastAsia="Times New Roman"/>
        </w:rPr>
        <w:t xml:space="preserve"> </w:t>
      </w:r>
    </w:p>
    <w:p w14:paraId="3E7294F3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581/94</w:t>
      </w:r>
      <w:r>
        <w:t xml:space="preserve"> </w:t>
      </w:r>
    </w:p>
    <w:p w14:paraId="4CC8FE6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D3896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v diskusi posoudila návrh předložený ministrem hospodářství a u l o ž i l a ministru hospodářství předložit na poradu vybraných členů vlády návrh zásad zákona řešícího danou problematiku podle zadání vlády.</w:t>
      </w:r>
      <w:r>
        <w:t xml:space="preserve"> </w:t>
      </w:r>
    </w:p>
    <w:p w14:paraId="2F4A4CA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9. Problematika českých zoologických zahrad a návrh řešení</w:t>
      </w:r>
      <w:r>
        <w:t xml:space="preserve"> </w:t>
      </w:r>
    </w:p>
    <w:p w14:paraId="506B19D3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663/94</w:t>
      </w:r>
      <w:r>
        <w:t xml:space="preserve"> </w:t>
      </w:r>
    </w:p>
    <w:p w14:paraId="37CAA33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3E486F0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jeho dodatek a přijala</w:t>
      </w:r>
    </w:p>
    <w:p w14:paraId="21199F19" w14:textId="4EDBE524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448.</w:t>
        </w:r>
      </w:hyperlink>
    </w:p>
    <w:p w14:paraId="6EF949F0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sjednání Protokolu o výkladu článku 19 Smlouvy o vytvoření celní unie mezi Českou republikou a Slovenskou republikou</w:t>
      </w:r>
      <w:r>
        <w:rPr>
          <w:rFonts w:eastAsia="Times New Roman"/>
        </w:rPr>
        <w:t xml:space="preserve"> </w:t>
      </w:r>
    </w:p>
    <w:p w14:paraId="6C965D71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665/94</w:t>
      </w:r>
      <w:r>
        <w:t xml:space="preserve"> </w:t>
      </w:r>
    </w:p>
    <w:p w14:paraId="5F8BAF8F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CDAF65E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472A1976" w14:textId="4E246AE0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449.</w:t>
        </w:r>
      </w:hyperlink>
    </w:p>
    <w:p w14:paraId="351FAF3E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Obchodní dohody mezi vládou České republiky a vládou Vietnamské socialistické republiky</w:t>
      </w:r>
      <w:r>
        <w:rPr>
          <w:rFonts w:eastAsia="Times New Roman"/>
        </w:rPr>
        <w:t xml:space="preserve"> </w:t>
      </w:r>
    </w:p>
    <w:p w14:paraId="1B929C2B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672/94</w:t>
      </w:r>
      <w:r>
        <w:t xml:space="preserve"> </w:t>
      </w:r>
    </w:p>
    <w:p w14:paraId="627DCB6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F10796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4FBCBED0" w14:textId="3354BAB3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450.</w:t>
        </w:r>
      </w:hyperlink>
    </w:p>
    <w:p w14:paraId="16F109AE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Rozhodnutí o privatizaci podle § 10, odst. 1 zákona č. 92/1991 Sb., o podmínkách převodu majetku státu na jiné osoby, ve znění pozdějších předpisů (materiál č. 51)</w:t>
      </w:r>
      <w:r>
        <w:rPr>
          <w:rFonts w:eastAsia="Times New Roman"/>
        </w:rPr>
        <w:t xml:space="preserve"> </w:t>
      </w:r>
    </w:p>
    <w:p w14:paraId="380D2311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667/94</w:t>
      </w:r>
      <w:r>
        <w:t xml:space="preserve"> </w:t>
      </w:r>
    </w:p>
    <w:p w14:paraId="6B07084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4B7F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06A1B561" w14:textId="1E2A86A5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451.</w:t>
        </w:r>
      </w:hyperlink>
    </w:p>
    <w:p w14:paraId="04B80463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228CFBA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a) č.j. 657/94</w:t>
      </w:r>
      <w:r>
        <w:t xml:space="preserve"> </w:t>
      </w:r>
    </w:p>
    <w:p w14:paraId="159EACD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b) č.j. 664/94</w:t>
      </w:r>
      <w:r>
        <w:t xml:space="preserve"> </w:t>
      </w:r>
    </w:p>
    <w:p w14:paraId="03590A3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E9F1F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ministrem průmyslu a obchodu a přijala</w:t>
      </w:r>
    </w:p>
    <w:p w14:paraId="6EF37E18" w14:textId="40AE9B1E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 xml:space="preserve">u s n e s e n í č. 452 </w:t>
        </w:r>
      </w:hyperlink>
      <w:r>
        <w:rPr>
          <w:rFonts w:ascii="Times New Roman CE" w:eastAsia="Times New Roman" w:hAnsi="Times New Roman CE" w:cs="Times New Roman CE"/>
        </w:rPr>
        <w:t>a</w:t>
      </w:r>
      <w:r>
        <w:rPr>
          <w:rFonts w:eastAsia="Times New Roman"/>
        </w:rPr>
        <w:t xml:space="preserve"> </w:t>
      </w:r>
    </w:p>
    <w:p w14:paraId="0E394CDE" w14:textId="5B8C1076" w:rsidR="000B18AB" w:rsidRDefault="000B18AB">
      <w:pPr>
        <w:pStyle w:val="NormalWeb"/>
        <w:jc w:val="center"/>
      </w:pPr>
      <w:hyperlink r:id="rId18" w:history="1">
        <w:r>
          <w:rPr>
            <w:rStyle w:val="Hyperlink"/>
            <w:rFonts w:ascii="Times New Roman CE" w:hAnsi="Times New Roman CE" w:cs="Times New Roman CE"/>
          </w:rPr>
          <w:t>u s n e s e n í č. 453</w:t>
        </w:r>
      </w:hyperlink>
    </w:p>
    <w:p w14:paraId="474694B9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 nabyvatelky majetku státu převáděného podle bodu A/1, části A přílohy č. 1/B usnesení vlády č. 453 bude doplněno její rodné číslo.</w:t>
      </w:r>
      <w:r>
        <w:rPr>
          <w:rFonts w:eastAsia="Times New Roman"/>
        </w:rPr>
        <w:t xml:space="preserve"> </w:t>
      </w:r>
    </w:p>
    <w:p w14:paraId="79C4604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14. Návrh na obeslání Mezinárodní konference o populaci a rozvoji</w:t>
      </w:r>
      <w:r>
        <w:t xml:space="preserve"> </w:t>
      </w:r>
    </w:p>
    <w:p w14:paraId="7DADC91F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659/94</w:t>
      </w:r>
      <w:r>
        <w:t xml:space="preserve"> </w:t>
      </w:r>
    </w:p>
    <w:p w14:paraId="0F09A1ED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95B7B8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návrhu předloženého ministry </w:t>
      </w:r>
      <w:r>
        <w:rPr>
          <w:rFonts w:ascii="Times New Roman CE" w:hAnsi="Times New Roman CE" w:cs="Times New Roman CE"/>
        </w:rPr>
        <w:t>práce a sociálních věcí a zahraničních věcí přijala</w:t>
      </w:r>
    </w:p>
    <w:p w14:paraId="2DB5F7A5" w14:textId="6867610B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454.</w:t>
        </w:r>
      </w:hyperlink>
    </w:p>
    <w:p w14:paraId="38EA3AB3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účast prezidenta České republiky V. Havla na oslavách 50. výročí Slovenského národního povstání v Banské Bystrici dne 27. srpna 1994</w:t>
      </w:r>
      <w:r>
        <w:rPr>
          <w:rFonts w:eastAsia="Times New Roman"/>
        </w:rPr>
        <w:t xml:space="preserve"> </w:t>
      </w:r>
    </w:p>
    <w:p w14:paraId="0CDAC2FE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666/94</w:t>
      </w:r>
      <w:r>
        <w:t xml:space="preserve"> </w:t>
      </w:r>
    </w:p>
    <w:p w14:paraId="3F77353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410F2A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69EFA116" w14:textId="078DB6DC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455.</w:t>
        </w:r>
      </w:hyperlink>
    </w:p>
    <w:p w14:paraId="2903B93D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Průběžná informace o výši početních stavů Policie České republiky k 30. červnu 1994</w:t>
      </w:r>
      <w:r>
        <w:rPr>
          <w:rFonts w:eastAsia="Times New Roman"/>
        </w:rPr>
        <w:t xml:space="preserve"> </w:t>
      </w:r>
    </w:p>
    <w:p w14:paraId="0EE61063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613/94</w:t>
      </w:r>
      <w:r>
        <w:t xml:space="preserve"> </w:t>
      </w:r>
    </w:p>
    <w:p w14:paraId="2B0F546C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6267E6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v z a l a informaci ministra vnitra n a v ě d o m í s tím, že ministr vnitra a místopředseda vlády a ministr financí upřesní údaje uváděné v informaci.</w:t>
      </w:r>
      <w:r>
        <w:t xml:space="preserve"> </w:t>
      </w:r>
    </w:p>
    <w:p w14:paraId="0DCB7CED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17. Změna usnesení vlády z 10. srpna 1994 č. 441, o doporučení</w:t>
      </w:r>
      <w:r>
        <w:t xml:space="preserve"> </w:t>
      </w:r>
    </w:p>
    <w:p w14:paraId="5284453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k odvolání a k pověření funkcemi mimořádných a zplnomocněných velvyslanců České republiky</w:t>
      </w:r>
      <w:r>
        <w:t xml:space="preserve"> </w:t>
      </w:r>
    </w:p>
    <w:p w14:paraId="37606D3B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94B3BE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přijala</w:t>
      </w:r>
    </w:p>
    <w:p w14:paraId="264549EF" w14:textId="35A3EC0D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456.</w:t>
        </w:r>
      </w:hyperlink>
    </w:p>
    <w:p w14:paraId="4B3220D4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Účast delegace vlády České republiky na pohřbu generálního tajemníka NATO Manfreda Wörnera dne 19. srpna 1994 v Bruselu</w:t>
      </w:r>
      <w:r>
        <w:rPr>
          <w:rFonts w:eastAsia="Times New Roman"/>
        </w:rPr>
        <w:t xml:space="preserve"> </w:t>
      </w:r>
    </w:p>
    <w:p w14:paraId="5D22380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CC9501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z podnětu ministra zahraničních věcí přijala</w:t>
      </w:r>
    </w:p>
    <w:p w14:paraId="377CF1C6" w14:textId="74A82AB3" w:rsidR="000B18AB" w:rsidRDefault="000B18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457.</w:t>
        </w:r>
      </w:hyperlink>
    </w:p>
    <w:p w14:paraId="4F540B6D" w14:textId="77777777" w:rsidR="000B18AB" w:rsidRDefault="000B18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Ústní informace místopředsedy vlády a ministra financí o předběžných údajích při přípravě státního rozpočtu na rok 1995</w:t>
      </w:r>
      <w:r>
        <w:rPr>
          <w:rFonts w:eastAsia="Times New Roman"/>
        </w:rPr>
        <w:t xml:space="preserve"> </w:t>
      </w:r>
    </w:p>
    <w:p w14:paraId="66472DE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B93144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souhrnu předběžných požadavků jednotlivých členů vlády při přípravě rozpočtu na rok 1995.</w:t>
      </w:r>
      <w:r>
        <w:t xml:space="preserve"> </w:t>
      </w:r>
    </w:p>
    <w:p w14:paraId="02A3CD95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6112725E" w14:textId="77777777" w:rsidR="000B18AB" w:rsidRDefault="000B18A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BBA648F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1. Informace o zasedání předsedů vlád a ministrů zahraničních věcí Středoevropské iniciativy (Terst, 15. a 16. 7. 1994) (předložili předseda vlády a ministr zahraničních věcí)</w:t>
      </w:r>
      <w:r>
        <w:t xml:space="preserve"> </w:t>
      </w:r>
    </w:p>
    <w:p w14:paraId="58B07559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656/94</w:t>
      </w:r>
      <w:r>
        <w:t xml:space="preserve"> </w:t>
      </w:r>
    </w:p>
    <w:p w14:paraId="0492C86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2. Informace o průběhu a výsledcích Diplomatické konference k mezinárodní konvenci o jaderné bezpečnosti (předložili ministr průmyslu a obchodu a předseda Státního úřadu pro jadernou bezpečnost)</w:t>
      </w:r>
      <w:r>
        <w:t xml:space="preserve"> </w:t>
      </w:r>
    </w:p>
    <w:p w14:paraId="0E1ECE9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č.j. 661/94</w:t>
      </w:r>
      <w:r>
        <w:t xml:space="preserve"> </w:t>
      </w:r>
    </w:p>
    <w:p w14:paraId="4EE75E87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D223052" w14:textId="77777777" w:rsidR="000B18AB" w:rsidRDefault="000B18A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3A47402" w14:textId="77777777" w:rsidR="000B18AB" w:rsidRDefault="000B18A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AB"/>
    <w:rsid w:val="000B18A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B210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8-17" TargetMode="External"/><Relationship Id="rId13" Type="http://schemas.openxmlformats.org/officeDocument/2006/relationships/hyperlink" Target="file:///c:\redir.nsf%3fRedirect&amp;To=\66bbfabee8e70f37c125642e0052aae5\9f45834ced4bd483c12564b50027b27c%3fOpen&amp;Name=CN=Ghoul\O=ENV\C=CZ&amp;Id=C1256A62004E5036" TargetMode="External"/><Relationship Id="rId18" Type="http://schemas.openxmlformats.org/officeDocument/2006/relationships/hyperlink" Target="file:///c:\redir.nsf%3fRedirect&amp;To=\66bbfabee8e70f37c125642e0052aae5\1291c09401c5ee72c12564b50027b28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dfff8e18ccc10efc12564b50027b284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608a72e33a96a37ac12564b50027b27b%3fOpen&amp;Name=CN=Ghoul\O=ENV\C=CZ&amp;Id=C1256A62004E5036" TargetMode="External"/><Relationship Id="rId17" Type="http://schemas.openxmlformats.org/officeDocument/2006/relationships/hyperlink" Target="file:///c:\redir.nsf%3fRedirect&amp;To=\66bbfabee8e70f37c125642e0052aae5\a46095345d14e4d4c12564b50027b28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70a481133d9bc43fc12564b50027b27f%3fOpen&amp;Name=CN=Ghoul\O=ENV\C=CZ&amp;Id=C1256A62004E5036" TargetMode="External"/><Relationship Id="rId20" Type="http://schemas.openxmlformats.org/officeDocument/2006/relationships/hyperlink" Target="file:///c:\redir.nsf%3fRedirect&amp;To=\66bbfabee8e70f37c125642e0052aae5\2b6c3ca3f5348353c12564b50027b28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7885fc3e8d38ccbc12564b50027b27a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86d2ec58d690c95c12564b50027b27e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a6d4a52d68c2eb86c12564b50027b279%3fOpen&amp;Name=CN=Ghoul\O=ENV\C=CZ&amp;Id=C1256A62004E5036" TargetMode="External"/><Relationship Id="rId19" Type="http://schemas.openxmlformats.org/officeDocument/2006/relationships/hyperlink" Target="file:///c:\redir.nsf%3fRedirect&amp;To=\66bbfabee8e70f37c125642e0052aae5\e48d2acf4087d6c0c12564b50027b282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9303398f4b906bd1c12564b50027b27d%3fOpen&amp;Name=CN=Ghoul\O=ENV\C=CZ&amp;Id=C1256A62004E5036" TargetMode="External"/><Relationship Id="rId22" Type="http://schemas.openxmlformats.org/officeDocument/2006/relationships/hyperlink" Target="file:///c:\redir.nsf%3fRedirect&amp;To=\66bbfabee8e70f37c125642e0052aae5\d7942199eef454f7c12564b50027b28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1543</Words>
  <Characters>8797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