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5C614F" w14:textId="77777777" w:rsidR="00A23D64" w:rsidRDefault="00A23D64">
      <w:pPr>
        <w:pStyle w:val="z-TopofForm"/>
      </w:pPr>
      <w:r>
        <w:t>Top of Form</w:t>
      </w:r>
    </w:p>
    <w:p w14:paraId="3C0E0C2F" w14:textId="5B510A91" w:rsidR="00A23D64" w:rsidRDefault="00A23D64">
      <w:pPr>
        <w:pStyle w:val="Heading5"/>
        <w:divId w:val="14316563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1994-09-14</w:t>
        </w:r>
      </w:hyperlink>
    </w:p>
    <w:p w14:paraId="01F643EA" w14:textId="77777777" w:rsidR="00A23D64" w:rsidRDefault="00A23D64">
      <w:pPr>
        <w:rPr>
          <w:rFonts w:eastAsia="Times New Roman"/>
        </w:rPr>
      </w:pPr>
    </w:p>
    <w:p w14:paraId="5F981D81" w14:textId="77777777" w:rsidR="00A23D64" w:rsidRDefault="00A23D64">
      <w:pPr>
        <w:divId w:val="16672473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B0D23A" w14:textId="77777777" w:rsidR="00A23D64" w:rsidRDefault="00A23D64">
      <w:pPr>
        <w:divId w:val="115763042"/>
        <w:rPr>
          <w:rFonts w:eastAsia="Times New Roman"/>
        </w:rPr>
      </w:pPr>
      <w:r>
        <w:rPr>
          <w:rFonts w:eastAsia="Times New Roman"/>
        </w:rPr>
        <w:pict w14:anchorId="17AC4974"/>
      </w:r>
      <w:r>
        <w:rPr>
          <w:rFonts w:eastAsia="Times New Roman"/>
        </w:rPr>
        <w:pict w14:anchorId="478A9F1D"/>
      </w:r>
      <w:r>
        <w:rPr>
          <w:rFonts w:eastAsia="Times New Roman"/>
          <w:noProof/>
        </w:rPr>
        <w:drawing>
          <wp:inline distT="0" distB="0" distL="0" distR="0" wp14:anchorId="2C06E950" wp14:editId="20316A5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EF49" w14:textId="77777777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F1B386" w14:textId="77777777">
        <w:trPr>
          <w:tblCellSpacing w:w="0" w:type="dxa"/>
        </w:trPr>
        <w:tc>
          <w:tcPr>
            <w:tcW w:w="2500" w:type="pct"/>
            <w:hideMark/>
          </w:tcPr>
          <w:p w14:paraId="5D5192CB" w14:textId="77777777" w:rsidR="00A23D64" w:rsidRDefault="00A23D6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2071/94</w:t>
            </w:r>
          </w:p>
        </w:tc>
        <w:tc>
          <w:tcPr>
            <w:tcW w:w="2500" w:type="pct"/>
            <w:hideMark/>
          </w:tcPr>
          <w:p w14:paraId="1D795655" w14:textId="77777777" w:rsidR="00A23D64" w:rsidRDefault="00A23D6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září 1994</w:t>
            </w:r>
          </w:p>
        </w:tc>
      </w:tr>
    </w:tbl>
    <w:p w14:paraId="1D8101CF" w14:textId="77777777" w:rsidR="00A23D64" w:rsidRDefault="00A23D6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září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792F2BC7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1AF595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1. Návrh zákona, kterým se mění a doplňuje zákon České národní rady č. 367/1990 Sb., o obcích (obecní zřízení) a zákon č. 152/1994 Sb., o volbách do zastupitelstev v obcích a o změně a doplnění některých dalších zákonů</w:t>
      </w:r>
      <w:r>
        <w:t xml:space="preserve"> </w:t>
      </w:r>
    </w:p>
    <w:p w14:paraId="5F04508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646/94</w:t>
      </w:r>
      <w:r>
        <w:t xml:space="preserve"> </w:t>
      </w:r>
    </w:p>
    <w:p w14:paraId="43921BAA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3C33AE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B977BC5" w14:textId="091E371C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497</w:t>
        </w:r>
      </w:hyperlink>
    </w:p>
    <w:p w14:paraId="3D73FB13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14 odst. 1, že bude vypuštěna navrhovaná změna první věty § 70, že bude formulačně zpřesněna hlava čtvrtá návrhu zákona, dále s tím, že k volbě starosty obce zastupitelstvem obce bude navržena jako potřebná nadpoloviční většina všech členů zastupitelstva a s tím, že bude podle zadání vlády upravena důvodová zpráva návrhu zákona.</w:t>
      </w:r>
      <w:r>
        <w:rPr>
          <w:rFonts w:eastAsia="Times New Roman"/>
        </w:rPr>
        <w:t xml:space="preserve"> </w:t>
      </w:r>
    </w:p>
    <w:p w14:paraId="2573DED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České národní rady č. 425/1990 Sb., o okresních úřadech, úpravě jejich působnosti a o některých opatřeních s tím souvisejících a zákon České národní rady č. 97/1974 Sb., o archivnictví</w:t>
      </w:r>
      <w:r>
        <w:t xml:space="preserve"> </w:t>
      </w:r>
    </w:p>
    <w:p w14:paraId="6937ECBD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648/94</w:t>
      </w:r>
      <w:r>
        <w:t xml:space="preserve"> </w:t>
      </w:r>
    </w:p>
    <w:p w14:paraId="2181EF5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C6DC68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vnitra</w:t>
      </w:r>
      <w:r>
        <w:t xml:space="preserve"> </w:t>
      </w:r>
    </w:p>
    <w:p w14:paraId="38023D6D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8FB488D" w14:textId="63CB11AF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498</w:t>
        </w:r>
      </w:hyperlink>
    </w:p>
    <w:p w14:paraId="6B1B2DC6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 návrhu ponechán institut okresního shromáždění, že bude ponechán v navrhovaném znění článek I, bod 4, 8 a 13, že bude upřesněn článek I, bod 7, že do návrhu bude doplněna možnost převedení agendy okresních komisí pro privatizaci na okresní úřady a s tím, že § 19 bude navržen ve variantě I,</w:t>
      </w:r>
      <w:r>
        <w:rPr>
          <w:rFonts w:eastAsia="Times New Roman"/>
        </w:rPr>
        <w:t xml:space="preserve"> </w:t>
      </w:r>
    </w:p>
    <w:p w14:paraId="0CB7FBF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b) u l o ž i l a ministrům vnitra a pro správu národního majetku a jeho privatizaci provést úpravu vyhlášky ministerstva vnitra č. 117/1974 Sb., kterou se stanoví kritéria pro posuzování písemností jako archiválií a podrobnosti skartačního řízení, tak, aby byl umožněn převod agendy okresních komisí pro privatizaci na okresní úřady.</w:t>
      </w:r>
      <w:r>
        <w:t xml:space="preserve"> </w:t>
      </w:r>
    </w:p>
    <w:p w14:paraId="094B0AE1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418/1990 Sb., o hlavním městě Praze</w:t>
      </w:r>
      <w:r>
        <w:t xml:space="preserve"> </w:t>
      </w:r>
    </w:p>
    <w:p w14:paraId="1EED17C8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645/94</w:t>
      </w:r>
      <w:r>
        <w:t xml:space="preserve"> </w:t>
      </w:r>
    </w:p>
    <w:p w14:paraId="08B6166C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86DAA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C7EA243" w14:textId="5CA4B804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499</w:t>
        </w:r>
      </w:hyperlink>
    </w:p>
    <w:p w14:paraId="5123D8A1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 návrhu bude doplněna úprava § 8 odst. 3 a § 26 zákona České národní rady č. 418/1990 Sb., o hlavním městě Praze, podle zadání vlády.</w:t>
      </w:r>
      <w:r>
        <w:rPr>
          <w:rFonts w:eastAsia="Times New Roman"/>
        </w:rPr>
        <w:t xml:space="preserve"> </w:t>
      </w:r>
    </w:p>
    <w:p w14:paraId="673A6EBB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4. Návrh na sjednání Protokolu mezi vládou České republiky a vládou Íránské islámské republiky o změně platebního kalendáře splatných pohledávek</w:t>
      </w:r>
      <w:r>
        <w:t xml:space="preserve"> </w:t>
      </w:r>
    </w:p>
    <w:p w14:paraId="47B6D865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717/94</w:t>
      </w:r>
      <w:r>
        <w:t xml:space="preserve"> </w:t>
      </w:r>
    </w:p>
    <w:p w14:paraId="4C987A1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0900D8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01630F91" w14:textId="132F149F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500.</w:t>
        </w:r>
      </w:hyperlink>
    </w:p>
    <w:p w14:paraId="5058F143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státního rozpočtu České republiky na rok 1995</w:t>
      </w:r>
      <w:r>
        <w:rPr>
          <w:rFonts w:eastAsia="Times New Roman"/>
        </w:rPr>
        <w:t xml:space="preserve"> </w:t>
      </w:r>
    </w:p>
    <w:p w14:paraId="7F2C6B08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lastRenderedPageBreak/>
        <w:t>č.j. 741/94</w:t>
      </w:r>
      <w:r>
        <w:t xml:space="preserve"> </w:t>
      </w:r>
    </w:p>
    <w:p w14:paraId="6613197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5C44140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507DA0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a) podrobně v diskusi p o s o u d i l a návrh předložený místopředsedou vlády a ministrem financí,</w:t>
      </w:r>
      <w:r>
        <w:t xml:space="preserve"> </w:t>
      </w:r>
    </w:p>
    <w:p w14:paraId="294393E9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</w:p>
    <w:p w14:paraId="208E1DEC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ba) místopředsedovi vlády a ministru zemědělství a ministrům obrany, kultury, školství, mládeže a tělovýchovy a hospodářství mobilizovat možnosti dalších úspor v oblasti učňovského školství v roce 1995,</w:t>
      </w:r>
      <w:r>
        <w:t xml:space="preserve"> </w:t>
      </w:r>
    </w:p>
    <w:p w14:paraId="071EBD21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ve spolupráci s ministry hospodářství, průmyslu a obchodu a guvernérem České národní banky aktualizovat údaje uváděné v druhém oddílu části A předloženého materiálu (Systémové změny a makroekonomický rámec roku 1995),</w:t>
      </w:r>
      <w:r>
        <w:t xml:space="preserve"> </w:t>
      </w:r>
    </w:p>
    <w:p w14:paraId="414A5F0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bc) místopředsedovi vlády a ministru financí ve spolupráci s ostatními členy vlády dopracovat podle závěrů vlády jednotlivé oddíly části B předloženého materiálu, které se příslušných členů vlády týkají.</w:t>
      </w:r>
      <w:r>
        <w:t xml:space="preserve"> </w:t>
      </w:r>
    </w:p>
    <w:p w14:paraId="5D2C405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6. Rozhodnutí o privatizaci podle § 10, odst. 1 zákona č. 92/1991 Sb., o podmínkách převodu majetku státu na jiné osoby, ve znění pozdějších předpisů (materiál č. 55)</w:t>
      </w:r>
      <w:r>
        <w:t xml:space="preserve"> </w:t>
      </w:r>
    </w:p>
    <w:p w14:paraId="05AC6D2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730/94</w:t>
      </w:r>
      <w:r>
        <w:t xml:space="preserve"> </w:t>
      </w:r>
    </w:p>
    <w:p w14:paraId="42E3F8BC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CA2B6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CEFBF7E" w14:textId="1468E54A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501</w:t>
        </w:r>
      </w:hyperlink>
    </w:p>
    <w:p w14:paraId="44924400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majetek státního podniku Správa budov města Plzně - PP 26835 (část B, bod 3a až f přílohy návrhu usnesení </w:t>
      </w:r>
      <w:r>
        <w:rPr>
          <w:rFonts w:ascii="Times New Roman CE" w:eastAsia="Times New Roman" w:hAnsi="Times New Roman CE" w:cs="Times New Roman CE"/>
        </w:rPr>
        <w:t>vlády v předloženém materiálu) bude privatizován formou veřejné dražby.</w:t>
      </w:r>
      <w:r>
        <w:rPr>
          <w:rFonts w:eastAsia="Times New Roman"/>
        </w:rPr>
        <w:t xml:space="preserve"> </w:t>
      </w:r>
    </w:p>
    <w:p w14:paraId="3A479E5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7. Návrh na sjednání Dohody mezi vládou České republiky a vládou Uruguayské východní republiky o spolupráci v oblasti školství, kultury a vědy</w:t>
      </w:r>
      <w:r>
        <w:t xml:space="preserve"> </w:t>
      </w:r>
    </w:p>
    <w:p w14:paraId="6891A653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735/94</w:t>
      </w:r>
      <w:r>
        <w:t xml:space="preserve"> </w:t>
      </w:r>
    </w:p>
    <w:p w14:paraId="36A6A5A1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2CE569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7F69B167" w14:textId="7E01BCCD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502.</w:t>
        </w:r>
      </w:hyperlink>
    </w:p>
    <w:p w14:paraId="14C7A878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obeslání 49. zasedání Valného shromáždění Organizace spojených národů</w:t>
      </w:r>
      <w:r>
        <w:rPr>
          <w:rFonts w:eastAsia="Times New Roman"/>
        </w:rPr>
        <w:t xml:space="preserve"> </w:t>
      </w:r>
    </w:p>
    <w:p w14:paraId="4A96B45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736/94</w:t>
      </w:r>
      <w:r>
        <w:t xml:space="preserve"> </w:t>
      </w:r>
    </w:p>
    <w:p w14:paraId="129283D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D9AFF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F3F97A7" w14:textId="48F8A6F6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503.</w:t>
        </w:r>
      </w:hyperlink>
    </w:p>
    <w:p w14:paraId="55A9B91C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uskutečnění oficiální návštěvy předsedy vlády České republiky Václava Klause v Indonéské republice ve dnech 3. - 5. října 1994, v Korejské republice ve dnech 5. - 7. října 1994 a v Čínské lidové republice ve dnech 7. - 10. října 1994</w:t>
      </w:r>
      <w:r>
        <w:rPr>
          <w:rFonts w:eastAsia="Times New Roman"/>
        </w:rPr>
        <w:t xml:space="preserve"> </w:t>
      </w:r>
    </w:p>
    <w:p w14:paraId="6B2F4009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737/94</w:t>
      </w:r>
      <w:r>
        <w:t xml:space="preserve"> </w:t>
      </w:r>
    </w:p>
    <w:p w14:paraId="0EB8837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976EB9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</w:t>
      </w:r>
      <w:r>
        <w:t xml:space="preserve"> </w:t>
      </w:r>
    </w:p>
    <w:p w14:paraId="677FA5E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70C113E" w14:textId="4E5EC0FF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504,</w:t>
        </w:r>
      </w:hyperlink>
    </w:p>
    <w:p w14:paraId="14FE4334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z podnětu ministra školství, mládeže a tělovýchovy v diskusi p o s o u d i l a návrh postupu předsedy vlády a jeho doprovodu v průběhu oficiální návštěvy v Čínské lidové republice, a to pokud se týká otázek dodržování lidských práv v Čínské lidové republice s tím, že pojetí lidských práv v České republice je odlišné a že česká delegace nemá důvod toto při jednáních v Čínské lidové republice skrývat či zamlčovat.</w:t>
      </w:r>
      <w:r>
        <w:rPr>
          <w:rFonts w:eastAsia="Times New Roman"/>
        </w:rPr>
        <w:t xml:space="preserve"> </w:t>
      </w:r>
    </w:p>
    <w:p w14:paraId="7964E6E5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10. Návrh na vyslání delegace ČR na výroční zasedání Rady guvernérů Mezinárodního měnového fondu a skupiny Světové banky (IMF/WB) a na uspořádání výročních zasedání Rady guvernérů obou institucí v r. 2000 v Praze</w:t>
      </w:r>
      <w:r>
        <w:t xml:space="preserve"> </w:t>
      </w:r>
    </w:p>
    <w:p w14:paraId="2EFAEA8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723/94</w:t>
      </w:r>
      <w:r>
        <w:t xml:space="preserve"> </w:t>
      </w:r>
    </w:p>
    <w:p w14:paraId="6B054417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1225E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guvernérem České národní banky a přijala</w:t>
      </w:r>
    </w:p>
    <w:p w14:paraId="07442EF0" w14:textId="7CA60F93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505.</w:t>
        </w:r>
      </w:hyperlink>
    </w:p>
    <w:p w14:paraId="5DC96CE0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Ručení České republiky za závazky Fondu národního majetku České republiky</w:t>
      </w:r>
      <w:r>
        <w:rPr>
          <w:rFonts w:eastAsia="Times New Roman"/>
        </w:rPr>
        <w:t xml:space="preserve"> </w:t>
      </w:r>
    </w:p>
    <w:p w14:paraId="1362B65A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739/94</w:t>
      </w:r>
      <w:r>
        <w:t xml:space="preserve"> </w:t>
      </w:r>
    </w:p>
    <w:p w14:paraId="4CFA6087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55FFF9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4A49C0A2" w14:textId="671968F0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506</w:t>
        </w:r>
      </w:hyperlink>
    </w:p>
    <w:p w14:paraId="0A6FE424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důvodová zpráva předloženého materiálu bude uvedena do souladu s usnesením vlády.</w:t>
      </w:r>
      <w:r>
        <w:rPr>
          <w:rFonts w:eastAsia="Times New Roman"/>
        </w:rPr>
        <w:t xml:space="preserve"> </w:t>
      </w:r>
    </w:p>
    <w:p w14:paraId="018FF207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12. Schválení Dohody mezi Českou republikou a Korejskou republikou o podpoře a vzájemné ochraně investic podepsané dne 27. dubna 1992 v Soulu a Dohody mezi Českou republikou a Tureckou republikou o vzájemné podpoře a ochraně investic podepsané dne 30. dubna 1992 v Ankaře</w:t>
      </w:r>
      <w:r>
        <w:t xml:space="preserve"> </w:t>
      </w:r>
    </w:p>
    <w:p w14:paraId="0A44ABD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743/94</w:t>
      </w:r>
      <w:r>
        <w:t xml:space="preserve"> </w:t>
      </w:r>
    </w:p>
    <w:p w14:paraId="0780506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98B4AD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zahraničních věcí a přijala</w:t>
      </w:r>
    </w:p>
    <w:p w14:paraId="5D5836B6" w14:textId="49B4C2E0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507</w:t>
        </w:r>
      </w:hyperlink>
    </w:p>
    <w:p w14:paraId="1C37CED1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upřesněna česká verze znění článku II odstavce 2 Dohody uvedené v bodě I/2 usnesení vlády.</w:t>
      </w:r>
      <w:r>
        <w:rPr>
          <w:rFonts w:eastAsia="Times New Roman"/>
        </w:rPr>
        <w:t xml:space="preserve"> </w:t>
      </w:r>
    </w:p>
    <w:p w14:paraId="2405F49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13. Návrh na sjednání Rámcové dohody o finanční spolupráci mezi Českou republikou a Evropskou investiční bankou</w:t>
      </w:r>
      <w:r>
        <w:t xml:space="preserve"> </w:t>
      </w:r>
    </w:p>
    <w:p w14:paraId="1384A4A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742/94</w:t>
      </w:r>
      <w:r>
        <w:t xml:space="preserve"> </w:t>
      </w:r>
    </w:p>
    <w:p w14:paraId="62ACD70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C140BE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financí, guvernérem České národní banky a ministrem zahraničních věcí přijala</w:t>
      </w:r>
    </w:p>
    <w:p w14:paraId="5FDD8AC5" w14:textId="74951FBF" w:rsidR="00A23D64" w:rsidRDefault="00A23D6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508.</w:t>
        </w:r>
      </w:hyperlink>
    </w:p>
    <w:p w14:paraId="512187EC" w14:textId="77777777" w:rsidR="00A23D64" w:rsidRDefault="00A23D6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souhlas vlády ke spolupráci Vojenského zpravodajství se zpravodajskými službami cizí moci</w:t>
      </w:r>
      <w:r>
        <w:rPr>
          <w:rFonts w:eastAsia="Times New Roman"/>
        </w:rPr>
        <w:t xml:space="preserve"> </w:t>
      </w:r>
    </w:p>
    <w:p w14:paraId="0E685935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32EC04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p r o j e d n a l a materiál předložený ministrem obrany.</w:t>
      </w:r>
      <w:r>
        <w:t xml:space="preserve"> </w:t>
      </w:r>
    </w:p>
    <w:p w14:paraId="4095444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15. Další postup týkající se jednání o užívání provozní budovy v sousedství Národního divadla Národním divadlem</w:t>
      </w:r>
      <w:r>
        <w:t xml:space="preserve"> </w:t>
      </w:r>
    </w:p>
    <w:p w14:paraId="3968FDB5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D9DF2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ministři kultury a spravedlnosti budou na jednání schůze vlády dne 21. září 1994 informovat vládu o výsledku jednání o možnosti užívání provozní budovy v sousedství Národního divadla Národním divadlem (záznam z jednání schůze vlády ze 7. září 1994, bod 14).</w:t>
      </w:r>
      <w:r>
        <w:t xml:space="preserve"> </w:t>
      </w:r>
    </w:p>
    <w:p w14:paraId="405278D7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6F2A73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606FF3F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1. Zpráva o zajištění vnější ostrahy budovy Úřadu vlády ČR a bezpečnosti členů vlády a vedoucích ostatních ústředních orgánů státní správy, případně dalších účastníků jednání schůze vlády, při jejich pohybu v okolí budovy (předložil ministr vnitra)</w:t>
      </w:r>
      <w:r>
        <w:t xml:space="preserve"> </w:t>
      </w:r>
    </w:p>
    <w:p w14:paraId="257AC1D2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731/94</w:t>
      </w:r>
      <w:r>
        <w:t xml:space="preserve"> </w:t>
      </w:r>
    </w:p>
    <w:p w14:paraId="716A5606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2. Kontrolní závěr Nejvyššího kontrolního úřadu z kontroly hospodaření s rozpočtovými prostředky určenými na činnost Školského úřadu Ostrava a na regionální školství v působnosti tohoto úřadu za rok 1991 až 1993 (předložil ministr vlády a vedoucí Úřadu vlády I. Němec)</w:t>
      </w:r>
      <w:r>
        <w:t xml:space="preserve"> </w:t>
      </w:r>
    </w:p>
    <w:p w14:paraId="177321FD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715/94</w:t>
      </w:r>
      <w:r>
        <w:t xml:space="preserve"> </w:t>
      </w:r>
    </w:p>
    <w:p w14:paraId="36EB997D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3. Kontrolní závěr Nejvyššího kontrolního úřadu z kontroly zadávání a financování státních zakázek při výstavbě dálnic (předložil ministr vlády a vedoucí Úřadu vlády I. Němec)</w:t>
      </w:r>
      <w:r>
        <w:t xml:space="preserve"> </w:t>
      </w:r>
    </w:p>
    <w:p w14:paraId="076C1B31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714/94</w:t>
      </w:r>
      <w:r>
        <w:t xml:space="preserve"> </w:t>
      </w:r>
    </w:p>
    <w:p w14:paraId="595BE4EA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4. 4. mezinárodní konference AGROFORUM 94 konaná v Českých Budějovicích ve dnech 25. a 26. srpna 1994 (předložil místopředseda vlády a ministr zemědělství)</w:t>
      </w:r>
      <w:r>
        <w:t xml:space="preserve"> </w:t>
      </w:r>
    </w:p>
    <w:p w14:paraId="3569D51A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č.j. 733/94</w:t>
      </w:r>
      <w:r>
        <w:t xml:space="preserve"> </w:t>
      </w:r>
    </w:p>
    <w:p w14:paraId="38211618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85973C7" w14:textId="77777777" w:rsidR="00A23D64" w:rsidRDefault="00A23D6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ABB8A0F" w14:textId="77777777" w:rsidR="00A23D64" w:rsidRDefault="00A23D6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64"/>
    <w:rsid w:val="00A23D6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F8AF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9-14" TargetMode="External"/><Relationship Id="rId13" Type="http://schemas.openxmlformats.org/officeDocument/2006/relationships/hyperlink" Target="file:///c:\redir.nsf%3fRedirect&amp;To=\66bbfabee8e70f37c125642e0052aae5\d11f31c6a5a21573c12564b50027b2af%3fOpen&amp;Name=CN=Ghoul\O=ENV\C=CZ&amp;Id=C1256A62004E5036" TargetMode="External"/><Relationship Id="rId18" Type="http://schemas.openxmlformats.org/officeDocument/2006/relationships/hyperlink" Target="file:///c:\redir.nsf%3fRedirect&amp;To=\66bbfabee8e70f37c125642e0052aae5\fccfece18136078ec12564b50027b2b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aa7c274e14c5015c12564b50027b2b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bdd34ac07415abe1c12564b50027b2ae%3fOpen&amp;Name=CN=Ghoul\O=ENV\C=CZ&amp;Id=C1256A62004E5036" TargetMode="External"/><Relationship Id="rId17" Type="http://schemas.openxmlformats.org/officeDocument/2006/relationships/hyperlink" Target="file:///c:\redir.nsf%3fRedirect&amp;To=\66bbfabee8e70f37c125642e0052aae5\659ee65edd4370f9c12564b50027b2b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926aeeecab919f5c12564b50027b2b2%3fOpen&amp;Name=CN=Ghoul\O=ENV\C=CZ&amp;Id=C1256A62004E5036" TargetMode="External"/><Relationship Id="rId20" Type="http://schemas.openxmlformats.org/officeDocument/2006/relationships/hyperlink" Target="file:///c:\redir.nsf%3fRedirect&amp;To=\66bbfabee8e70f37c125642e0052aae5\973a7b10c575d770c12564b50027b2b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f2da3f7a200c05dc12564b50027b2a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31a909b73fdf077c12564b50027b2b1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ea0248c48826170c12564b50027b2ac%3fOpen&amp;Name=CN=Ghoul\O=ENV\C=CZ&amp;Id=C1256A62004E5036" TargetMode="External"/><Relationship Id="rId19" Type="http://schemas.openxmlformats.org/officeDocument/2006/relationships/hyperlink" Target="file:///c:\redir.nsf%3fRedirect&amp;To=\66bbfabee8e70f37c125642e0052aae5\3a5c9996aa63b60bc12564b50027b2b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72fe8f10d22575ec12564b50027b2b0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1741</Words>
  <Characters>9925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