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6AB349" w14:textId="77777777" w:rsidR="00FB1395" w:rsidRDefault="00FB1395">
      <w:pPr>
        <w:pStyle w:val="z-TopofForm"/>
      </w:pPr>
      <w:r>
        <w:t>Top of Form</w:t>
      </w:r>
    </w:p>
    <w:p w14:paraId="486CDE9F" w14:textId="45CDAAEF" w:rsidR="00FB1395" w:rsidRDefault="00FB1395">
      <w:pPr>
        <w:pStyle w:val="Heading5"/>
        <w:divId w:val="19488511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1995-06-28</w:t>
        </w:r>
      </w:hyperlink>
    </w:p>
    <w:p w14:paraId="13A55135" w14:textId="77777777" w:rsidR="00FB1395" w:rsidRDefault="00FB1395">
      <w:pPr>
        <w:rPr>
          <w:rFonts w:eastAsia="Times New Roman"/>
        </w:rPr>
      </w:pPr>
    </w:p>
    <w:p w14:paraId="482910C1" w14:textId="77777777" w:rsidR="00FB1395" w:rsidRDefault="00FB1395">
      <w:pPr>
        <w:divId w:val="13777003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74A649" w14:textId="77777777" w:rsidR="00FB1395" w:rsidRDefault="00FB1395">
      <w:pPr>
        <w:divId w:val="1051147110"/>
        <w:rPr>
          <w:rFonts w:eastAsia="Times New Roman"/>
        </w:rPr>
      </w:pPr>
      <w:r>
        <w:rPr>
          <w:rFonts w:eastAsia="Times New Roman"/>
        </w:rPr>
        <w:pict w14:anchorId="564B01B9"/>
      </w:r>
      <w:r>
        <w:rPr>
          <w:rFonts w:eastAsia="Times New Roman"/>
        </w:rPr>
        <w:pict w14:anchorId="168DF5F8"/>
      </w:r>
      <w:r>
        <w:rPr>
          <w:rFonts w:eastAsia="Times New Roman"/>
          <w:noProof/>
        </w:rPr>
        <w:drawing>
          <wp:inline distT="0" distB="0" distL="0" distR="0" wp14:anchorId="5F21EF47" wp14:editId="33E55BD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271F" w14:textId="77777777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F4F4D58" w14:textId="77777777">
        <w:trPr>
          <w:tblCellSpacing w:w="0" w:type="dxa"/>
        </w:trPr>
        <w:tc>
          <w:tcPr>
            <w:tcW w:w="2500" w:type="pct"/>
            <w:hideMark/>
          </w:tcPr>
          <w:p w14:paraId="0B15999F" w14:textId="77777777" w:rsidR="00FB1395" w:rsidRDefault="00FB139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2053/95</w:t>
            </w:r>
          </w:p>
        </w:tc>
        <w:tc>
          <w:tcPr>
            <w:tcW w:w="2500" w:type="pct"/>
            <w:hideMark/>
          </w:tcPr>
          <w:p w14:paraId="56B31591" w14:textId="77777777" w:rsidR="00FB1395" w:rsidRDefault="00FB139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června 1995</w:t>
            </w:r>
          </w:p>
        </w:tc>
      </w:tr>
    </w:tbl>
    <w:p w14:paraId="1056F181" w14:textId="77777777" w:rsidR="00FB1395" w:rsidRDefault="00FB139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června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727B8EBE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92007A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Části jednání schůze vlády se zúčastnil prezident republiky Václav Havel.</w:t>
      </w:r>
      <w:r>
        <w:t xml:space="preserve"> </w:t>
      </w:r>
    </w:p>
    <w:p w14:paraId="2CD2A2F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1. Návrh zásad Zákona o mírovém využívání jaderné energie a ionizujícího záření</w:t>
      </w:r>
      <w:r>
        <w:t xml:space="preserve"> </w:t>
      </w:r>
    </w:p>
    <w:p w14:paraId="27C24C3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449/95</w:t>
      </w:r>
      <w:r>
        <w:t xml:space="preserve"> </w:t>
      </w:r>
    </w:p>
    <w:p w14:paraId="63F2070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04BB2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6B8DEEE3" w14:textId="624705BA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373</w:t>
        </w:r>
      </w:hyperlink>
    </w:p>
    <w:p w14:paraId="3F125B1F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písemně předané připomínky místopředsedy vlády a ministra financí.</w:t>
      </w:r>
      <w:r>
        <w:rPr>
          <w:rFonts w:eastAsia="Times New Roman"/>
        </w:rPr>
        <w:t xml:space="preserve"> </w:t>
      </w:r>
    </w:p>
    <w:p w14:paraId="3E3E9A64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č. 35/1965 Sb., o dílech literárních, vědeckých a uměleckých (autorský zákon), ve znění zákona č. 89/1990 Sb., zákona č. 468/1991 Sb. a zákona č. 318/1993 Sb.</w:t>
      </w:r>
      <w:r>
        <w:t xml:space="preserve"> </w:t>
      </w:r>
    </w:p>
    <w:p w14:paraId="02B5B7E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380/95</w:t>
      </w:r>
      <w:r>
        <w:t xml:space="preserve"> </w:t>
      </w:r>
    </w:p>
    <w:p w14:paraId="105D275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BBB35D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1BDCD772" w14:textId="2DC77649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374</w:t>
        </w:r>
      </w:hyperlink>
    </w:p>
    <w:p w14:paraId="0241F008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bodu 9 (§ 15 odst. 3 písm. a/) návrhu a budou vzaty v úvahu písemně předané připomínky ministra školství, mládeže a tělovýchovy.</w:t>
      </w:r>
      <w:r>
        <w:rPr>
          <w:rFonts w:eastAsia="Times New Roman"/>
        </w:rPr>
        <w:t xml:space="preserve"> </w:t>
      </w:r>
    </w:p>
    <w:p w14:paraId="36A21E8D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3. Návrh na vydání zákona o platu a dalších náležitostech spojených s výkonem funkce představitelů státní moci, představitelů některých státních orgánů a soudců (tisk č. 1820)</w:t>
      </w:r>
      <w:r>
        <w:t xml:space="preserve"> </w:t>
      </w:r>
    </w:p>
    <w:p w14:paraId="047AD12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494/95</w:t>
      </w:r>
      <w:r>
        <w:t xml:space="preserve"> </w:t>
      </w:r>
    </w:p>
    <w:p w14:paraId="76B7A6E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8AD9E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2FD6B25C" w14:textId="6291B3C0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375.</w:t>
        </w:r>
      </w:hyperlink>
    </w:p>
    <w:p w14:paraId="5A8550DB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Zásady zákona o veřejném ochránci práv (tisk č. 1789)</w:t>
      </w:r>
      <w:r>
        <w:rPr>
          <w:rFonts w:eastAsia="Times New Roman"/>
        </w:rPr>
        <w:t xml:space="preserve"> </w:t>
      </w:r>
    </w:p>
    <w:p w14:paraId="477BCEC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493/95</w:t>
      </w:r>
      <w:r>
        <w:t xml:space="preserve"> </w:t>
      </w:r>
    </w:p>
    <w:p w14:paraId="73B9883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2FAC1FA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7946B91B" w14:textId="09B246C3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376.</w:t>
        </w:r>
      </w:hyperlink>
    </w:p>
    <w:p w14:paraId="29383B8B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vydání zákona, kterým se doplňuje zákon ČNR č. 500/1990 Sb., o působnosti orgánů České republiky ve věcech převodů vlastnictví státu k některým věcem na jiné právnické nebo fyzické osoby, ve znění zákona ČNR č. 438/1991 Sb., zákona ČNR č. 282/1992 Sb., zákona č. 473/1992 Sb., zákona č. 170/1993 Sb., zákona č. 155/1994 Sb., zákona č. 191/1994 Sb. a zákona č. 218/1994 Sb. (tisk č. 1782)</w:t>
      </w:r>
      <w:r>
        <w:rPr>
          <w:rFonts w:eastAsia="Times New Roman"/>
        </w:rPr>
        <w:t xml:space="preserve"> </w:t>
      </w:r>
    </w:p>
    <w:p w14:paraId="6D510B5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469/95</w:t>
      </w:r>
      <w:r>
        <w:t xml:space="preserve"> </w:t>
      </w:r>
    </w:p>
    <w:p w14:paraId="592D5CF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53CDC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60A8D5B" w14:textId="2334B0FF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377.</w:t>
        </w:r>
      </w:hyperlink>
    </w:p>
    <w:p w14:paraId="0DDDC722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6. Návrh zákona, kterým se mění a doplňuje zákon č. 468/1991 Sb., o provozování rozhlasového a televizního vysílání, ve znění pozdějších předpisů, zákon č. 103/1992 Sb., o Radě České republiky pro rozhlasové a televizní vysílání, ve znění pozdějších předpisů, a zákon č. 483/1991 Sb., o České televizi, ve znění pozdějších předpisů (tisk č. 1821)</w:t>
      </w:r>
      <w:r>
        <w:rPr>
          <w:rFonts w:eastAsia="Times New Roman"/>
        </w:rPr>
        <w:t xml:space="preserve"> </w:t>
      </w:r>
    </w:p>
    <w:p w14:paraId="102D2C8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495/95</w:t>
      </w:r>
      <w:r>
        <w:t xml:space="preserve"> </w:t>
      </w:r>
    </w:p>
    <w:p w14:paraId="30132F2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05F19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E13288B" w14:textId="25BC53AD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378.</w:t>
        </w:r>
      </w:hyperlink>
    </w:p>
    <w:p w14:paraId="200736F0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vydání zákona, kterým se mění a doplňuje zákon č. 252/1994 Sb., o rozhlasových a televizních poplatcích (tisk č. 1783)</w:t>
      </w:r>
      <w:r>
        <w:rPr>
          <w:rFonts w:eastAsia="Times New Roman"/>
        </w:rPr>
        <w:t xml:space="preserve"> </w:t>
      </w:r>
    </w:p>
    <w:p w14:paraId="4FD351E1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470/95</w:t>
      </w:r>
      <w:r>
        <w:t xml:space="preserve"> </w:t>
      </w:r>
    </w:p>
    <w:p w14:paraId="78F9038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08FCE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7DAFFDC" w14:textId="0FD23FE7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379.</w:t>
        </w:r>
      </w:hyperlink>
    </w:p>
    <w:p w14:paraId="579681DF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Vyhodnocení výběrového řízení na strategického partnera pro akciovou společnost SPT TELECOM</w:t>
      </w:r>
      <w:r>
        <w:rPr>
          <w:rFonts w:eastAsia="Times New Roman"/>
        </w:rPr>
        <w:t xml:space="preserve"> </w:t>
      </w:r>
    </w:p>
    <w:p w14:paraId="440137E1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C993D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hospodářství a přijala</w:t>
      </w:r>
    </w:p>
    <w:p w14:paraId="3939AEE5" w14:textId="01E61B39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380.</w:t>
        </w:r>
      </w:hyperlink>
    </w:p>
    <w:p w14:paraId="74F7508B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souhlas s uzavřením Hlavní rámcové smlouvy mezi a.s. Unipetrol a Mezinárodními ropnými společnostmi o jejich vstupu do České rafinérské a.s.</w:t>
      </w:r>
      <w:r>
        <w:rPr>
          <w:rFonts w:eastAsia="Times New Roman"/>
        </w:rPr>
        <w:t xml:space="preserve"> </w:t>
      </w:r>
    </w:p>
    <w:p w14:paraId="4ED9DE0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542/95</w:t>
      </w:r>
      <w:r>
        <w:t xml:space="preserve"> </w:t>
      </w:r>
    </w:p>
    <w:p w14:paraId="1727A45D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D933E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v diskusi posoudila problematiku obsaženou v materiálu předloženém ministrem průmyslu a obchodu a doplňující ústní informace ministra průmyslu a obchodu a u l o ž i l a ministru průmyslu a obchodu předložit pro jednání schůze vlády dne 7. července 1995 materiál, který by obsahoval informace o stanovisku představitelů členů konsorcia IOC (Shell, Conoco, Agip) oznámeném do 30. června 1995 vzhledem k aktuální situaci v konsorciu a o jednání s členy konsorcia po tomto oznámení a dále rámcový alternati</w:t>
      </w:r>
      <w:r>
        <w:rPr>
          <w:rFonts w:ascii="Times New Roman CE" w:hAnsi="Times New Roman CE" w:cs="Times New Roman CE"/>
        </w:rPr>
        <w:t>vní návrh privatizace petrochemického průmyslu.</w:t>
      </w:r>
      <w:r>
        <w:t xml:space="preserve"> </w:t>
      </w:r>
    </w:p>
    <w:p w14:paraId="35A87CD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10. Návrh stanoviska vlády k pozměňovacím návrhům p. poslance Fejfara k parlamentnímu tisku č. 1206 k návrhu zákona, kterým se mění a doplňuje zákon České národní rady č. 576/1990 Sb., o pravidlech hospodaření s rozpočtovými prostředky České republiky a obcí v České republice (rozpočtová pravidla republiky), ve znění zákona České národní rady č. 579/1991 Sb., zákona České národní rady č. 166/1992 Sb., zákona České národní rady č. 321/1992 Sb., zákona České národní rady č. 10/1993 Sb., zákona č. 189/1993 Sb.</w:t>
      </w:r>
      <w:r>
        <w:rPr>
          <w:rFonts w:ascii="Times New Roman CE" w:hAnsi="Times New Roman CE" w:cs="Times New Roman CE"/>
        </w:rPr>
        <w:t xml:space="preserve"> a zákona č. 57/1995 Sb.</w:t>
      </w:r>
      <w:r>
        <w:t xml:space="preserve"> </w:t>
      </w:r>
    </w:p>
    <w:p w14:paraId="1BC9CA6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544/95</w:t>
      </w:r>
      <w:r>
        <w:t xml:space="preserve"> </w:t>
      </w:r>
    </w:p>
    <w:p w14:paraId="27668EC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8085CB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71998F3D" w14:textId="4FE87C82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381.</w:t>
        </w:r>
      </w:hyperlink>
    </w:p>
    <w:p w14:paraId="2B1916D7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pozastavení výkonu čl. I bodu 2 obecně závazné vyhlášky hlavního města Prahy, která byla schválena usnesením Zastupitelstva hlavního města Prahy dne 30. 6. 1994 pod č. 41/46 a usnesení rady Zastupitelstva hlavního města Prahy č. 521 ze dne 19. 4. 1994</w:t>
      </w:r>
      <w:r>
        <w:rPr>
          <w:rFonts w:eastAsia="Times New Roman"/>
        </w:rPr>
        <w:t xml:space="preserve"> </w:t>
      </w:r>
    </w:p>
    <w:p w14:paraId="7C8DFD5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502/95</w:t>
      </w:r>
      <w:r>
        <w:t xml:space="preserve"> </w:t>
      </w:r>
    </w:p>
    <w:p w14:paraId="6E3DA8A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7C2726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byl stažen z programu jednání.</w:t>
      </w:r>
      <w:r>
        <w:t xml:space="preserve"> </w:t>
      </w:r>
    </w:p>
    <w:p w14:paraId="0BF6A8D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12. Návrhy na sjednání Smluv o záruce mezi Českou republikou a EIB a EBRD za úvěry pro projekt modernizace tranzitního železničního koridoru Děčín-Praha-Břeclav</w:t>
      </w:r>
      <w:r>
        <w:t xml:space="preserve"> </w:t>
      </w:r>
    </w:p>
    <w:p w14:paraId="10B8C16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543/95</w:t>
      </w:r>
      <w:r>
        <w:t xml:space="preserve"> </w:t>
      </w:r>
    </w:p>
    <w:p w14:paraId="1AE0A98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D50F84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návrhy předložené místopředsedou vlády a ministrem financí a ministry dopravy a zahraničních věcí a přijala</w:t>
      </w:r>
    </w:p>
    <w:p w14:paraId="03C10283" w14:textId="5BA391C8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382.</w:t>
        </w:r>
      </w:hyperlink>
    </w:p>
    <w:p w14:paraId="1E8A20FA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Kandidatura České republiky na organizaci Mistrovství světa v klasickém lyžování v roce 2003</w:t>
      </w:r>
      <w:r>
        <w:rPr>
          <w:rFonts w:eastAsia="Times New Roman"/>
        </w:rPr>
        <w:t xml:space="preserve"> </w:t>
      </w:r>
    </w:p>
    <w:p w14:paraId="341FD1F1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522/95</w:t>
      </w:r>
      <w:r>
        <w:t xml:space="preserve"> </w:t>
      </w:r>
    </w:p>
    <w:p w14:paraId="43C5CA1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E6AF6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a ministrem školství, mládeže a tělovýchovy přijala</w:t>
      </w:r>
    </w:p>
    <w:p w14:paraId="4DE383C4" w14:textId="603E97D8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383.</w:t>
        </w:r>
      </w:hyperlink>
    </w:p>
    <w:p w14:paraId="2C42DA62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plnění úkolů uložených vládou České republiky za květen 1995</w:t>
      </w:r>
      <w:r>
        <w:rPr>
          <w:rFonts w:eastAsia="Times New Roman"/>
        </w:rPr>
        <w:t xml:space="preserve"> </w:t>
      </w:r>
    </w:p>
    <w:p w14:paraId="1BC0B5D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505/95</w:t>
      </w:r>
      <w:r>
        <w:t xml:space="preserve"> </w:t>
      </w:r>
    </w:p>
    <w:p w14:paraId="4B0C196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381FC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ministrem </w:t>
      </w:r>
      <w:r>
        <w:rPr>
          <w:rFonts w:ascii="Times New Roman CE" w:hAnsi="Times New Roman CE" w:cs="Times New Roman CE"/>
        </w:rPr>
        <w:t>vlády a vedoucím Úřadu vlády I. Němcem a přijala</w:t>
      </w:r>
    </w:p>
    <w:p w14:paraId="4628AD9A" w14:textId="067FD2AB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384.</w:t>
        </w:r>
      </w:hyperlink>
    </w:p>
    <w:p w14:paraId="2198B447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Seznam subjektů, které jsou určeny k privatizaci</w:t>
      </w:r>
      <w:r>
        <w:rPr>
          <w:rFonts w:eastAsia="Times New Roman"/>
        </w:rPr>
        <w:t xml:space="preserve"> </w:t>
      </w:r>
    </w:p>
    <w:p w14:paraId="7A48DEA2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528/95</w:t>
      </w:r>
      <w:r>
        <w:t xml:space="preserve"> </w:t>
      </w:r>
    </w:p>
    <w:p w14:paraId="5891DAB2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6E7FC39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367F6B65" w14:textId="1C311C68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385.</w:t>
        </w:r>
      </w:hyperlink>
    </w:p>
    <w:p w14:paraId="5147DF20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Rozhodnutí o privatizaci podle § 10, odst. 1 zákona č. 92/1991 Sb., o podmínkách převodu majetku státu na jiné osoby, ve znění pozdějších předpisů (materiál č. 96)</w:t>
      </w:r>
      <w:r>
        <w:rPr>
          <w:rFonts w:eastAsia="Times New Roman"/>
        </w:rPr>
        <w:t xml:space="preserve"> </w:t>
      </w:r>
    </w:p>
    <w:p w14:paraId="4D47BBD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530/95</w:t>
      </w:r>
      <w:r>
        <w:t xml:space="preserve"> </w:t>
      </w:r>
    </w:p>
    <w:p w14:paraId="53FF2D6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7DCEF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187AA272" w14:textId="4BF2EEC7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386.</w:t>
        </w:r>
      </w:hyperlink>
    </w:p>
    <w:p w14:paraId="33B69D7F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udělení výjimky podle ustanovení § 45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FC4DFC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524/95</w:t>
      </w:r>
      <w:r>
        <w:t xml:space="preserve"> </w:t>
      </w:r>
    </w:p>
    <w:p w14:paraId="3ECAFDC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C75FB8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s návrhem předloženým ministrem zdravotnictví n e s o u h l a s i l a s tím, že majetek státu, který je předmětem žádosti o udělení výjimky podle § 45 odst. 1 a 2 zákona č. 92/1991 Sb., bude privatizován standardním postupem (bod A/I/5 přílohy č. 1 k usnesení vlády z 28. června 1995 č. 385, o schválení seznamu subjektů, které jsou určeny k privatizaci).</w:t>
      </w:r>
      <w:r>
        <w:t xml:space="preserve"> </w:t>
      </w:r>
    </w:p>
    <w:p w14:paraId="253F542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18. Žádost o udělení výjimky podle § 45 odst. 2 zákona č. 92/1991 Sb., o podmínkách převodu majetku státu na jiné osoby, ve znění pozdějších předpisů</w:t>
      </w:r>
      <w:r>
        <w:t xml:space="preserve"> </w:t>
      </w:r>
    </w:p>
    <w:p w14:paraId="098BCAB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518/95</w:t>
      </w:r>
      <w:r>
        <w:t xml:space="preserve"> </w:t>
      </w:r>
    </w:p>
    <w:p w14:paraId="52EC759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681B0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s návrhem obsaženým v materiálu předloženém ministrem spravedlnosti n e s o u h l a s i l a .</w:t>
      </w:r>
      <w:r>
        <w:t xml:space="preserve"> </w:t>
      </w:r>
    </w:p>
    <w:p w14:paraId="38E1374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19. Návrh dobrovolného příspěvku ČR na financování mezinárodní konference k problematice odminování, do dobrovolného fondu na pomoc při odminování a návrh na obeslání této mezinárodní konference</w:t>
      </w:r>
      <w:r>
        <w:t xml:space="preserve"> </w:t>
      </w:r>
    </w:p>
    <w:p w14:paraId="33127BE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536/95</w:t>
      </w:r>
      <w:r>
        <w:t xml:space="preserve"> </w:t>
      </w:r>
    </w:p>
    <w:p w14:paraId="67292AD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5D1142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A6BEFAF" w14:textId="6DF9F491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387.</w:t>
        </w:r>
      </w:hyperlink>
    </w:p>
    <w:p w14:paraId="79D6FD30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sjednání Dohody mezi Českou republikou a Státem Kuvajt o podpoře a ochraně investic</w:t>
      </w:r>
      <w:r>
        <w:rPr>
          <w:rFonts w:eastAsia="Times New Roman"/>
        </w:rPr>
        <w:t xml:space="preserve"> </w:t>
      </w:r>
    </w:p>
    <w:p w14:paraId="47BC1ADD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521/95</w:t>
      </w:r>
      <w:r>
        <w:t xml:space="preserve"> </w:t>
      </w:r>
    </w:p>
    <w:p w14:paraId="165F7704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65890D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3D47A532" w14:textId="68BC39E9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388.</w:t>
        </w:r>
      </w:hyperlink>
    </w:p>
    <w:p w14:paraId="0099311B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sjednání Obchodní dohody mezi vládou České republiky a vládou Malajsie</w:t>
      </w:r>
      <w:r>
        <w:rPr>
          <w:rFonts w:eastAsia="Times New Roman"/>
        </w:rPr>
        <w:t xml:space="preserve"> </w:t>
      </w:r>
    </w:p>
    <w:p w14:paraId="0FFD864B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526/95</w:t>
      </w:r>
      <w:r>
        <w:t xml:space="preserve"> </w:t>
      </w:r>
    </w:p>
    <w:p w14:paraId="0C15A88B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EF8B71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41C52CF4" w14:textId="5448843A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389.</w:t>
        </w:r>
      </w:hyperlink>
    </w:p>
    <w:p w14:paraId="445A65F5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Informace o uplatnění standardů státního informačního systému</w:t>
      </w:r>
      <w:r>
        <w:rPr>
          <w:rFonts w:eastAsia="Times New Roman"/>
        </w:rPr>
        <w:t xml:space="preserve"> </w:t>
      </w:r>
    </w:p>
    <w:p w14:paraId="5B062F42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529/95</w:t>
      </w:r>
      <w:r>
        <w:t xml:space="preserve"> </w:t>
      </w:r>
    </w:p>
    <w:p w14:paraId="174FED3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4C229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hospodářství n a v ě d o m í .</w:t>
      </w:r>
      <w:r>
        <w:t xml:space="preserve"> </w:t>
      </w:r>
    </w:p>
    <w:p w14:paraId="33D7928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23. Hodnocení činnosti smogových regulačních systémů (SRS) v ČR v zimní sezóně 1994 - 1995</w:t>
      </w:r>
      <w:r>
        <w:t xml:space="preserve"> </w:t>
      </w:r>
    </w:p>
    <w:p w14:paraId="701D548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538/95</w:t>
      </w:r>
      <w:r>
        <w:t xml:space="preserve"> </w:t>
      </w:r>
    </w:p>
    <w:p w14:paraId="3040B92D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0CD02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životního prostředí n a v ě d o m í .</w:t>
      </w:r>
      <w:r>
        <w:t xml:space="preserve"> </w:t>
      </w:r>
    </w:p>
    <w:p w14:paraId="0C9B76F1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24. Jmenování členů správní rady Českých drah a informace o dohodách ministra dopravy ČR s představiteli odborových svazů na železnici</w:t>
      </w:r>
      <w:r>
        <w:t xml:space="preserve"> </w:t>
      </w:r>
    </w:p>
    <w:p w14:paraId="432EA330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546/95</w:t>
      </w:r>
      <w:r>
        <w:t xml:space="preserve"> </w:t>
      </w:r>
    </w:p>
    <w:p w14:paraId="6F3745A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77C9A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2C7F9EC7" w14:textId="62B5904C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390</w:t>
        </w:r>
      </w:hyperlink>
    </w:p>
    <w:p w14:paraId="36FAF7FC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vláda jmenuje členem správní rady Českých drah zástupce odborových svazů na železnici po sdělení společného kandidáta těmito odborovými svazy a s tím, že ministr dopravy připraví dopis předsedy vlády odborovým svazům na železnici s výzvou na určení tohoto kandidáta.</w:t>
      </w:r>
      <w:r>
        <w:rPr>
          <w:rFonts w:eastAsia="Times New Roman"/>
        </w:rPr>
        <w:t xml:space="preserve"> </w:t>
      </w:r>
    </w:p>
    <w:p w14:paraId="55084128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25. Návrhy vlády ČR Nejvyššímu soudu na pozastavení činnosti a rozpuštění politických stran a politických hnutí</w:t>
      </w:r>
      <w:r>
        <w:t xml:space="preserve"> </w:t>
      </w:r>
    </w:p>
    <w:p w14:paraId="38B887B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548/95</w:t>
      </w:r>
      <w:r>
        <w:t xml:space="preserve"> </w:t>
      </w:r>
    </w:p>
    <w:p w14:paraId="1A3BCF80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942EA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za účasti prezidenta republiky projednala návrh předložený ministrem vnitra a přijala</w:t>
      </w:r>
    </w:p>
    <w:p w14:paraId="66CF8022" w14:textId="3A291796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391.</w:t>
        </w:r>
      </w:hyperlink>
    </w:p>
    <w:p w14:paraId="417377A9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 na uskutečnění pracovní návštěvy předsedy vlády České republiky v Bádensku-Virtembersku ve dnech 7. až 9. července 1995</w:t>
      </w:r>
      <w:r>
        <w:rPr>
          <w:rFonts w:eastAsia="Times New Roman"/>
        </w:rPr>
        <w:t xml:space="preserve"> </w:t>
      </w:r>
    </w:p>
    <w:p w14:paraId="05C26A0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549/95</w:t>
      </w:r>
      <w:r>
        <w:t xml:space="preserve"> </w:t>
      </w:r>
    </w:p>
    <w:p w14:paraId="0E6A945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CA9D5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D03A9A3" w14:textId="6320FF57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392.</w:t>
        </w:r>
      </w:hyperlink>
    </w:p>
    <w:p w14:paraId="708FBC89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Návrh na účast delegace České republiky na inauguraci nového prezidenta Argentinské republiky konané dne 8. července 1995 v Buenos Aires</w:t>
      </w:r>
      <w:r>
        <w:rPr>
          <w:rFonts w:eastAsia="Times New Roman"/>
        </w:rPr>
        <w:t xml:space="preserve"> </w:t>
      </w:r>
    </w:p>
    <w:p w14:paraId="5540CA4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552/95</w:t>
      </w:r>
      <w:r>
        <w:t xml:space="preserve"> </w:t>
      </w:r>
    </w:p>
    <w:p w14:paraId="319DF9F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8B343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B5F5117" w14:textId="289538F7" w:rsidR="00FB1395" w:rsidRDefault="00FB13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393.</w:t>
        </w:r>
      </w:hyperlink>
    </w:p>
    <w:p w14:paraId="52B6A5CA" w14:textId="77777777" w:rsidR="00FB1395" w:rsidRDefault="00FB13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Návrh na poskytnutí záruky na uspokojení finančních požadavků Daewoo Corporation/Daewoo Heavy Industries Ltd. v souvislosti s dodáním lodi Tatry České námořní plavbě a.s.</w:t>
      </w:r>
      <w:r>
        <w:rPr>
          <w:rFonts w:eastAsia="Times New Roman"/>
        </w:rPr>
        <w:t xml:space="preserve"> </w:t>
      </w:r>
    </w:p>
    <w:p w14:paraId="4403065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16BD7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návrh předložený ministrem průmyslu a obchodu a místopředsedou vlády a ministrem financí projedná na jednání své schůze dne 7. července 1995.</w:t>
      </w:r>
      <w:r>
        <w:t xml:space="preserve"> </w:t>
      </w:r>
    </w:p>
    <w:p w14:paraId="5A6EC50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29. Informace předsedy vlády o průběhu schůzky Evropské rady s představiteli zemí, jež uzavřely s Evropskou unií dohodu o přidružení konané v Cannes dne 27. června 1995</w:t>
      </w:r>
      <w:r>
        <w:t xml:space="preserve"> </w:t>
      </w:r>
    </w:p>
    <w:p w14:paraId="668AB9F2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0C6F86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v z a l a za účasti prezidenta republiky n a v ě d o m í ústní informaci předsedy vlády o průběhu a výsledcích schůzky Evropské rady s představiteli zemí, jež uzavřely s Evropskou unií dohodu o přidružení konané v Cannes dne 27. června 1995 a o jeho setkání s předsedou vlády Slovenské republiky V. Mečiarem.</w:t>
      </w:r>
      <w:r>
        <w:t xml:space="preserve"> </w:t>
      </w:r>
    </w:p>
    <w:p w14:paraId="3F1F5620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30. Projednání možností a vhodnosti udělování Řádu Bílého lva významným světovým osobnostem</w:t>
      </w:r>
      <w:r>
        <w:t xml:space="preserve"> </w:t>
      </w:r>
    </w:p>
    <w:p w14:paraId="3037D99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A2AEF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se z podnětu prezidenta republiky z a b ý v a l a možnostmi a vhodností udělování Řádu Bílého lva významným světovým osobnostem.</w:t>
      </w:r>
      <w:r>
        <w:t xml:space="preserve"> </w:t>
      </w:r>
    </w:p>
    <w:p w14:paraId="211F66B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31. Informace místopředsedy vlády a ministra zemědělství a předsedy KDU-ČSL o dopisu předsedy KDU-ČSL týkající se projednávání návrhu zákona o důchodovém pojištění v Poslanecké sněmovně Parlamentu České republiky</w:t>
      </w:r>
      <w:r>
        <w:t xml:space="preserve"> </w:t>
      </w:r>
    </w:p>
    <w:p w14:paraId="4CB54A2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EAD724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V l á d a v z a l a za účasti prezidenta republiky n a v ě d o m í ústní informaci místopředsedy vlády a ministra zemědělství a předsedy KDU-ČSL o dopisu předsedy KDU-ČSL předsedům ostatních koaličních stran ohledně způsobu projednávání návrhu zákona o důchodovém pojištění v Poslanecké sněmovně Parlamentu České republiky.</w:t>
      </w:r>
      <w:r>
        <w:t xml:space="preserve"> </w:t>
      </w:r>
    </w:p>
    <w:p w14:paraId="094C6E8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438DA7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4226552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1. Informace o ukončení jednání o Paktu stability v Evropě (předložil ministr zahraničních věcí)</w:t>
      </w:r>
      <w:r>
        <w:t xml:space="preserve"> </w:t>
      </w:r>
    </w:p>
    <w:p w14:paraId="5695BCF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535/95</w:t>
      </w:r>
      <w:r>
        <w:t xml:space="preserve"> </w:t>
      </w:r>
    </w:p>
    <w:p w14:paraId="497E9F07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s finančními prostředky státního rozpočtu u hygienických stanic v působnosti okresních úřadů a ministerstva zdravotnictví (předložil ministr vlády a vedoucí Úřadu vlády I. Němec)</w:t>
      </w:r>
      <w:r>
        <w:t xml:space="preserve"> </w:t>
      </w:r>
    </w:p>
    <w:p w14:paraId="19A7A6D6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520/95</w:t>
      </w:r>
      <w:r>
        <w:t xml:space="preserve"> </w:t>
      </w:r>
    </w:p>
    <w:p w14:paraId="4FB82AAB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3. Informace o účasti prezidenta České republiky na setkání prezidentů osmi evropských států v Keszthely ve dnech 26. a 27. května 1995 (předložil ministr zahraničních věcí)</w:t>
      </w:r>
      <w:r>
        <w:t xml:space="preserve"> </w:t>
      </w:r>
    </w:p>
    <w:p w14:paraId="6749D48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532/95</w:t>
      </w:r>
      <w:r>
        <w:t xml:space="preserve"> </w:t>
      </w:r>
    </w:p>
    <w:p w14:paraId="166B739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4. Informace o průběhu a výsledcích oficiální návštěvy prezidenta České republiky V. Havla s chotí v Australském svazu, na Novém Zélandu, ve Filipínské republice a v Singapurské republice ve dnech 26. 3. - 9. 4. 1995 (předložil ministr zahraničních věcí)</w:t>
      </w:r>
      <w:r>
        <w:t xml:space="preserve"> </w:t>
      </w:r>
    </w:p>
    <w:p w14:paraId="333F6B29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531/95</w:t>
      </w:r>
      <w:r>
        <w:t xml:space="preserve"> </w:t>
      </w:r>
    </w:p>
    <w:p w14:paraId="22FED9EA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5. Zpráva o průběhu a výsledcích IX. kongresu Organizace spojených národů o prevenci zločinnosti a zacházení s pachateli konaném v Káhiře ve dnech 29. 4. - 8. 5. 1995 (předložil ministr spravedlnosti)</w:t>
      </w:r>
      <w:r>
        <w:t xml:space="preserve"> </w:t>
      </w:r>
    </w:p>
    <w:p w14:paraId="25FAAD91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523/95</w:t>
      </w:r>
      <w:r>
        <w:t xml:space="preserve"> </w:t>
      </w:r>
    </w:p>
    <w:p w14:paraId="1CE15910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6. Informace o účasti ministra zahraničních věcí ČR na zasedání NACC v Noordwijku dne 31. 5. 1995 (předložil ministr zahraničních věcí)</w:t>
      </w:r>
      <w:r>
        <w:t xml:space="preserve"> </w:t>
      </w:r>
    </w:p>
    <w:p w14:paraId="0C2275EF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534/95</w:t>
      </w:r>
      <w:r>
        <w:t xml:space="preserve"> </w:t>
      </w:r>
    </w:p>
    <w:p w14:paraId="2113115E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7. Informace o návštěvě ministra zahraničních věcí ČR v NATO a WEU (předložil ministr zahraničních věcí)</w:t>
      </w:r>
      <w:r>
        <w:t xml:space="preserve"> </w:t>
      </w:r>
    </w:p>
    <w:p w14:paraId="738DF7D2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533/95</w:t>
      </w:r>
      <w:r>
        <w:t xml:space="preserve"> </w:t>
      </w:r>
    </w:p>
    <w:p w14:paraId="286927BB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8. Informace o pracovní cestě ministra kultury ČR Pavla Tigrida do Štrasburku ve dnech 22. - 24. května 1995 (předložil ministr kultury)</w:t>
      </w:r>
      <w:r>
        <w:t xml:space="preserve"> </w:t>
      </w:r>
    </w:p>
    <w:p w14:paraId="6525EEE6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517/95</w:t>
      </w:r>
      <w:r>
        <w:t xml:space="preserve"> </w:t>
      </w:r>
    </w:p>
    <w:p w14:paraId="7B4ACFB5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9. Informace o setkání ministra životního prostředí F. Bendy s rakouským spolkovým ministrem životního prostředí Martinem Bartensteinem v Hardeggu (Rakousko) dne 5. června 1995 (předložil ministr životního prostředí)</w:t>
      </w:r>
      <w:r>
        <w:t xml:space="preserve"> </w:t>
      </w:r>
    </w:p>
    <w:p w14:paraId="000F5103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č.j. 539/95</w:t>
      </w:r>
      <w:r>
        <w:t xml:space="preserve"> </w:t>
      </w:r>
    </w:p>
    <w:p w14:paraId="66A3961C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10. Zpráva o povodňové situaci na území ČR v červnu 1995 (předložil ministr životního prostředí)</w:t>
      </w:r>
      <w:r>
        <w:t xml:space="preserve"> </w:t>
      </w:r>
    </w:p>
    <w:p w14:paraId="2CC2AEF4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3BE94A4" w14:textId="77777777" w:rsidR="00FB1395" w:rsidRDefault="00FB139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15934CB" w14:textId="77777777" w:rsidR="00FB1395" w:rsidRDefault="00FB139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95"/>
    <w:rsid w:val="00B3122F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A8DC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1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6-28" TargetMode="External"/><Relationship Id="rId13" Type="http://schemas.openxmlformats.org/officeDocument/2006/relationships/hyperlink" Target="file:///c:\redir.nsf%3fRedirect&amp;To=\66bbfabee8e70f37c125642e0052aae5\616ef5ee704895e2c12564b5002842f3%3fOpen&amp;Name=CN=Ghoul\O=ENV\C=CZ&amp;Id=C1256A62004E5036" TargetMode="External"/><Relationship Id="rId18" Type="http://schemas.openxmlformats.org/officeDocument/2006/relationships/hyperlink" Target="file:///c:\redir.nsf%3fRedirect&amp;To=\66bbfabee8e70f37c125642e0052aae5\77a19b9f4ce95c04c12564b5002842ee%3fOpen&amp;Name=CN=Ghoul\O=ENV\C=CZ&amp;Id=C1256A62004E5036" TargetMode="External"/><Relationship Id="rId26" Type="http://schemas.openxmlformats.org/officeDocument/2006/relationships/hyperlink" Target="file:///c:\redir.nsf%3fRedirect&amp;To=\66bbfabee8e70f37c125642e0052aae5\deed57b1cef03996c12564b50028448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2d824b389c8d241c12564b5002842ed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41d49f1c7e938215c12564b5002842f4%3fOpen&amp;Name=CN=Ghoul\O=ENV\C=CZ&amp;Id=C1256A62004E5036" TargetMode="External"/><Relationship Id="rId17" Type="http://schemas.openxmlformats.org/officeDocument/2006/relationships/hyperlink" Target="file:///c:\redir.nsf%3fRedirect&amp;To=\66bbfabee8e70f37c125642e0052aae5\c8a31d2d7efbc7c6c12564b5002842ef%3fOpen&amp;Name=CN=Ghoul\O=ENV\C=CZ&amp;Id=C1256A62004E5036" TargetMode="External"/><Relationship Id="rId25" Type="http://schemas.openxmlformats.org/officeDocument/2006/relationships/hyperlink" Target="file:///c:\redir.nsf%3fRedirect&amp;To=\66bbfabee8e70f37c125642e0052aae5\18c5b3be72291472c12564b5002842f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34f796d17d51bcfc12564b5002842f0%3fOpen&amp;Name=CN=Ghoul\O=ENV\C=CZ&amp;Id=C1256A62004E5036" TargetMode="External"/><Relationship Id="rId20" Type="http://schemas.openxmlformats.org/officeDocument/2006/relationships/hyperlink" Target="file:///c:\redir.nsf%3fRedirect&amp;To=\66bbfabee8e70f37c125642e0052aae5\1b2d4b5f444e7bf7c12564b50028448e%3fOpen&amp;Name=CN=Ghoul\O=ENV\C=CZ&amp;Id=C1256A62004E5036" TargetMode="External"/><Relationship Id="rId29" Type="http://schemas.openxmlformats.org/officeDocument/2006/relationships/hyperlink" Target="file:///c:\redir.nsf%3fRedirect&amp;To=\66bbfabee8e70f37c125642e0052aae5\3cc78e277b6f145fc12564b5002842f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582ce6a71c5e674c12564b500284477%3fOpen&amp;Name=CN=Ghoul\O=ENV\C=CZ&amp;Id=C1256A62004E5036" TargetMode="External"/><Relationship Id="rId24" Type="http://schemas.openxmlformats.org/officeDocument/2006/relationships/hyperlink" Target="file:///c:\redir.nsf%3fRedirect&amp;To=\66bbfabee8e70f37c125642e0052aae5\0e241ca0625b5124c12564b50028448d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3b26fea28f0eddcc12564b5002842f1%3fOpen&amp;Name=CN=Ghoul\O=ENV\C=CZ&amp;Id=C1256A62004E5036" TargetMode="External"/><Relationship Id="rId23" Type="http://schemas.openxmlformats.org/officeDocument/2006/relationships/hyperlink" Target="file:///c:\redir.nsf%3fRedirect&amp;To=\66bbfabee8e70f37c125642e0052aae5\0b6d95f8a166e68cc12564b50028448c%3fOpen&amp;Name=CN=Ghoul\O=ENV\C=CZ&amp;Id=C1256A62004E5036" TargetMode="External"/><Relationship Id="rId28" Type="http://schemas.openxmlformats.org/officeDocument/2006/relationships/hyperlink" Target="file:///c:\redir.nsf%3fRedirect&amp;To=\66bbfabee8e70f37c125642e0052aae5\94361a1aa05704a5c12564b500284491%3fOpen&amp;Name=CN=Ghoul\O=ENV\C=CZ&amp;Id=C1256A62004E5036" TargetMode="External"/><Relationship Id="rId10" Type="http://schemas.openxmlformats.org/officeDocument/2006/relationships/hyperlink" Target="file:///c:\redir.nsf%3fRedirect&amp;To=\66bbfabee8e70f37c125642e0052aae5\a06dc6c36c803b69c12564b5002842f5%3fOpen&amp;Name=CN=Ghoul\O=ENV\C=CZ&amp;Id=C1256A62004E5036" TargetMode="External"/><Relationship Id="rId19" Type="http://schemas.openxmlformats.org/officeDocument/2006/relationships/hyperlink" Target="file:///c:\redir.nsf%3fRedirect&amp;To=\66bbfabee8e70f37c125642e0052aae5\7790f7e30a0035eac12564b50028448a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b3cd79ec3ea8aa7c12564b5002842f2%3fOpen&amp;Name=CN=Ghoul\O=ENV\C=CZ&amp;Id=C1256A62004E5036" TargetMode="External"/><Relationship Id="rId22" Type="http://schemas.openxmlformats.org/officeDocument/2006/relationships/hyperlink" Target="file:///c:\redir.nsf%3fRedirect&amp;To=\66bbfabee8e70f37c125642e0052aae5\69210f3f1da727d1c12564b50028448b%3fOpen&amp;Name=CN=Ghoul\O=ENV\C=CZ&amp;Id=C1256A62004E5036" TargetMode="External"/><Relationship Id="rId27" Type="http://schemas.openxmlformats.org/officeDocument/2006/relationships/hyperlink" Target="file:///c:\redir.nsf%3fRedirect&amp;To=\66bbfabee8e70f37c125642e0052aae5\3a990e39151ca3f2c12564b500284490%3fOpen&amp;Name=CN=Ghoul\O=ENV\C=CZ&amp;Id=C1256A62004E5036" TargetMode="External"/><Relationship Id="rId30" Type="http://schemas.openxmlformats.org/officeDocument/2006/relationships/hyperlink" Target="file:///c:\redir.nsf%3fRedirect&amp;To=\66bbfabee8e70f37c125642e0052aae5\f4b81b4dba630029c12564b5002842f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2835</Words>
  <Characters>16165</Characters>
  <Application>Microsoft Office Word</Application>
  <DocSecurity>0</DocSecurity>
  <Lines>134</Lines>
  <Paragraphs>37</Paragraphs>
  <ScaleCrop>false</ScaleCrop>
  <Company>Profinit EU s.r.o.</Company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