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3CAED29" w14:textId="77777777" w:rsidR="002630AF" w:rsidRDefault="002630AF">
      <w:pPr>
        <w:pStyle w:val="z-TopofForm"/>
      </w:pPr>
      <w:r>
        <w:t>Top of Form</w:t>
      </w:r>
    </w:p>
    <w:p w14:paraId="2AF9133D" w14:textId="72171518" w:rsidR="002630AF" w:rsidRDefault="002630AF">
      <w:pPr>
        <w:pStyle w:val="Heading5"/>
        <w:divId w:val="34972200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1996-01-31</w:t>
        </w:r>
      </w:hyperlink>
    </w:p>
    <w:p w14:paraId="3063E0BB" w14:textId="77777777" w:rsidR="002630AF" w:rsidRDefault="002630AF">
      <w:pPr>
        <w:rPr>
          <w:rFonts w:eastAsia="Times New Roman"/>
        </w:rPr>
      </w:pPr>
    </w:p>
    <w:p w14:paraId="02B12A0C" w14:textId="77777777" w:rsidR="002630AF" w:rsidRDefault="002630AF">
      <w:pPr>
        <w:divId w:val="189153235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1A6C61B" w14:textId="77777777" w:rsidR="002630AF" w:rsidRDefault="002630AF">
      <w:pPr>
        <w:divId w:val="14693687"/>
        <w:rPr>
          <w:rFonts w:eastAsia="Times New Roman"/>
        </w:rPr>
      </w:pPr>
      <w:r>
        <w:rPr>
          <w:rFonts w:eastAsia="Times New Roman"/>
        </w:rPr>
        <w:pict w14:anchorId="4412F06A"/>
      </w:r>
      <w:r>
        <w:rPr>
          <w:rFonts w:eastAsia="Times New Roman"/>
        </w:rPr>
        <w:pict w14:anchorId="259DE12F"/>
      </w:r>
      <w:r>
        <w:rPr>
          <w:rFonts w:eastAsia="Times New Roman"/>
          <w:noProof/>
        </w:rPr>
        <w:drawing>
          <wp:inline distT="0" distB="0" distL="0" distR="0" wp14:anchorId="34D49746" wp14:editId="5ABC320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D90B" w14:textId="77777777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F7698E0" w14:textId="77777777">
        <w:trPr>
          <w:tblCellSpacing w:w="0" w:type="dxa"/>
        </w:trPr>
        <w:tc>
          <w:tcPr>
            <w:tcW w:w="2500" w:type="pct"/>
            <w:hideMark/>
          </w:tcPr>
          <w:p w14:paraId="793566AA" w14:textId="77777777" w:rsidR="002630AF" w:rsidRDefault="002630A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2009/96</w:t>
            </w:r>
          </w:p>
        </w:tc>
        <w:tc>
          <w:tcPr>
            <w:tcW w:w="2500" w:type="pct"/>
            <w:hideMark/>
          </w:tcPr>
          <w:p w14:paraId="10B088A3" w14:textId="77777777" w:rsidR="002630AF" w:rsidRDefault="002630A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31. ledna 1996</w:t>
            </w:r>
          </w:p>
        </w:tc>
      </w:tr>
    </w:tbl>
    <w:p w14:paraId="63D3A409" w14:textId="77777777" w:rsidR="002630AF" w:rsidRDefault="002630A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31. ledna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4948E53B" w14:textId="77777777" w:rsidR="002630AF" w:rsidRDefault="002630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I. Kočárník.</w:t>
      </w:r>
      <w:r>
        <w:rPr>
          <w:rFonts w:eastAsia="Times New Roman"/>
        </w:rPr>
        <w:t xml:space="preserve"> </w:t>
      </w:r>
    </w:p>
    <w:p w14:paraId="0C8EDADC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 xml:space="preserve">1. Návrh poslanců V. Šumana a O. Kužílka na vydání zákona </w:t>
      </w:r>
      <w:r>
        <w:rPr>
          <w:rFonts w:ascii="Times New Roman CE" w:hAnsi="Times New Roman CE" w:cs="Times New Roman CE"/>
        </w:rPr>
        <w:t>o kontrole zpravodajských služeb Parlamentem (tisk č. 2040)</w:t>
      </w:r>
      <w:r>
        <w:t xml:space="preserve"> </w:t>
      </w:r>
    </w:p>
    <w:p w14:paraId="5F6ED5E7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5/96</w:t>
      </w:r>
      <w:r>
        <w:t xml:space="preserve"> </w:t>
      </w:r>
    </w:p>
    <w:p w14:paraId="3A10F0A9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ED52E5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4991EA51" w14:textId="424FAC86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89.</w:t>
        </w:r>
      </w:hyperlink>
    </w:p>
    <w:p w14:paraId="7DD6F811" w14:textId="77777777" w:rsidR="002630AF" w:rsidRDefault="002630AF">
      <w:pPr>
        <w:rPr>
          <w:rFonts w:eastAsia="Times New Roman"/>
        </w:rPr>
      </w:pPr>
    </w:p>
    <w:p w14:paraId="3AF7B1CA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2. Návrh poslanců Č. Hofhanzla a L. Motyčky na vydání zákona, kterým se doplňuje zákon ČNR č. 569/1991 Sb., o Pozemkovém fondu České republiky, ve znění zákona ČNR č. 546/1992 Sb. (tisk č. 2039)</w:t>
      </w:r>
      <w:r>
        <w:t xml:space="preserve"> </w:t>
      </w:r>
    </w:p>
    <w:p w14:paraId="4B6C77E9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14/96</w:t>
      </w:r>
      <w:r>
        <w:t xml:space="preserve"> </w:t>
      </w:r>
    </w:p>
    <w:p w14:paraId="1B410435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4B2193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6553C058" w14:textId="5CD05B37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90</w:t>
        </w:r>
      </w:hyperlink>
      <w:r>
        <w:rPr>
          <w:rFonts w:ascii="Times New Roman CE" w:eastAsia="Times New Roman" w:hAnsi="Times New Roman CE" w:cs="Times New Roman CE"/>
        </w:rPr>
        <w:t>.</w:t>
      </w:r>
    </w:p>
    <w:p w14:paraId="5906D5CC" w14:textId="77777777" w:rsidR="002630AF" w:rsidRDefault="002630AF">
      <w:pPr>
        <w:rPr>
          <w:rFonts w:eastAsia="Times New Roman"/>
        </w:rPr>
      </w:pPr>
    </w:p>
    <w:p w14:paraId="7644C72D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3. Záměr a postup výstavby státního informačního systému České republiky</w:t>
      </w:r>
      <w:r>
        <w:t xml:space="preserve"> </w:t>
      </w:r>
    </w:p>
    <w:p w14:paraId="479A01E8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80/96</w:t>
      </w:r>
      <w:r>
        <w:t xml:space="preserve"> </w:t>
      </w:r>
    </w:p>
    <w:p w14:paraId="7A480528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FAD49B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2CBB0890" w14:textId="526AD834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91.</w:t>
        </w:r>
      </w:hyperlink>
    </w:p>
    <w:p w14:paraId="1E445661" w14:textId="77777777" w:rsidR="002630AF" w:rsidRDefault="002630AF">
      <w:pPr>
        <w:rPr>
          <w:rFonts w:eastAsia="Times New Roman"/>
        </w:rPr>
      </w:pPr>
    </w:p>
    <w:p w14:paraId="3EB28774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4. Souhlas s použitím prostředků Fondu národního majetku ČR v souladu s ustanovením § 18 odst. 2, písm. b) bod 1 zákona České národní rady č. 171/1991 Sb., o působnosti orgánů České republiky ve věcech převodu majetku státu na jiné osoby a o Fondu národního majetku ČR, ve znění pozdějších předpisů</w:t>
      </w:r>
      <w:r>
        <w:t xml:space="preserve"> </w:t>
      </w:r>
    </w:p>
    <w:p w14:paraId="62033A2A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35/96</w:t>
      </w:r>
      <w:r>
        <w:t xml:space="preserve"> </w:t>
      </w:r>
    </w:p>
    <w:p w14:paraId="30DB52F9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0ADBA4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správu národního majetku a jeho privatizaci přijala</w:t>
      </w:r>
    </w:p>
    <w:p w14:paraId="609923D4" w14:textId="5FBD9BFA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92.</w:t>
        </w:r>
      </w:hyperlink>
    </w:p>
    <w:p w14:paraId="6E006284" w14:textId="77777777" w:rsidR="002630AF" w:rsidRDefault="002630AF">
      <w:pPr>
        <w:rPr>
          <w:rFonts w:eastAsia="Times New Roman"/>
        </w:rPr>
      </w:pPr>
    </w:p>
    <w:p w14:paraId="1FD04E60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5. Převod práva hospodaření k budově čp. 1420 Na Florenci 3, Praha 1 a stavební parcele č. 208 z Ministerstva financí ČR na Ministerstvo hospodářství ČR a jejich následné vložení do a.s. Nakladatelství Svoboda</w:t>
      </w:r>
      <w:r>
        <w:t xml:space="preserve"> </w:t>
      </w:r>
    </w:p>
    <w:p w14:paraId="155B8C6C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76/96</w:t>
      </w:r>
      <w:r>
        <w:t xml:space="preserve"> </w:t>
      </w:r>
    </w:p>
    <w:p w14:paraId="7426D303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7A1ABF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projednání materiálu předloženého ministrem hospodářství o d l o ž i l a na jednání své schůze dne 14. února 1996 a u l o ž i l a do tohoto data</w:t>
      </w:r>
      <w:r>
        <w:t xml:space="preserve"> </w:t>
      </w:r>
    </w:p>
    <w:p w14:paraId="3760C038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lastRenderedPageBreak/>
        <w:t>a) ministru vlády a předsedovi Komise vlády pro umisťování státních orgánů I. Němcovi prověřit doporučení této komise o nevhodnosti využití budovy čp. 1420 v ulici na Florenci 3, Praha 1, pro potřeby státních orgánů,</w:t>
      </w:r>
      <w:r>
        <w:t xml:space="preserve"> </w:t>
      </w:r>
    </w:p>
    <w:p w14:paraId="15BAEBFA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b) ministrům pro správu národního majetku a jeho privatizaci a hospodářství prověřit vhodnost navrhované formy privatizace majetku akciové společnosti Nakladatelství Svoboda.</w:t>
      </w:r>
      <w:r>
        <w:t xml:space="preserve"> </w:t>
      </w:r>
    </w:p>
    <w:p w14:paraId="3EFBA22C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6.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56894F58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a) č.j. 75/96</w:t>
      </w:r>
      <w:r>
        <w:t xml:space="preserve"> </w:t>
      </w:r>
    </w:p>
    <w:p w14:paraId="6CB5C93E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b) č.j. 82/96</w:t>
      </w:r>
      <w:r>
        <w:t xml:space="preserve"> </w:t>
      </w:r>
    </w:p>
    <w:p w14:paraId="14F64D68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044840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 xml:space="preserve">V l á d a projednala materiály předložené ministrem </w:t>
      </w:r>
      <w:r>
        <w:rPr>
          <w:rFonts w:ascii="Times New Roman CE" w:hAnsi="Times New Roman CE" w:cs="Times New Roman CE"/>
        </w:rPr>
        <w:t>průmyslu a obchodu a přijala</w:t>
      </w:r>
    </w:p>
    <w:p w14:paraId="6754A54D" w14:textId="2B85AADF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93</w:t>
        </w:r>
      </w:hyperlink>
      <w:r>
        <w:rPr>
          <w:rFonts w:eastAsia="Times New Roman"/>
        </w:rPr>
        <w:t xml:space="preserve"> </w:t>
      </w:r>
    </w:p>
    <w:p w14:paraId="355663F3" w14:textId="6CF42CDA" w:rsidR="002630AF" w:rsidRDefault="002630AF">
      <w:pPr>
        <w:pStyle w:val="NormalWeb"/>
        <w:jc w:val="center"/>
      </w:pPr>
      <w:r>
        <w:rPr>
          <w:rFonts w:ascii="Times New Roman CE" w:hAnsi="Times New Roman CE" w:cs="Times New Roman CE"/>
        </w:rPr>
        <w:t xml:space="preserve">a </w:t>
      </w:r>
      <w:hyperlink r:id="rId15" w:history="1">
        <w:r>
          <w:rPr>
            <w:rStyle w:val="Hyperlink"/>
            <w:rFonts w:ascii="Times New Roman CE" w:hAnsi="Times New Roman CE" w:cs="Times New Roman CE"/>
          </w:rPr>
          <w:t xml:space="preserve">u s n e s e n í č. 94. </w:t>
        </w:r>
      </w:hyperlink>
      <w:r>
        <w:rPr>
          <w:rFonts w:ascii="Times New Roman CE" w:hAnsi="Times New Roman CE" w:cs="Times New Roman CE"/>
        </w:rPr>
        <w:t xml:space="preserve">. </w:t>
      </w:r>
    </w:p>
    <w:p w14:paraId="4E45271C" w14:textId="77777777" w:rsidR="002630AF" w:rsidRDefault="002630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Rozhodnutí o privatizaci podle § 10, odst. 1 zákona č. 92/1991 Sb., o podmínkách převodu majetku státu na jiné osoby, ve znění pozdějších předpisů (materiál č. 120)</w:t>
      </w:r>
      <w:r>
        <w:rPr>
          <w:rFonts w:eastAsia="Times New Roman"/>
        </w:rPr>
        <w:t xml:space="preserve"> </w:t>
      </w:r>
    </w:p>
    <w:p w14:paraId="4DFA421A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77/96</w:t>
      </w:r>
      <w:r>
        <w:t xml:space="preserve"> </w:t>
      </w:r>
    </w:p>
    <w:p w14:paraId="14C6ACA0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D92D0D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3AA204AB" w14:textId="46735654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95.</w:t>
        </w:r>
      </w:hyperlink>
    </w:p>
    <w:p w14:paraId="7499EFC1" w14:textId="77777777" w:rsidR="002630AF" w:rsidRDefault="002630AF">
      <w:pPr>
        <w:rPr>
          <w:rFonts w:eastAsia="Times New Roman"/>
        </w:rPr>
      </w:pPr>
    </w:p>
    <w:p w14:paraId="508FC4EF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8. Návrh na sjednání Obchodní dohody mezi vládou České republiky a vládou Republiky Chorvatsko</w:t>
      </w:r>
      <w:r>
        <w:t xml:space="preserve"> </w:t>
      </w:r>
    </w:p>
    <w:p w14:paraId="3682EE8D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68/96</w:t>
      </w:r>
      <w:r>
        <w:t xml:space="preserve"> </w:t>
      </w:r>
    </w:p>
    <w:p w14:paraId="58065603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1E932D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5E00CFE8" w14:textId="0A7B312A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96.</w:t>
        </w:r>
      </w:hyperlink>
    </w:p>
    <w:p w14:paraId="6034D7B6" w14:textId="77777777" w:rsidR="002630AF" w:rsidRDefault="002630AF">
      <w:pPr>
        <w:rPr>
          <w:rFonts w:eastAsia="Times New Roman"/>
        </w:rPr>
      </w:pPr>
    </w:p>
    <w:p w14:paraId="6644588D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9. Návrh na sjednání Dohody mezi vládou České republiky a vládou Slovenské republiky o předávání a přebírání osob na společných státních hranicích</w:t>
      </w:r>
      <w:r>
        <w:t xml:space="preserve"> </w:t>
      </w:r>
    </w:p>
    <w:p w14:paraId="67060797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86/96</w:t>
      </w:r>
      <w:r>
        <w:t xml:space="preserve"> </w:t>
      </w:r>
    </w:p>
    <w:p w14:paraId="6D5E1B0C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408A7A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vnitra a zahraničních věcí přijala</w:t>
      </w:r>
    </w:p>
    <w:p w14:paraId="1D0D528C" w14:textId="18506A82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97.</w:t>
        </w:r>
      </w:hyperlink>
    </w:p>
    <w:p w14:paraId="232491BD" w14:textId="77777777" w:rsidR="002630AF" w:rsidRDefault="002630AF">
      <w:pPr>
        <w:rPr>
          <w:rFonts w:eastAsia="Times New Roman"/>
        </w:rPr>
      </w:pPr>
    </w:p>
    <w:p w14:paraId="4CF7C112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10. Návrh na sjednání Dohody mezi vládou České republiky a vládou Slovenské republiky o spolupráci v oblasti karantény a ochrany rostlin</w:t>
      </w:r>
      <w:r>
        <w:t xml:space="preserve"> </w:t>
      </w:r>
    </w:p>
    <w:p w14:paraId="57B6BF55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71/96</w:t>
      </w:r>
      <w:r>
        <w:t xml:space="preserve"> </w:t>
      </w:r>
    </w:p>
    <w:p w14:paraId="18D6FA05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425900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2E5D1DE8" w14:textId="7F0246E0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98</w:t>
        </w:r>
      </w:hyperlink>
    </w:p>
    <w:p w14:paraId="45511D01" w14:textId="77777777" w:rsidR="002630AF" w:rsidRDefault="002630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posouzeny písemně předané připomínky místopředsedy vlády a ministra financí.</w:t>
      </w:r>
      <w:r>
        <w:rPr>
          <w:rFonts w:eastAsia="Times New Roman"/>
        </w:rPr>
        <w:t xml:space="preserve"> </w:t>
      </w:r>
    </w:p>
    <w:p w14:paraId="53D29364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11. Návrh na sjednání Dohody mezi vládou České republiky a vládou Slovenské republiky o spolupráci v oblasti veterinární péče</w:t>
      </w:r>
      <w:r>
        <w:t xml:space="preserve"> </w:t>
      </w:r>
    </w:p>
    <w:p w14:paraId="506D4FF9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72/96</w:t>
      </w:r>
      <w:r>
        <w:t xml:space="preserve"> </w:t>
      </w:r>
    </w:p>
    <w:p w14:paraId="0CA1EBD6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E12531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a ministrem zahraničních věcí přijala</w:t>
      </w:r>
    </w:p>
    <w:p w14:paraId="6A5CA855" w14:textId="1D715B59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99.</w:t>
        </w:r>
      </w:hyperlink>
    </w:p>
    <w:p w14:paraId="7FB2B56B" w14:textId="77777777" w:rsidR="002630AF" w:rsidRDefault="002630AF">
      <w:pPr>
        <w:rPr>
          <w:rFonts w:eastAsia="Times New Roman"/>
        </w:rPr>
      </w:pPr>
    </w:p>
    <w:p w14:paraId="05E6C355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12. Kontrolní zpráva o plnění Programové dohody mezi vládou České republiky, kterou zastupuje Ministerstvo financí a Municipální finanční společností, a.s., na straně jedné a vládou Spojených států amerických, kterou zastupuje Agentura pro mezinárodní rozvoj, na straně druhé, k financování municipální infrastruktury</w:t>
      </w:r>
      <w:r>
        <w:t xml:space="preserve"> </w:t>
      </w:r>
    </w:p>
    <w:p w14:paraId="00E0584B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69/96</w:t>
      </w:r>
      <w:r>
        <w:t xml:space="preserve"> </w:t>
      </w:r>
    </w:p>
    <w:p w14:paraId="39A7E281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8A93D9C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místopředsedou vlády a ministrem financí n a v ě d o m í .</w:t>
      </w:r>
      <w:r>
        <w:t xml:space="preserve"> </w:t>
      </w:r>
    </w:p>
    <w:p w14:paraId="0FAD91AC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13. Návrh zákona, kterým se mění a doplňuje zákon č. 247/1995 Sb., o volbách do Parlamentu České republiky a o změně a doplnění některých dalších zákonů</w:t>
      </w:r>
      <w:r>
        <w:t xml:space="preserve"> </w:t>
      </w:r>
    </w:p>
    <w:p w14:paraId="10BA1AAD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88/96</w:t>
      </w:r>
      <w:r>
        <w:t xml:space="preserve"> </w:t>
      </w:r>
    </w:p>
    <w:p w14:paraId="4E9E123F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2EEBF5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01ECD27" w14:textId="40EF3468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100</w:t>
        </w:r>
      </w:hyperlink>
    </w:p>
    <w:p w14:paraId="58B11F04" w14:textId="77777777" w:rsidR="002630AF" w:rsidRDefault="002630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opravena technická nepřesnost v příloze č. 3 návrhu zákona (volební obvod č. 22 Sídlo: Praha 10, nikoliv Praha 12).</w:t>
      </w:r>
      <w:r>
        <w:rPr>
          <w:rFonts w:eastAsia="Times New Roman"/>
        </w:rPr>
        <w:t xml:space="preserve"> </w:t>
      </w:r>
    </w:p>
    <w:p w14:paraId="1DFFD218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14. Návrh na udělení Řádu Bílého lva III. třídy polnímu maršálovi siru Richardu VINCENTOVI</w:t>
      </w:r>
      <w:r>
        <w:t xml:space="preserve"> </w:t>
      </w:r>
    </w:p>
    <w:p w14:paraId="7A2B9CEF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308232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obrany přijala</w:t>
      </w:r>
    </w:p>
    <w:p w14:paraId="3DFF9E4B" w14:textId="4547FCF1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101</w:t>
        </w:r>
      </w:hyperlink>
    </w:p>
    <w:p w14:paraId="12686CE7" w14:textId="77777777" w:rsidR="002630AF" w:rsidRDefault="002630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spolupředkladatelem materiálů pro jednání vlády, jejichž obsahem bude návrh na doporučení udělit státní vyznamenání cizím státním příslušníkům, bude nadále též ministr zahraničních věcí.</w:t>
      </w:r>
      <w:r>
        <w:rPr>
          <w:rFonts w:eastAsia="Times New Roman"/>
        </w:rPr>
        <w:t xml:space="preserve"> </w:t>
      </w:r>
    </w:p>
    <w:p w14:paraId="4B26A299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15. Informace místopředsedy vlády I. Kočárníka o odeslání kondolence k úmrtí manželky prezidenta republiky O. Havlové a o účasti členů vlády na pietním aktu</w:t>
      </w:r>
      <w:r>
        <w:t xml:space="preserve"> </w:t>
      </w:r>
    </w:p>
    <w:p w14:paraId="2438A8C4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AF313C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Místopředseda vlády I. Kočárník informoval vládu o odeslání kondolence prezidentu republiky V. Havlovi k úmrtí jeho manželky O. Havlové a o místě a času konání pietního aktu.</w:t>
      </w:r>
      <w:r>
        <w:t xml:space="preserve"> </w:t>
      </w:r>
    </w:p>
    <w:p w14:paraId="58008FF4" w14:textId="77777777" w:rsidR="002630AF" w:rsidRDefault="00263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</w:p>
    <w:p w14:paraId="289F7695" w14:textId="77777777" w:rsidR="002630AF" w:rsidRDefault="002630AF">
      <w:pPr>
        <w:rPr>
          <w:rFonts w:eastAsia="Times New Roman"/>
        </w:rPr>
      </w:pPr>
    </w:p>
    <w:p w14:paraId="0894FE09" w14:textId="77777777" w:rsidR="002630AF" w:rsidRDefault="002630AF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6E252D2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1. Informace o průběhu a výsledcích 50. zasedání Valného shromáždění OSN (předložil ministr zahraničních věcí)</w:t>
      </w:r>
      <w:r>
        <w:t xml:space="preserve"> </w:t>
      </w:r>
    </w:p>
    <w:p w14:paraId="43901AEE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79/96</w:t>
      </w:r>
      <w:r>
        <w:t xml:space="preserve"> </w:t>
      </w:r>
    </w:p>
    <w:p w14:paraId="0A65F1BC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2. Informace o mezinárodních smluvních dokumentech, uzavřených ministerstvem kultury v roce 1995 (předložil ministr kultury)</w:t>
      </w:r>
      <w:r>
        <w:t xml:space="preserve"> </w:t>
      </w:r>
    </w:p>
    <w:p w14:paraId="03F7618A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78/96</w:t>
      </w:r>
      <w:r>
        <w:t xml:space="preserve"> </w:t>
      </w:r>
    </w:p>
    <w:p w14:paraId="44658D00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3. Zpráva o pracovní návštěvě ministra školství, mládeže a tělovýchovy České republiky Ivana Pilipa ve Finské republice (předložil ministr školství, mládeže a tělovýchovy)</w:t>
      </w:r>
      <w:r>
        <w:t xml:space="preserve"> </w:t>
      </w:r>
    </w:p>
    <w:p w14:paraId="06DF16BD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č.j. 67/96</w:t>
      </w:r>
      <w:r>
        <w:t xml:space="preserve"> </w:t>
      </w:r>
    </w:p>
    <w:p w14:paraId="37780D0E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13999500" w14:textId="77777777" w:rsidR="002630AF" w:rsidRDefault="002630AF">
      <w:pPr>
        <w:pStyle w:val="NormalWeb"/>
      </w:pPr>
      <w:r>
        <w:rPr>
          <w:rFonts w:ascii="Times New Roman CE" w:hAnsi="Times New Roman CE" w:cs="Times New Roman CE"/>
        </w:rPr>
        <w:t>Ing. Ivan K o č á r n í k , CSc., v. r.</w:t>
      </w:r>
      <w:r>
        <w:t xml:space="preserve"> </w:t>
      </w:r>
    </w:p>
    <w:p w14:paraId="05F5DC59" w14:textId="77777777" w:rsidR="002630AF" w:rsidRDefault="002630A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AF"/>
    <w:rsid w:val="002630A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0A16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1-31" TargetMode="External"/><Relationship Id="rId13" Type="http://schemas.openxmlformats.org/officeDocument/2006/relationships/hyperlink" Target="file:///c:\redir.nsf%3fRedirect&amp;To=\66bbfabee8e70f37c125642e0052aae5\7a3023ed28bb0219c12564b50028457d%3fOpen&amp;Name=CN=Ghoul\O=ENV\C=CZ&amp;Id=C1256A62004E5036" TargetMode="External"/><Relationship Id="rId18" Type="http://schemas.openxmlformats.org/officeDocument/2006/relationships/hyperlink" Target="file:///c:\redir.nsf%3fRedirect&amp;To=\66bbfabee8e70f37c125642e0052aae5\bd6b4255ad07269ac12564b500284578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779c39271698c12c12564b50028459b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fa94d01f627ef59cc12564b50028457e%3fOpen&amp;Name=CN=Ghoul\O=ENV\C=CZ&amp;Id=C1256A62004E5036" TargetMode="External"/><Relationship Id="rId17" Type="http://schemas.openxmlformats.org/officeDocument/2006/relationships/hyperlink" Target="file:///c:\redir.nsf%3fRedirect&amp;To=\66bbfabee8e70f37c125642e0052aae5\330c4ef3348ac9d4c12564b500284579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a483443efd86b0ac12564b50028457a%3fOpen&amp;Name=CN=Ghoul\O=ENV\C=CZ&amp;Id=C1256A62004E5036" TargetMode="External"/><Relationship Id="rId20" Type="http://schemas.openxmlformats.org/officeDocument/2006/relationships/hyperlink" Target="file:///c:\redir.nsf%3fRedirect&amp;To=\66bbfabee8e70f37c125642e0052aae5\a354631a00bc81cbc12564b50028457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8f08f5ace856890c12564b50028457f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6357ea4ffc195f6c12564b50028457b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9a9a83081c9afe2ec12564b500284580%3fOpen&amp;Name=CN=Ghoul\O=ENV\C=CZ&amp;Id=C1256A62004E5036" TargetMode="External"/><Relationship Id="rId19" Type="http://schemas.openxmlformats.org/officeDocument/2006/relationships/hyperlink" Target="file:///c:\redir.nsf%3fRedirect&amp;To=\66bbfabee8e70f37c125642e0052aae5\84ddbcb807cba959c12564b50028457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6dcd2ce75d77469c12564b50028457c%3fOpen&amp;Name=CN=Ghoul\O=ENV\C=CZ&amp;Id=C1256A62004E5036" TargetMode="External"/><Relationship Id="rId22" Type="http://schemas.openxmlformats.org/officeDocument/2006/relationships/hyperlink" Target="file:///c:\redir.nsf%3fRedirect&amp;To=\66bbfabee8e70f37c125642e0052aae5\78a83ad816757240c12564b50028459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1457</Words>
  <Characters>8307</Characters>
  <Application>Microsoft Office Word</Application>
  <DocSecurity>0</DocSecurity>
  <Lines>69</Lines>
  <Paragraphs>19</Paragraphs>
  <ScaleCrop>false</ScaleCrop>
  <Company>Profinit EU s.r.o.</Company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