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1EAD278" w14:textId="77777777" w:rsidR="003A69EF" w:rsidRDefault="003A69EF">
      <w:pPr>
        <w:pStyle w:val="z-TopofForm"/>
      </w:pPr>
      <w:r>
        <w:t>Top of Form</w:t>
      </w:r>
    </w:p>
    <w:p w14:paraId="38991F35" w14:textId="47B4F76A" w:rsidR="003A69EF" w:rsidRDefault="003A69EF">
      <w:pPr>
        <w:pStyle w:val="Heading5"/>
        <w:divId w:val="151422217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1996-02-07</w:t>
        </w:r>
      </w:hyperlink>
    </w:p>
    <w:p w14:paraId="654F1762" w14:textId="77777777" w:rsidR="003A69EF" w:rsidRDefault="003A69EF">
      <w:pPr>
        <w:rPr>
          <w:rFonts w:eastAsia="Times New Roman"/>
        </w:rPr>
      </w:pPr>
    </w:p>
    <w:p w14:paraId="2640F05B" w14:textId="77777777" w:rsidR="003A69EF" w:rsidRDefault="003A69EF">
      <w:pPr>
        <w:divId w:val="42041360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451A029" w14:textId="77777777" w:rsidR="003A69EF" w:rsidRDefault="003A69EF">
      <w:pPr>
        <w:divId w:val="819152140"/>
        <w:rPr>
          <w:rFonts w:eastAsia="Times New Roman"/>
        </w:rPr>
      </w:pPr>
      <w:r>
        <w:rPr>
          <w:rFonts w:eastAsia="Times New Roman"/>
        </w:rPr>
        <w:pict w14:anchorId="02BE4FF7"/>
      </w:r>
      <w:r>
        <w:rPr>
          <w:rFonts w:eastAsia="Times New Roman"/>
        </w:rPr>
        <w:pict w14:anchorId="5A0E5680"/>
      </w:r>
      <w:r>
        <w:rPr>
          <w:rFonts w:eastAsia="Times New Roman"/>
          <w:noProof/>
        </w:rPr>
        <w:drawing>
          <wp:inline distT="0" distB="0" distL="0" distR="0" wp14:anchorId="731946F0" wp14:editId="2BC35F3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1B36" w14:textId="77777777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C83FBBE" w14:textId="77777777">
        <w:trPr>
          <w:tblCellSpacing w:w="0" w:type="dxa"/>
        </w:trPr>
        <w:tc>
          <w:tcPr>
            <w:tcW w:w="2500" w:type="pct"/>
            <w:hideMark/>
          </w:tcPr>
          <w:p w14:paraId="6972CA0B" w14:textId="77777777" w:rsidR="003A69EF" w:rsidRDefault="003A69E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2011/96</w:t>
            </w:r>
          </w:p>
        </w:tc>
        <w:tc>
          <w:tcPr>
            <w:tcW w:w="2500" w:type="pct"/>
            <w:hideMark/>
          </w:tcPr>
          <w:p w14:paraId="73BE099F" w14:textId="77777777" w:rsidR="003A69EF" w:rsidRDefault="003A69E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února 1996</w:t>
            </w:r>
          </w:p>
        </w:tc>
      </w:tr>
    </w:tbl>
    <w:p w14:paraId="4E5D7FEA" w14:textId="77777777" w:rsidR="003A69EF" w:rsidRDefault="003A69E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7. února 1996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74011051" w14:textId="77777777" w:rsidR="003A69EF" w:rsidRDefault="003A69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7DBEB3C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1. Návrh poslance J. Payna na vydání zákona, kterým se mění a doplňuje zákon České národní rady č. 40/1993 Sb., o nabývání a pozbývání státního občanství České republiky, ve znění zákona č. 272/1993 Sb. a zákona č. 140/1995 Sb. (tisk č. 2053)</w:t>
      </w:r>
      <w:r>
        <w:t xml:space="preserve"> </w:t>
      </w:r>
    </w:p>
    <w:p w14:paraId="7ADC47B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46/96</w:t>
      </w:r>
      <w:r>
        <w:t xml:space="preserve"> </w:t>
      </w:r>
    </w:p>
    <w:p w14:paraId="6FB83F66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65191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37FD2D4" w14:textId="78890E89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102.</w:t>
        </w:r>
      </w:hyperlink>
    </w:p>
    <w:p w14:paraId="39C8028E" w14:textId="77777777" w:rsidR="003A69EF" w:rsidRDefault="003A69EF">
      <w:pPr>
        <w:rPr>
          <w:rFonts w:eastAsia="Times New Roman"/>
        </w:rPr>
      </w:pPr>
    </w:p>
    <w:p w14:paraId="4916DEDF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2. Návrh poslanců Richarda Mandelíka a dalších na vydání zákona, kterým se mění a doplňuje zákon č. 166/1993 Sb., o Nejvyšším kontrolním úřadu, ve znění pozdějších předpisů (tisk č. 2061)</w:t>
      </w:r>
      <w:r>
        <w:t xml:space="preserve"> </w:t>
      </w:r>
    </w:p>
    <w:p w14:paraId="0D70F053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51/96</w:t>
      </w:r>
      <w:r>
        <w:t xml:space="preserve"> </w:t>
      </w:r>
    </w:p>
    <w:p w14:paraId="40C0556D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9A160F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0B4D00AA" w14:textId="35F58278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103.</w:t>
        </w:r>
      </w:hyperlink>
    </w:p>
    <w:p w14:paraId="241F2A9D" w14:textId="77777777" w:rsidR="003A69EF" w:rsidRDefault="003A69EF">
      <w:pPr>
        <w:rPr>
          <w:rFonts w:eastAsia="Times New Roman"/>
        </w:rPr>
      </w:pPr>
    </w:p>
    <w:p w14:paraId="5AB28CF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3. Návrh poslance Jana Vraného na vydání zákona, kterým se doplňuje zákon č. 58/1995 Sb., o pojišťování a financování vývozu se státní podporou, a o doplnění zákona č. 166/1993 Sb., o Nejvyšším kontrolním úřadu, ve znění pozdějších předpisů (tisk č. 2045)</w:t>
      </w:r>
      <w:r>
        <w:t xml:space="preserve"> </w:t>
      </w:r>
    </w:p>
    <w:p w14:paraId="0ED7E2D0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42/96</w:t>
      </w:r>
      <w:r>
        <w:t xml:space="preserve"> </w:t>
      </w:r>
    </w:p>
    <w:p w14:paraId="0B2506A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7DEEC5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483DBFD3" w14:textId="3E08E0BB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104.</w:t>
        </w:r>
      </w:hyperlink>
    </w:p>
    <w:p w14:paraId="03F4EDB4" w14:textId="77777777" w:rsidR="003A69EF" w:rsidRDefault="003A69EF">
      <w:pPr>
        <w:rPr>
          <w:rFonts w:eastAsia="Times New Roman"/>
        </w:rPr>
      </w:pPr>
    </w:p>
    <w:p w14:paraId="664FC30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4. Návrh poslance Jaroslava Štraita na vydání zákona, kterým se mění a doplňuje zákon č. 117/1995 Sb., o státní sociální podpoře (tisk č. 2052)</w:t>
      </w:r>
      <w:r>
        <w:t xml:space="preserve"> </w:t>
      </w:r>
    </w:p>
    <w:p w14:paraId="1CF96C3D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45/96</w:t>
      </w:r>
      <w:r>
        <w:t xml:space="preserve"> </w:t>
      </w:r>
    </w:p>
    <w:p w14:paraId="27BA1656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F7A13C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3EF132EB" w14:textId="6656E949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105.</w:t>
        </w:r>
      </w:hyperlink>
    </w:p>
    <w:p w14:paraId="463B3D15" w14:textId="77777777" w:rsidR="003A69EF" w:rsidRDefault="003A69EF">
      <w:pPr>
        <w:rPr>
          <w:rFonts w:eastAsia="Times New Roman"/>
        </w:rPr>
      </w:pPr>
    </w:p>
    <w:p w14:paraId="69A3350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5. Návrh poslance J. Štraita na vydání zákona, kterým se mění a doplňuje zákon č. 155/1995 Sb., o důchodovém pojištění (tisk č. 2051)</w:t>
      </w:r>
      <w:r>
        <w:t xml:space="preserve"> </w:t>
      </w:r>
    </w:p>
    <w:p w14:paraId="35373F8A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44/96</w:t>
      </w:r>
      <w:r>
        <w:t xml:space="preserve"> </w:t>
      </w:r>
    </w:p>
    <w:p w14:paraId="238D68BA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F76803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685DF6A8" w14:textId="64458693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106.</w:t>
        </w:r>
      </w:hyperlink>
    </w:p>
    <w:p w14:paraId="77CC7461" w14:textId="77777777" w:rsidR="003A69EF" w:rsidRDefault="003A69EF">
      <w:pPr>
        <w:rPr>
          <w:rFonts w:eastAsia="Times New Roman"/>
        </w:rPr>
      </w:pPr>
    </w:p>
    <w:p w14:paraId="7999ACEA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lastRenderedPageBreak/>
        <w:t>6. Návrh poslanců V. Řezáče a dalších na vydání zákona, kterým se mění a doplňuje zákon č. 155/1995 Sb., o důchodovém pojištění (tisk č. 2046)</w:t>
      </w:r>
      <w:r>
        <w:t xml:space="preserve"> </w:t>
      </w:r>
    </w:p>
    <w:p w14:paraId="178B7AA1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43/96</w:t>
      </w:r>
      <w:r>
        <w:t xml:space="preserve"> </w:t>
      </w:r>
    </w:p>
    <w:p w14:paraId="5CEC426F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BD9542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pověřeným řízením Úřadu pro legislativu a veřejnou správu přijala</w:t>
      </w:r>
    </w:p>
    <w:p w14:paraId="7A13E542" w14:textId="55D1D616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107.</w:t>
        </w:r>
      </w:hyperlink>
    </w:p>
    <w:p w14:paraId="684EFE8C" w14:textId="77777777" w:rsidR="003A69EF" w:rsidRDefault="003A69EF">
      <w:pPr>
        <w:rPr>
          <w:rFonts w:eastAsia="Times New Roman"/>
        </w:rPr>
      </w:pPr>
    </w:p>
    <w:p w14:paraId="39883E8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7. Návrh poslanců Josefa Hájka a Jozefa Wagnera na vydání zákona, kterým se mění zákon České národní rady č. 592/1992 Sb., o pojistném na všeobecné zdravotní pojištění (tisk č. 2060)</w:t>
      </w:r>
      <w:r>
        <w:t xml:space="preserve"> </w:t>
      </w:r>
    </w:p>
    <w:p w14:paraId="3AD318E2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50/96</w:t>
      </w:r>
      <w:r>
        <w:t xml:space="preserve"> </w:t>
      </w:r>
    </w:p>
    <w:p w14:paraId="4F6E622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B85A0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33624237" w14:textId="660B7127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108.</w:t>
        </w:r>
      </w:hyperlink>
    </w:p>
    <w:p w14:paraId="5B930DFF" w14:textId="77777777" w:rsidR="003A69EF" w:rsidRDefault="003A69EF">
      <w:pPr>
        <w:rPr>
          <w:rFonts w:eastAsia="Times New Roman"/>
        </w:rPr>
      </w:pPr>
    </w:p>
    <w:p w14:paraId="338CDD8F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8. Návrh poslanců J. Sourala a dalších na vydání zákona o ochraně nemovitostí tvořících nejvýznamnější součást kulturního bohatství České republiky (tisk č. 2062)</w:t>
      </w:r>
      <w:r>
        <w:t xml:space="preserve"> </w:t>
      </w:r>
    </w:p>
    <w:p w14:paraId="3E1C7C55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52/96</w:t>
      </w:r>
      <w:r>
        <w:t xml:space="preserve"> </w:t>
      </w:r>
    </w:p>
    <w:p w14:paraId="65DAAA5C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C6715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pověřeným řízením Úřadu pro legislativu a veřejnou správu přijala</w:t>
      </w:r>
    </w:p>
    <w:p w14:paraId="27F65831" w14:textId="0ADD683A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109.</w:t>
        </w:r>
      </w:hyperlink>
    </w:p>
    <w:p w14:paraId="30A21DE1" w14:textId="77777777" w:rsidR="003A69EF" w:rsidRDefault="003A69EF">
      <w:pPr>
        <w:rPr>
          <w:rFonts w:eastAsia="Times New Roman"/>
        </w:rPr>
      </w:pPr>
    </w:p>
    <w:p w14:paraId="5660FE8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9. Návrh změn a doplňků územního plánu velkého územního celku okresu Litoměřice</w:t>
      </w:r>
      <w:r>
        <w:t xml:space="preserve"> </w:t>
      </w:r>
    </w:p>
    <w:p w14:paraId="621261C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62/96</w:t>
      </w:r>
      <w:r>
        <w:t xml:space="preserve"> </w:t>
      </w:r>
    </w:p>
    <w:p w14:paraId="763EFBF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5534A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04D1E9AD" w14:textId="5AAAB281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110.</w:t>
        </w:r>
      </w:hyperlink>
    </w:p>
    <w:p w14:paraId="03FE40C2" w14:textId="77777777" w:rsidR="003A69EF" w:rsidRDefault="003A69EF">
      <w:pPr>
        <w:rPr>
          <w:rFonts w:eastAsia="Times New Roman"/>
        </w:rPr>
      </w:pPr>
    </w:p>
    <w:p w14:paraId="4C06FAB6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10. Použití prostředků Fondu národního majetku České republiky na financování modernizace železniční dopravní cesty s.o. České dráhy</w:t>
      </w:r>
      <w:r>
        <w:t xml:space="preserve"> </w:t>
      </w:r>
    </w:p>
    <w:p w14:paraId="42CD06B6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91/96</w:t>
      </w:r>
      <w:r>
        <w:t xml:space="preserve"> </w:t>
      </w:r>
    </w:p>
    <w:p w14:paraId="4E8751DA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5BFAF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dopravy přijala</w:t>
      </w:r>
    </w:p>
    <w:p w14:paraId="3BB7258D" w14:textId="52CC053C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111.</w:t>
        </w:r>
      </w:hyperlink>
    </w:p>
    <w:p w14:paraId="7C2873ED" w14:textId="77777777" w:rsidR="003A69EF" w:rsidRDefault="003A69EF">
      <w:pPr>
        <w:rPr>
          <w:rFonts w:eastAsia="Times New Roman"/>
        </w:rPr>
      </w:pPr>
    </w:p>
    <w:p w14:paraId="36F445E8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11. Žádost o udělení výjimky podle odstavce 1 a 2 § 45 zákona č. 92/1991 Sb., o podmínkách převodu majetku státu na jiné osoby, ve znění pozdějších předpisů</w:t>
      </w:r>
      <w:r>
        <w:t xml:space="preserve"> </w:t>
      </w:r>
    </w:p>
    <w:p w14:paraId="542AA408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99/96</w:t>
      </w:r>
      <w:r>
        <w:t xml:space="preserve"> </w:t>
      </w:r>
    </w:p>
    <w:p w14:paraId="02E39D1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0DB765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36418133" w14:textId="2CAD9B93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112.</w:t>
        </w:r>
      </w:hyperlink>
    </w:p>
    <w:p w14:paraId="0A06547A" w14:textId="77777777" w:rsidR="003A69EF" w:rsidRDefault="003A69EF">
      <w:pPr>
        <w:rPr>
          <w:rFonts w:eastAsia="Times New Roman"/>
        </w:rPr>
      </w:pPr>
    </w:p>
    <w:p w14:paraId="2FE382B8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12. Rozhodnutí o privatizaci podle § 10, odst. 1 zákona č. 92/1991 Sb., o podmínkách převodu majetku státu na jiné osoby, ve znění pozdějších předpisů (materiál č. 121)</w:t>
      </w:r>
      <w:r>
        <w:t xml:space="preserve"> </w:t>
      </w:r>
    </w:p>
    <w:p w14:paraId="461AA1BD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97/96</w:t>
      </w:r>
      <w:r>
        <w:t xml:space="preserve"> </w:t>
      </w:r>
    </w:p>
    <w:p w14:paraId="06BBA1C9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3A527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pro správu národního majetku a jeho privatizaci přijala</w:t>
      </w:r>
    </w:p>
    <w:p w14:paraId="437B87A3" w14:textId="30B5803C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113.</w:t>
        </w:r>
      </w:hyperlink>
    </w:p>
    <w:p w14:paraId="750F4636" w14:textId="77777777" w:rsidR="003A69EF" w:rsidRDefault="003A69EF">
      <w:pPr>
        <w:rPr>
          <w:rFonts w:eastAsia="Times New Roman"/>
        </w:rPr>
      </w:pPr>
    </w:p>
    <w:p w14:paraId="66058930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13.a) Změny ve složení správní rady Českých drah</w:t>
      </w:r>
      <w:r>
        <w:t xml:space="preserve"> </w:t>
      </w:r>
    </w:p>
    <w:p w14:paraId="7D6CF523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81/96</w:t>
      </w:r>
      <w:r>
        <w:t xml:space="preserve"> </w:t>
      </w:r>
    </w:p>
    <w:p w14:paraId="580545D6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13.b) Doplnění správní rady Českých drah</w:t>
      </w:r>
      <w:r>
        <w:t xml:space="preserve"> </w:t>
      </w:r>
    </w:p>
    <w:p w14:paraId="5D5501F9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104/96</w:t>
      </w:r>
      <w:r>
        <w:t xml:space="preserve"> </w:t>
      </w:r>
    </w:p>
    <w:p w14:paraId="2139A87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3C01A6F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projednala materiály předložené ministrem dopravy a přijala</w:t>
      </w:r>
    </w:p>
    <w:p w14:paraId="2670211D" w14:textId="4505EF0C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114.</w:t>
        </w:r>
      </w:hyperlink>
    </w:p>
    <w:p w14:paraId="36B309E9" w14:textId="77777777" w:rsidR="003A69EF" w:rsidRDefault="003A69EF">
      <w:pPr>
        <w:rPr>
          <w:rFonts w:eastAsia="Times New Roman"/>
        </w:rPr>
      </w:pPr>
    </w:p>
    <w:p w14:paraId="0D90083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14. Jmenování místopředsedy Vládního výboru pro zdravotně postižené občany</w:t>
      </w:r>
      <w:r>
        <w:t xml:space="preserve"> </w:t>
      </w:r>
    </w:p>
    <w:p w14:paraId="6997CDEA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89/96</w:t>
      </w:r>
      <w:r>
        <w:t xml:space="preserve"> </w:t>
      </w:r>
    </w:p>
    <w:p w14:paraId="7FC3831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88F79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vlády a výkonným místopředsedou Vládního výboru pro postižené občany I. Němcem přijala</w:t>
      </w:r>
    </w:p>
    <w:p w14:paraId="438EA3BC" w14:textId="6978FE3B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115.</w:t>
        </w:r>
      </w:hyperlink>
    </w:p>
    <w:p w14:paraId="522C3B43" w14:textId="77777777" w:rsidR="003A69EF" w:rsidRDefault="003A69EF">
      <w:pPr>
        <w:rPr>
          <w:rFonts w:eastAsia="Times New Roman"/>
        </w:rPr>
      </w:pPr>
    </w:p>
    <w:p w14:paraId="05EA5CA0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15. Návrh na jmenování člena předsednictva Grantové agentury České republiky</w:t>
      </w:r>
      <w:r>
        <w:t xml:space="preserve"> </w:t>
      </w:r>
    </w:p>
    <w:p w14:paraId="0AF00D1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98/96</w:t>
      </w:r>
      <w:r>
        <w:t xml:space="preserve"> </w:t>
      </w:r>
    </w:p>
    <w:p w14:paraId="3632F03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36450C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předsedou Rady vlády České republiky pro výzkum a vývoj I. Němcem a přijala</w:t>
      </w:r>
    </w:p>
    <w:p w14:paraId="4C03B9BF" w14:textId="4E674D40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116.</w:t>
        </w:r>
      </w:hyperlink>
    </w:p>
    <w:p w14:paraId="45F9ACCD" w14:textId="77777777" w:rsidR="003A69EF" w:rsidRDefault="003A69EF">
      <w:pPr>
        <w:rPr>
          <w:rFonts w:eastAsia="Times New Roman"/>
        </w:rPr>
      </w:pPr>
    </w:p>
    <w:p w14:paraId="16671B3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16. Návrh na uskutečnění oficiální návštěvy předsedy vlády České republiky Václava Klause v Irsku ve dnech 22. - 23. února 1996</w:t>
      </w:r>
      <w:r>
        <w:t xml:space="preserve"> </w:t>
      </w:r>
    </w:p>
    <w:p w14:paraId="0C8B4E7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101/96</w:t>
      </w:r>
      <w:r>
        <w:t xml:space="preserve"> </w:t>
      </w:r>
    </w:p>
    <w:p w14:paraId="574EFEE1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94E60B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4749E17A" w14:textId="2646CCD4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117.</w:t>
        </w:r>
      </w:hyperlink>
    </w:p>
    <w:p w14:paraId="785BE8F9" w14:textId="77777777" w:rsidR="003A69EF" w:rsidRDefault="003A69EF">
      <w:pPr>
        <w:rPr>
          <w:rFonts w:eastAsia="Times New Roman"/>
        </w:rPr>
      </w:pPr>
    </w:p>
    <w:p w14:paraId="7905889F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17. Potvrzení sukcese České republiky do dvoustranných smluv uzavřených mezi Československem a Polskem a revize smluvního systému České republiky s tímto státem</w:t>
      </w:r>
      <w:r>
        <w:t xml:space="preserve"> </w:t>
      </w:r>
    </w:p>
    <w:p w14:paraId="645738D1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100/96</w:t>
      </w:r>
      <w:r>
        <w:t xml:space="preserve"> </w:t>
      </w:r>
    </w:p>
    <w:p w14:paraId="012B89EA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567D4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5710A0CD" w14:textId="277BD83D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118.</w:t>
        </w:r>
      </w:hyperlink>
    </w:p>
    <w:p w14:paraId="33F5AAAC" w14:textId="77777777" w:rsidR="003A69EF" w:rsidRDefault="003A69EF">
      <w:pPr>
        <w:rPr>
          <w:rFonts w:eastAsia="Times New Roman"/>
        </w:rPr>
      </w:pPr>
    </w:p>
    <w:p w14:paraId="72A145EC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18. Návrh na sjednání Smlouvy mezi Českou republikou a Rakouskou republikou o zamezení dvojího zdanění v oboru daní dědických a darovacích</w:t>
      </w:r>
      <w:r>
        <w:t xml:space="preserve"> </w:t>
      </w:r>
    </w:p>
    <w:p w14:paraId="30046CD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103/96</w:t>
      </w:r>
      <w:r>
        <w:t xml:space="preserve"> </w:t>
      </w:r>
    </w:p>
    <w:p w14:paraId="34D0428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96223F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ministrem zahraničních věcí přijala</w:t>
      </w:r>
    </w:p>
    <w:p w14:paraId="7EAC8A7F" w14:textId="3CF1C7C3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119.</w:t>
        </w:r>
      </w:hyperlink>
    </w:p>
    <w:p w14:paraId="3C4A3282" w14:textId="77777777" w:rsidR="003A69EF" w:rsidRDefault="003A69EF">
      <w:pPr>
        <w:rPr>
          <w:rFonts w:eastAsia="Times New Roman"/>
        </w:rPr>
      </w:pPr>
    </w:p>
    <w:p w14:paraId="05806F2F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19. Návrh na poskytnutí finanční výpomoci v souvislosti se změnami průběhu státních hranic mezi Českou republikou a Slovenskou republikou</w:t>
      </w:r>
      <w:r>
        <w:t xml:space="preserve"> </w:t>
      </w:r>
    </w:p>
    <w:p w14:paraId="2B361C4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E72D66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dodatek předložený ministrem spravedlnosti a přijala</w:t>
      </w:r>
    </w:p>
    <w:p w14:paraId="20C593F3" w14:textId="2374A6CB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120</w:t>
        </w:r>
      </w:hyperlink>
    </w:p>
    <w:p w14:paraId="56C98859" w14:textId="77777777" w:rsidR="003A69EF" w:rsidRDefault="003A69E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článek 4, 5, 7, 9 a 11 pravidel uvedených v bodě II usnesení a vzaty v úvahu písemně předané připomínky místopředsedy vlády a ministra financí.</w:t>
      </w:r>
      <w:r>
        <w:rPr>
          <w:rFonts w:eastAsia="Times New Roman"/>
        </w:rPr>
        <w:t xml:space="preserve"> </w:t>
      </w:r>
    </w:p>
    <w:p w14:paraId="0C80AB95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20. Návrh vlády na vyhlášení stavu legislativní nouze pro projednání vládního návrhu zákona, kterým se mění a doplňuje zákon č. 229/1991 Sb. a 243/1992 Sb., schváleného usnesením vlády z 10. ledna 1996 č. 41, Poslaneckou sněmovnou Parlamentu České republiky</w:t>
      </w:r>
      <w:r>
        <w:t xml:space="preserve"> </w:t>
      </w:r>
    </w:p>
    <w:p w14:paraId="3F432029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35A51B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z podnětu předsedy vlády přijala</w:t>
      </w:r>
    </w:p>
    <w:p w14:paraId="5E0BB8F9" w14:textId="72B5F8EA" w:rsidR="003A69EF" w:rsidRDefault="003A69E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121.</w:t>
        </w:r>
      </w:hyperlink>
    </w:p>
    <w:p w14:paraId="02C42332" w14:textId="77777777" w:rsidR="003A69EF" w:rsidRDefault="003A69EF">
      <w:pPr>
        <w:rPr>
          <w:rFonts w:eastAsia="Times New Roman"/>
        </w:rPr>
      </w:pPr>
    </w:p>
    <w:p w14:paraId="3986D682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21. Ústní informace ministra průmyslu a obchodu o průběhu projednávání vládního návrhu zákona o mírovém využívání jaderné energie a ionizujícího záření a o změně a doplnění některých zákonů (atomový zákon)</w:t>
      </w:r>
      <w:r>
        <w:t xml:space="preserve"> </w:t>
      </w:r>
    </w:p>
    <w:p w14:paraId="04E00C8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24E471B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průmyslu a obchodu o projednávání vládního návrhu zákona o mírovém využívání jaderné energie a ionizujícího záření a o změně a doplnění některých zákonů (atomový zákon), schváleného usnesením vlády z 3. ledna 1996 č. 4, v Poslanecké sněmovně Parlamentu České republiky.</w:t>
      </w:r>
      <w:r>
        <w:t xml:space="preserve"> </w:t>
      </w:r>
    </w:p>
    <w:p w14:paraId="300A8E08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 xml:space="preserve">22. Ústní informace ministra vlády a předsedy Komise vlády pro </w:t>
      </w:r>
      <w:r>
        <w:rPr>
          <w:rFonts w:ascii="Times New Roman CE" w:hAnsi="Times New Roman CE" w:cs="Times New Roman CE"/>
        </w:rPr>
        <w:t>umisťování státních orgánů I. Němce a ministra kultury o současné situaci při určování sídla Senátu Parlamentu České republiky a o uvažovaném sídle pro ministerstvo kultury</w:t>
      </w:r>
      <w:r>
        <w:t xml:space="preserve"> </w:t>
      </w:r>
    </w:p>
    <w:p w14:paraId="1FF79DBA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6AB3B8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vlády a předsedy Komise vlády pro umisťování státních orgánů I. Němce a ministra kultury o současné situaci při určování sídla Senátu Parlamentu České republiky a o uvažovaném sídle pro ministerstvo kultury a u l o ž i l a ministru vlády a předsedovi Komise vlády pro umisťování státních orgánů I. Němcovi a ministru kultury předložit vládě do 29. února 1996 materiál obsahující alternativní návrhy na sídlo ministerstva kultury v případě, že Poslanec</w:t>
      </w:r>
      <w:r>
        <w:rPr>
          <w:rFonts w:ascii="Times New Roman CE" w:hAnsi="Times New Roman CE" w:cs="Times New Roman CE"/>
        </w:rPr>
        <w:t>ká sněmovna Parlamentu České republiky přijme zákon o tom, že sídlo Senátu Parlamentu České republiky bude ve Valdštejnském paláci v Praze.</w:t>
      </w:r>
      <w:r>
        <w:t xml:space="preserve"> </w:t>
      </w:r>
    </w:p>
    <w:p w14:paraId="0D7DA12B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23. Ústní informace ministrů průmyslu a obchodu a pro hospodářskou soutěž o správním řízení ve věci stanovení výše cen benzínu</w:t>
      </w:r>
      <w:r>
        <w:t xml:space="preserve"> </w:t>
      </w:r>
    </w:p>
    <w:p w14:paraId="279CA3E6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4867A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se s e z n á m i l a s ústní informací ministrů průmyslu a obchodu a pro hospodářskou soutěž o probíhajícím správním řízení ve věci stanovení výše cen benzínu v souvislosti se sjednocením spotřební daně druhů benzínu u akciových společností Benzina a Čepro a státního podniku Benzina a p o ž á d a l a ministry průmyslu a obchodu a pro hospodářskou soutěž, aby se společně touto problematikou zabývali.</w:t>
      </w:r>
      <w:r>
        <w:t xml:space="preserve"> </w:t>
      </w:r>
    </w:p>
    <w:p w14:paraId="57BD34E1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24. Stanovisko vlády k prohlášení předsedy České strany sociálně demokratické v souvislosti s hlasováním v Poslanecké sněmovně Parlamentu České republiky o návrhu na projednávání česko-německých vztahů</w:t>
      </w:r>
      <w:r>
        <w:t xml:space="preserve"> </w:t>
      </w:r>
    </w:p>
    <w:p w14:paraId="10A272F5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20E4F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V l á d a se s e z n á m i l a s prohlášením předsedy České strany sociálně demokratické M. Zemana v souvislosti s hlasováním v Poslanecké sněmovně Parlamentu České republiky o tom, že se Poslanecká sněmovna na své schůzi v únoru 1996 nebude zabývat česko-německými vztahy, a toto prohlášení z á s a d n ě o d m í t l a .</w:t>
      </w:r>
      <w:r>
        <w:t xml:space="preserve"> </w:t>
      </w:r>
    </w:p>
    <w:p w14:paraId="5FFCA7E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AC2306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6C7669D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1. Kontrolní závěr NKÚ z kontroly plnění daňových povinností Investiční a Poštovní banky, a.s., Praha (předložil ministr vlády a vedoucí Úřadu vlády I. Němec)</w:t>
      </w:r>
      <w:r>
        <w:t xml:space="preserve"> </w:t>
      </w:r>
    </w:p>
    <w:p w14:paraId="2AB8594C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92/96</w:t>
      </w:r>
      <w:r>
        <w:t xml:space="preserve"> </w:t>
      </w:r>
    </w:p>
    <w:p w14:paraId="7D467E4A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2. Kontrolní závěr NKÚ z kontroly nakládání se státním majetkem, kterým jsou v současnosti objekty bývalého rekreačního střediska ÚV KSČ Orlík - Vystrkov (předložil ministr vlády a vedoucí Úřadu vlády I. Němec)</w:t>
      </w:r>
      <w:r>
        <w:t xml:space="preserve"> </w:t>
      </w:r>
    </w:p>
    <w:p w14:paraId="1467DA3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87/96</w:t>
      </w:r>
      <w:r>
        <w:t xml:space="preserve"> </w:t>
      </w:r>
    </w:p>
    <w:p w14:paraId="6F2C2BA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3. Kontrolní závěr NKÚ z kontroly použití finančních prostředků poskytnutých ze státního rozpočtu v letech 1992 - 1993 na ozdravění životního prostředí v severomoravském regionu (předložil ministr vlády a vedoucí Úřadu vlády I. Němec)</w:t>
      </w:r>
      <w:r>
        <w:t xml:space="preserve"> </w:t>
      </w:r>
    </w:p>
    <w:p w14:paraId="0C93892D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85/96</w:t>
      </w:r>
      <w:r>
        <w:t xml:space="preserve"> </w:t>
      </w:r>
    </w:p>
    <w:p w14:paraId="13023F38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4. Změna plánu kontrolní činnosti NKÚ na rok 1995 (předložil ministr vlády a vedoucí Úřadu vlády I. Němec)</w:t>
      </w:r>
      <w:r>
        <w:t xml:space="preserve"> </w:t>
      </w:r>
    </w:p>
    <w:p w14:paraId="583FFFD7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84/96</w:t>
      </w:r>
      <w:r>
        <w:t xml:space="preserve"> </w:t>
      </w:r>
    </w:p>
    <w:p w14:paraId="2A46B34C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5. Informace o průběhu a výsledcích neoficiální návštěvy prezidenta České republiky V. Havla v Japonsku ve dnech 2. - 6. prosince 1995 (předložil ministr zahraničních věcí)</w:t>
      </w:r>
      <w:r>
        <w:t xml:space="preserve"> </w:t>
      </w:r>
    </w:p>
    <w:p w14:paraId="75593C6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90/96</w:t>
      </w:r>
      <w:r>
        <w:t xml:space="preserve"> </w:t>
      </w:r>
    </w:p>
    <w:p w14:paraId="7B702F49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6. Informace o účasti ministra životního prostředí Františka Bendy na druhé mezinárodní labské konferenci na úrovni ministrů (Drážďany, 12. prosince 1995) (předložil ministr životního prostředí)</w:t>
      </w:r>
      <w:r>
        <w:t xml:space="preserve"> </w:t>
      </w:r>
    </w:p>
    <w:p w14:paraId="19D2EFF2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95/96</w:t>
      </w:r>
      <w:r>
        <w:t xml:space="preserve"> </w:t>
      </w:r>
    </w:p>
    <w:p w14:paraId="4C4BC418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7. Informace o průběhu a výsledcích Třetí konference ministrů "Životní prostředí pro Evropu", Sofie 23. - 25. října 1995 (předložil ministr životního prostředí)</w:t>
      </w:r>
      <w:r>
        <w:t xml:space="preserve"> </w:t>
      </w:r>
    </w:p>
    <w:p w14:paraId="11AEBADE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96/96</w:t>
      </w:r>
      <w:r>
        <w:t xml:space="preserve"> </w:t>
      </w:r>
    </w:p>
    <w:p w14:paraId="77438A92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8. Zpráva o pracovní návštěvě ministra školství, mládeže a tělovýchovy České republiky Ing. Ivana Pilipa ve Spojených státech amerických (předložil ministr školství, mládeže a tělovýchovy)</w:t>
      </w:r>
      <w:r>
        <w:t xml:space="preserve"> </w:t>
      </w:r>
    </w:p>
    <w:p w14:paraId="7527FE85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č.j. 102/96</w:t>
      </w:r>
      <w:r>
        <w:t xml:space="preserve"> </w:t>
      </w:r>
    </w:p>
    <w:p w14:paraId="1A5C1B58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A91CF84" w14:textId="77777777" w:rsidR="003A69EF" w:rsidRDefault="003A69EF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26D2DEE9" w14:textId="77777777" w:rsidR="003A69EF" w:rsidRDefault="003A69E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EF"/>
    <w:rsid w:val="003A69E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CB0C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41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2-07" TargetMode="External"/><Relationship Id="rId13" Type="http://schemas.openxmlformats.org/officeDocument/2006/relationships/hyperlink" Target="file:///c:\redir.nsf%3fRedirect&amp;To=\66bbfabee8e70f37c125642e0052aae5\3c3efe06726ee623c12564b5002845b0%3fOpen&amp;Name=CN=Ghoul\O=ENV\C=CZ&amp;Id=C1256A62004E5036" TargetMode="External"/><Relationship Id="rId18" Type="http://schemas.openxmlformats.org/officeDocument/2006/relationships/hyperlink" Target="file:///c:\redir.nsf%3fRedirect&amp;To=\66bbfabee8e70f37c125642e0052aae5\90cba5241ff51a3cc12564b5002845ab%3fOpen&amp;Name=CN=Ghoul\O=ENV\C=CZ&amp;Id=C1256A62004E5036" TargetMode="External"/><Relationship Id="rId26" Type="http://schemas.openxmlformats.org/officeDocument/2006/relationships/hyperlink" Target="file:///c:\redir.nsf%3fRedirect&amp;To=\66bbfabee8e70f37c125642e0052aae5\78047592ef0aa743c12564b5002845a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659bfa41c919c4fc12564b5002845a8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f484a53d36aa7989c12564b5002845b1%3fOpen&amp;Name=CN=Ghoul\O=ENV\C=CZ&amp;Id=C1256A62004E5036" TargetMode="External"/><Relationship Id="rId17" Type="http://schemas.openxmlformats.org/officeDocument/2006/relationships/hyperlink" Target="file:///c:\redir.nsf%3fRedirect&amp;To=\66bbfabee8e70f37c125642e0052aae5\6255c331377a39cdc12564b5002845ac%3fOpen&amp;Name=CN=Ghoul\O=ENV\C=CZ&amp;Id=C1256A62004E5036" TargetMode="External"/><Relationship Id="rId25" Type="http://schemas.openxmlformats.org/officeDocument/2006/relationships/hyperlink" Target="file:///c:\redir.nsf%3fRedirect&amp;To=\66bbfabee8e70f37c125642e0052aae5\f7b95ac09a8d2353c12564b5002845a4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b5540d16680232dc12564b5002845ad%3fOpen&amp;Name=CN=Ghoul\O=ENV\C=CZ&amp;Id=C1256A62004E5036" TargetMode="External"/><Relationship Id="rId20" Type="http://schemas.openxmlformats.org/officeDocument/2006/relationships/hyperlink" Target="file:///c:\redir.nsf%3fRedirect&amp;To=\66bbfabee8e70f37c125642e0052aae5\b7c66a454b47e11bc12564b5002845a9%3fOpen&amp;Name=CN=Ghoul\O=ENV\C=CZ&amp;Id=C1256A62004E5036" TargetMode="External"/><Relationship Id="rId29" Type="http://schemas.openxmlformats.org/officeDocument/2006/relationships/hyperlink" Target="file:///c:\redir.nsf%3fRedirect&amp;To=\66bbfabee8e70f37c125642e0052aae5\2025172e973fb30bc12564b5002845c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6acd47a28b6f4b4c12564b5002845b2%3fOpen&amp;Name=CN=Ghoul\O=ENV\C=CZ&amp;Id=C1256A62004E5036" TargetMode="External"/><Relationship Id="rId24" Type="http://schemas.openxmlformats.org/officeDocument/2006/relationships/hyperlink" Target="file:///c:\redir.nsf%3fRedirect&amp;To=\66bbfabee8e70f37c125642e0052aae5\3bf8edf65aa051c3c12564b5002845a5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0b38f1d6b4e318dc12564b5002845ae%3fOpen&amp;Name=CN=Ghoul\O=ENV\C=CZ&amp;Id=C1256A62004E5036" TargetMode="External"/><Relationship Id="rId23" Type="http://schemas.openxmlformats.org/officeDocument/2006/relationships/hyperlink" Target="file:///c:\redir.nsf%3fRedirect&amp;To=\66bbfabee8e70f37c125642e0052aae5\3c0ebfe4a218f3c8c12564b5002845a6%3fOpen&amp;Name=CN=Ghoul\O=ENV\C=CZ&amp;Id=C1256A62004E5036" TargetMode="External"/><Relationship Id="rId28" Type="http://schemas.openxmlformats.org/officeDocument/2006/relationships/hyperlink" Target="file:///c:\redir.nsf%3fRedirect&amp;To=\66bbfabee8e70f37c125642e0052aae5\5c1f3caa5fde5cdfc12564b5002845a1%3fOpen&amp;Name=CN=Ghoul\O=ENV\C=CZ&amp;Id=C1256A62004E5036" TargetMode="External"/><Relationship Id="rId10" Type="http://schemas.openxmlformats.org/officeDocument/2006/relationships/hyperlink" Target="file:///c:\redir.nsf%3fRedirect&amp;To=\66bbfabee8e70f37c125642e0052aae5\a4592e417982c87ac12564b5002845b3%3fOpen&amp;Name=CN=Ghoul\O=ENV\C=CZ&amp;Id=C1256A62004E5036" TargetMode="External"/><Relationship Id="rId19" Type="http://schemas.openxmlformats.org/officeDocument/2006/relationships/hyperlink" Target="file:///c:\redir.nsf%3fRedirect&amp;To=\66bbfabee8e70f37c125642e0052aae5\c5fe420079378d4fc12564b5002845aa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b5d699905741bebc12564b5002845af%3fOpen&amp;Name=CN=Ghoul\O=ENV\C=CZ&amp;Id=C1256A62004E5036" TargetMode="External"/><Relationship Id="rId22" Type="http://schemas.openxmlformats.org/officeDocument/2006/relationships/hyperlink" Target="file:///c:\redir.nsf%3fRedirect&amp;To=\66bbfabee8e70f37c125642e0052aae5\98f71113030d6472c12564b5002845a7%3fOpen&amp;Name=CN=Ghoul\O=ENV\C=CZ&amp;Id=C1256A62004E5036" TargetMode="External"/><Relationship Id="rId27" Type="http://schemas.openxmlformats.org/officeDocument/2006/relationships/hyperlink" Target="file:///c:\redir.nsf%3fRedirect&amp;To=\66bbfabee8e70f37c125642e0052aae5\a09c9075a936509dc12564b5002845a2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2361</Words>
  <Characters>13459</Characters>
  <Application>Microsoft Office Word</Application>
  <DocSecurity>0</DocSecurity>
  <Lines>112</Lines>
  <Paragraphs>31</Paragraphs>
  <ScaleCrop>false</ScaleCrop>
  <Company>Profinit EU s.r.o.</Company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