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AE7029" w14:textId="77777777" w:rsidR="00B57AA0" w:rsidRDefault="00B57AA0">
      <w:pPr>
        <w:pStyle w:val="z-TopofForm"/>
      </w:pPr>
      <w:r>
        <w:t>Top of Form</w:t>
      </w:r>
    </w:p>
    <w:p w14:paraId="0D1199E8" w14:textId="3A7ED34C" w:rsidR="00B57AA0" w:rsidRDefault="00B57AA0">
      <w:pPr>
        <w:pStyle w:val="Heading5"/>
        <w:divId w:val="132273108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1996-02-14</w:t>
        </w:r>
      </w:hyperlink>
    </w:p>
    <w:p w14:paraId="774A17EB" w14:textId="77777777" w:rsidR="00B57AA0" w:rsidRDefault="00B57AA0">
      <w:pPr>
        <w:rPr>
          <w:rFonts w:eastAsia="Times New Roman"/>
        </w:rPr>
      </w:pPr>
    </w:p>
    <w:p w14:paraId="70848CE0" w14:textId="77777777" w:rsidR="00B57AA0" w:rsidRDefault="00B57AA0">
      <w:pPr>
        <w:divId w:val="155152980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81D6CFB" w14:textId="77777777" w:rsidR="00B57AA0" w:rsidRDefault="00B57AA0">
      <w:pPr>
        <w:divId w:val="1202324639"/>
        <w:rPr>
          <w:rFonts w:eastAsia="Times New Roman"/>
        </w:rPr>
      </w:pPr>
      <w:r>
        <w:rPr>
          <w:rFonts w:eastAsia="Times New Roman"/>
        </w:rPr>
        <w:pict w14:anchorId="510DC1BC"/>
      </w:r>
      <w:r>
        <w:rPr>
          <w:rFonts w:eastAsia="Times New Roman"/>
        </w:rPr>
        <w:pict w14:anchorId="17CE1859"/>
      </w:r>
      <w:r>
        <w:rPr>
          <w:rFonts w:eastAsia="Times New Roman"/>
          <w:noProof/>
        </w:rPr>
        <w:drawing>
          <wp:inline distT="0" distB="0" distL="0" distR="0" wp14:anchorId="5888DA02" wp14:editId="15206A1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998D" w14:textId="77777777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36E5C6" w14:textId="77777777">
        <w:trPr>
          <w:tblCellSpacing w:w="0" w:type="dxa"/>
        </w:trPr>
        <w:tc>
          <w:tcPr>
            <w:tcW w:w="2500" w:type="pct"/>
            <w:hideMark/>
          </w:tcPr>
          <w:p w14:paraId="42116AD3" w14:textId="77777777" w:rsidR="00B57AA0" w:rsidRDefault="00B57AA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2013/96</w:t>
            </w:r>
          </w:p>
        </w:tc>
        <w:tc>
          <w:tcPr>
            <w:tcW w:w="2500" w:type="pct"/>
            <w:hideMark/>
          </w:tcPr>
          <w:p w14:paraId="313BE7C3" w14:textId="77777777" w:rsidR="00B57AA0" w:rsidRDefault="00B57AA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února 1996</w:t>
            </w:r>
          </w:p>
        </w:tc>
      </w:tr>
    </w:tbl>
    <w:p w14:paraId="6F19D723" w14:textId="77777777" w:rsidR="00B57AA0" w:rsidRDefault="00B57AA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14. února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4D5F3D5E" w14:textId="77777777" w:rsidR="00B57AA0" w:rsidRDefault="00B57A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9C22F77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1. Návrh věcného záměru zákona o místním referendu</w:t>
      </w:r>
      <w:r>
        <w:t xml:space="preserve"> </w:t>
      </w:r>
    </w:p>
    <w:p w14:paraId="09A3CCCA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1/96</w:t>
      </w:r>
      <w:r>
        <w:t xml:space="preserve"> </w:t>
      </w:r>
    </w:p>
    <w:p w14:paraId="6BF40BB7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0C725D60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Návrh předložený ministrem vnitra byl stažen z programu jednání s tím, že bude projednán na jednání schůze vlády dne 21. února 1996.</w:t>
      </w:r>
      <w:r>
        <w:t xml:space="preserve"> </w:t>
      </w:r>
    </w:p>
    <w:p w14:paraId="1A74E2F3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2. Návrh poslance Karla Macha na vydání zákona, kterým se mění a doplňuje zákon České národní rady č. 357/1992 Sb., o dani dědické, dani darovací a dani z převodu nemovitostí, ve znění pozdějších předpisů (tisk č. 2074)</w:t>
      </w:r>
      <w:r>
        <w:t xml:space="preserve"> </w:t>
      </w:r>
    </w:p>
    <w:p w14:paraId="11334B2A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58/96</w:t>
      </w:r>
      <w:r>
        <w:t xml:space="preserve"> </w:t>
      </w:r>
    </w:p>
    <w:p w14:paraId="77D73749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70F218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06043EE4" w14:textId="515C1473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122.</w:t>
        </w:r>
      </w:hyperlink>
    </w:p>
    <w:p w14:paraId="6BED5ED5" w14:textId="77777777" w:rsidR="00B57AA0" w:rsidRDefault="00B57AA0">
      <w:pPr>
        <w:rPr>
          <w:rFonts w:eastAsia="Times New Roman"/>
        </w:rPr>
      </w:pPr>
    </w:p>
    <w:p w14:paraId="0C5BFF74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lastRenderedPageBreak/>
        <w:t>3. Návrh poslance Karla Macha na vydání zákona, kterým se mění a doplňuje zákon České národní rady č. 586/1992 Sb., o daních z příjmů, ve znění pozdějších předpisů (tisk č. 2075)</w:t>
      </w:r>
      <w:r>
        <w:t xml:space="preserve"> </w:t>
      </w:r>
    </w:p>
    <w:p w14:paraId="4063B22C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59/96</w:t>
      </w:r>
      <w:r>
        <w:t xml:space="preserve"> </w:t>
      </w:r>
    </w:p>
    <w:p w14:paraId="4BB72231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A79455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místopředsedou </w:t>
      </w:r>
      <w:r>
        <w:rPr>
          <w:rFonts w:ascii="Times New Roman CE" w:hAnsi="Times New Roman CE" w:cs="Times New Roman CE"/>
        </w:rPr>
        <w:t>vlády pověřeným řízením Úřadu pro legislativu a veřejnou správu a</w:t>
      </w:r>
      <w:r>
        <w:t xml:space="preserve"> </w:t>
      </w:r>
    </w:p>
    <w:p w14:paraId="76F2553F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9BD3FF5" w14:textId="62BE2A41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123,</w:t>
        </w:r>
      </w:hyperlink>
    </w:p>
    <w:p w14:paraId="7C4B6D65" w14:textId="77777777" w:rsidR="00B57AA0" w:rsidRDefault="00B57A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místopředsedům vlády a ministrům zemědělství a financí ve spolupráci s ministrem pro správu národního majetku a jeho privatizaci předložit vládě do 31. března 1996 návrhy koncepčního řešení problematiky dopadů vypořádání majetkových podílů transformace družstev včetně jejich reálné kvantifikace.</w:t>
      </w:r>
      <w:r>
        <w:rPr>
          <w:rFonts w:eastAsia="Times New Roman"/>
        </w:rPr>
        <w:t xml:space="preserve"> </w:t>
      </w:r>
    </w:p>
    <w:p w14:paraId="74B0C242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4. Zvýšení maximálního nájemného a cen služeb v oblasti bydlení v roce 1996</w:t>
      </w:r>
      <w:r>
        <w:t xml:space="preserve"> </w:t>
      </w:r>
    </w:p>
    <w:p w14:paraId="3C1966DF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118/96</w:t>
      </w:r>
      <w:r>
        <w:t xml:space="preserve"> </w:t>
      </w:r>
    </w:p>
    <w:p w14:paraId="358C4D75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84502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0904C3EA" w14:textId="1CD27E0E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124.</w:t>
        </w:r>
      </w:hyperlink>
    </w:p>
    <w:p w14:paraId="16DC9B43" w14:textId="77777777" w:rsidR="00B57AA0" w:rsidRDefault="00B57AA0">
      <w:pPr>
        <w:rPr>
          <w:rFonts w:eastAsia="Times New Roman"/>
        </w:rPr>
      </w:pPr>
    </w:p>
    <w:p w14:paraId="283D161C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5. Návrh na nepotravinářské využití bioetanolu</w:t>
      </w:r>
      <w:r>
        <w:t xml:space="preserve"> </w:t>
      </w:r>
    </w:p>
    <w:p w14:paraId="4A85EF90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112/96</w:t>
      </w:r>
      <w:r>
        <w:t xml:space="preserve"> </w:t>
      </w:r>
    </w:p>
    <w:p w14:paraId="0F44346B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469B9CD3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5ADC2E15" w14:textId="5E3ACF04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125.</w:t>
        </w:r>
      </w:hyperlink>
    </w:p>
    <w:p w14:paraId="4BE0B6E4" w14:textId="77777777" w:rsidR="00B57AA0" w:rsidRDefault="00B57A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Opatření ke snižování počtu státních podniků, které je nezbytně nutné zachovat z důvodů nedořešených nároků oprávněných osob nebo z jiných zákonem stanovených důvodů; informace o počtu zbytkových státních podniků a postupu ukončování jejich činnosti</w:t>
      </w:r>
      <w:r>
        <w:rPr>
          <w:rFonts w:eastAsia="Times New Roman"/>
        </w:rPr>
        <w:t xml:space="preserve"> </w:t>
      </w:r>
    </w:p>
    <w:p w14:paraId="06D52BD0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lastRenderedPageBreak/>
        <w:t>č.j. 116/96</w:t>
      </w:r>
      <w:r>
        <w:t xml:space="preserve"> </w:t>
      </w:r>
    </w:p>
    <w:p w14:paraId="3AFE7C04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E87ACC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24BBB9AE" w14:textId="5CF442F5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126.</w:t>
        </w:r>
      </w:hyperlink>
    </w:p>
    <w:p w14:paraId="50CF0C52" w14:textId="77777777" w:rsidR="00B57AA0" w:rsidRDefault="00B57AA0">
      <w:pPr>
        <w:rPr>
          <w:rFonts w:eastAsia="Times New Roman"/>
        </w:rPr>
      </w:pPr>
    </w:p>
    <w:p w14:paraId="321883E6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7. Návrh na zřízení turistických stezek na základě článku 3 odst. 1 Dohody mezi vládou České republiky a vládou Spolkové republiky Německo o malém pohraničním styku na turistických stezkách a v turistických zónách a o překračování státních hranic ve zvláštních případech ze dne 3. listopadu 1994</w:t>
      </w:r>
      <w:r>
        <w:t xml:space="preserve"> </w:t>
      </w:r>
    </w:p>
    <w:p w14:paraId="7188EDC9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107/96</w:t>
      </w:r>
      <w:r>
        <w:t xml:space="preserve"> </w:t>
      </w:r>
    </w:p>
    <w:p w14:paraId="2D17330E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0E5D73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3823FBEA" w14:textId="3D0B2610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127</w:t>
        </w:r>
      </w:hyperlink>
    </w:p>
    <w:p w14:paraId="578412A7" w14:textId="77777777" w:rsidR="00B57AA0" w:rsidRDefault="00B57A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u l o ž i l a </w:t>
      </w:r>
      <w:r>
        <w:rPr>
          <w:rFonts w:ascii="Times New Roman CE" w:eastAsia="Times New Roman" w:hAnsi="Times New Roman CE" w:cs="Times New Roman CE"/>
        </w:rPr>
        <w:t>ministru vnitra urychleně předložit vládě ke schválení návrh na zřízení dalších turistických stezek podle návrhu ministrů zdravotnictví a životního prostředí ("Březník - Modrava - Luzný", "Philippsreut").</w:t>
      </w:r>
      <w:r>
        <w:rPr>
          <w:rFonts w:eastAsia="Times New Roman"/>
        </w:rPr>
        <w:t xml:space="preserve"> </w:t>
      </w:r>
    </w:p>
    <w:p w14:paraId="00CC77EC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8. Informace o možnosti výkonu civilní služby v podmínkách Armády České republiky</w:t>
      </w:r>
      <w:r>
        <w:t xml:space="preserve"> </w:t>
      </w:r>
    </w:p>
    <w:p w14:paraId="3F2157C0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115/96</w:t>
      </w:r>
      <w:r>
        <w:t xml:space="preserve"> </w:t>
      </w:r>
    </w:p>
    <w:p w14:paraId="7D30315F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E2FFE6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materiál předložený ministrem obrany n e p ř i j a l a a u l o ž i l a ministru obrany předložit nový materiál s návrhy výkonu civilní služby v Armádě České republiky.</w:t>
      </w:r>
      <w:r>
        <w:t xml:space="preserve"> </w:t>
      </w:r>
    </w:p>
    <w:p w14:paraId="6B7FF417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9. Zabezpečení působnosti ústředního orgánu státní správy lesů</w:t>
      </w:r>
      <w:r>
        <w:t xml:space="preserve"> </w:t>
      </w:r>
    </w:p>
    <w:p w14:paraId="26C418E2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124/96</w:t>
      </w:r>
      <w:r>
        <w:t xml:space="preserve"> </w:t>
      </w:r>
    </w:p>
    <w:p w14:paraId="4BFB59C3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4AF6882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zemědělství byl stažen z programu jednání.</w:t>
      </w:r>
      <w:r>
        <w:t xml:space="preserve"> </w:t>
      </w:r>
    </w:p>
    <w:p w14:paraId="5848EE76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10. Návrh Statutu Státního fondu tržní regulace v zemědělství</w:t>
      </w:r>
      <w:r>
        <w:t xml:space="preserve"> </w:t>
      </w:r>
    </w:p>
    <w:p w14:paraId="00F0F74B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106/96</w:t>
      </w:r>
      <w:r>
        <w:t xml:space="preserve"> </w:t>
      </w:r>
    </w:p>
    <w:p w14:paraId="374BA43B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6BE836CF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</w:t>
      </w:r>
      <w:r>
        <w:t xml:space="preserve"> </w:t>
      </w:r>
    </w:p>
    <w:p w14:paraId="468BA486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633964C" w14:textId="6134B584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128</w:t>
        </w:r>
      </w:hyperlink>
    </w:p>
    <w:p w14:paraId="3419D7D9" w14:textId="77777777" w:rsidR="00B57AA0" w:rsidRDefault="00B57A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Článek 5 předloženého návrhu Statutu Státního fondu tržní regulace v zemědělství tak, že členem Rady Fondu bude pouze jeden zástupce Agrární komory České republiky a s tím, že bude upřesněn Článek 4 předloženého návrhu Statutu podle písemně předané připomínky ministra práce a sociálních věcí,</w:t>
      </w:r>
      <w:r>
        <w:rPr>
          <w:rFonts w:eastAsia="Times New Roman"/>
        </w:rPr>
        <w:t xml:space="preserve"> </w:t>
      </w:r>
    </w:p>
    <w:p w14:paraId="5E7A6B95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b) v z a l a n a v ě d o m í , že místopředseda vlády a ministr zemědělství a předseda Rady Státního fondu tržní regulace v zemědělství předloží vládě návrhy na změnu složení Rady Fondu v souvislosti s úpravou Článku 5 předloženého návrhu Statutu ve smyslu písm. a) tohoto bodu záznamu.</w:t>
      </w:r>
      <w:r>
        <w:t xml:space="preserve"> </w:t>
      </w:r>
    </w:p>
    <w:p w14:paraId="197E2579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11. Převod práva hospodaření k budově čp. 1420 Na Florenci 3, Praha 1 a stavební parcele č. 208 z Ministerstva financí ČR na Ministerstvo hospodářství ČR a jejich následné vložení do a.s. Nakladatelství Svoboda</w:t>
      </w:r>
      <w:r>
        <w:t xml:space="preserve"> </w:t>
      </w:r>
    </w:p>
    <w:p w14:paraId="17704D7B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76/96</w:t>
      </w:r>
      <w:r>
        <w:t xml:space="preserve"> </w:t>
      </w:r>
    </w:p>
    <w:p w14:paraId="4A5915D7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A7AEBF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návrh předložený ministrem hospodářství n e s c h v á l i l a a u l o ž i l a ministru hospodářství postupovat při privatizaci akciové společnosti Nakladatelství Svoboda bez vložení budovy čp. 1420 Na Florenci 3, Praha 1 a stavební parcely č. 208 do této akciové společnosti a tento postup urychlit.</w:t>
      </w:r>
      <w:r>
        <w:t xml:space="preserve"> </w:t>
      </w:r>
    </w:p>
    <w:p w14:paraId="79E7C6D3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12. Žádost o udělení souhlasu vlády ČR k odprodeji, převodu a směně přebytečného a neupotřebitelného nemovitého majetku státu, k němuž vykonává právo hospodaření Ministerstvo obrany</w:t>
      </w:r>
      <w:r>
        <w:t xml:space="preserve"> </w:t>
      </w:r>
    </w:p>
    <w:p w14:paraId="4BC38D01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113/96</w:t>
      </w:r>
      <w:r>
        <w:t xml:space="preserve"> </w:t>
      </w:r>
    </w:p>
    <w:p w14:paraId="28053F0C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508779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obrany a u l o ž i l a ministru obrany přepracovat předložený materiál tak, že majetek v něm uvedený bude strukturován podle druhu převodu majetku a materiál bude obsahovat standardní náležitosti obdobných materiálů předkládaných vládě.</w:t>
      </w:r>
      <w:r>
        <w:t xml:space="preserve"> </w:t>
      </w:r>
    </w:p>
    <w:p w14:paraId="686A1E2C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13.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4A146982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121/96</w:t>
      </w:r>
      <w:r>
        <w:t xml:space="preserve"> </w:t>
      </w:r>
    </w:p>
    <w:p w14:paraId="0C206CCF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FAE6B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žádost předloženou ministrem průmyslu a obchodu a přijala</w:t>
      </w:r>
    </w:p>
    <w:p w14:paraId="7E72BA92" w14:textId="2456627D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129.</w:t>
        </w:r>
      </w:hyperlink>
    </w:p>
    <w:p w14:paraId="126C720C" w14:textId="77777777" w:rsidR="00B57AA0" w:rsidRDefault="00B57AA0">
      <w:pPr>
        <w:rPr>
          <w:rFonts w:eastAsia="Times New Roman"/>
        </w:rPr>
      </w:pPr>
    </w:p>
    <w:p w14:paraId="655FE556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14. Rozhodnutí o privatizaci podle § 10, odst. 1 zákona č. 92/1991 Sb., o podmínkách převodu majetku státu na jiné osoby, ve znění pozdějších předpisů (materiál č. 122)</w:t>
      </w:r>
      <w:r>
        <w:t xml:space="preserve"> </w:t>
      </w:r>
    </w:p>
    <w:p w14:paraId="2AEE102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119/96</w:t>
      </w:r>
      <w:r>
        <w:t xml:space="preserve"> </w:t>
      </w:r>
    </w:p>
    <w:p w14:paraId="09EF5276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3B309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22C4D645" w14:textId="744B1371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130</w:t>
        </w:r>
      </w:hyperlink>
    </w:p>
    <w:p w14:paraId="745CE9BC" w14:textId="77777777" w:rsidR="00B57AA0" w:rsidRDefault="00B57A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položka č. 3 části B přílohy návrhu usnesení v předloženém materiálu bude privatizována formou veřejné soutěže.</w:t>
      </w:r>
      <w:r>
        <w:rPr>
          <w:rFonts w:eastAsia="Times New Roman"/>
        </w:rPr>
        <w:t xml:space="preserve"> </w:t>
      </w:r>
    </w:p>
    <w:p w14:paraId="2B7FB4E1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15. Informace o majetkových účastech státu v držení Fondu národního majetku České republiky</w:t>
      </w:r>
      <w:r>
        <w:t xml:space="preserve"> </w:t>
      </w:r>
    </w:p>
    <w:p w14:paraId="5D4ADEA6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117/96</w:t>
      </w:r>
      <w:r>
        <w:t xml:space="preserve"> </w:t>
      </w:r>
    </w:p>
    <w:p w14:paraId="1C4C6804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3F0F89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pro správu národního majetku a jeho privatizaci s tím, že ministr pro správu národního majetku a jeho privatizaci předloží členům vlády aktualizovanou informaci o majetkových účastech státu v držení Fondu národního majetku České republiky včetně předpokládaného tempa privatizace těchto účastí.</w:t>
      </w:r>
      <w:r>
        <w:t xml:space="preserve"> </w:t>
      </w:r>
    </w:p>
    <w:p w14:paraId="2043C972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16. Návrh na obeslání XI. zasedání Shromáždění stran Mezinárodní družicové organizace pro pohyblivé služby "INMARSAT" (Londýn, 26. 2. - 1. 3. 1996)</w:t>
      </w:r>
      <w:r>
        <w:t xml:space="preserve"> </w:t>
      </w:r>
    </w:p>
    <w:p w14:paraId="6393E99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109/96</w:t>
      </w:r>
      <w:r>
        <w:t xml:space="preserve"> </w:t>
      </w:r>
    </w:p>
    <w:p w14:paraId="3C7605A6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C39470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zahraničních věcí a přijala</w:t>
      </w:r>
    </w:p>
    <w:p w14:paraId="68224C13" w14:textId="1E34AC41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131.</w:t>
        </w:r>
      </w:hyperlink>
    </w:p>
    <w:p w14:paraId="06CD685F" w14:textId="77777777" w:rsidR="00B57AA0" w:rsidRDefault="00B57AA0">
      <w:pPr>
        <w:rPr>
          <w:rFonts w:eastAsia="Times New Roman"/>
        </w:rPr>
      </w:pPr>
    </w:p>
    <w:p w14:paraId="1129B478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17. Návrh na sjednání Dohody mezi vládou České republiky a vládou Republiky Slovinsko o spolupráci v oblasti karantény a ochrany rostlin</w:t>
      </w:r>
      <w:r>
        <w:t xml:space="preserve"> </w:t>
      </w:r>
    </w:p>
    <w:p w14:paraId="07FD1CAA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122/96</w:t>
      </w:r>
      <w:r>
        <w:t xml:space="preserve"> </w:t>
      </w:r>
    </w:p>
    <w:p w14:paraId="14415AA9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3FC203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6B02C4E7" w14:textId="3BB42D95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132.</w:t>
        </w:r>
      </w:hyperlink>
    </w:p>
    <w:p w14:paraId="6448CD9F" w14:textId="77777777" w:rsidR="00B57AA0" w:rsidRDefault="00B57AA0">
      <w:pPr>
        <w:rPr>
          <w:rFonts w:eastAsia="Times New Roman"/>
        </w:rPr>
      </w:pPr>
    </w:p>
    <w:p w14:paraId="580548C4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18. Návrh na sjednání Dohody mezi vládou České republiky a vládou Republiky Slovinsko o spolupráci v oblasti veterinárního lékařství</w:t>
      </w:r>
      <w:r>
        <w:t xml:space="preserve"> </w:t>
      </w:r>
    </w:p>
    <w:p w14:paraId="5DC578A5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123/96</w:t>
      </w:r>
      <w:r>
        <w:t xml:space="preserve"> </w:t>
      </w:r>
    </w:p>
    <w:p w14:paraId="7BB22BE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4C2911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místopředsedou </w:t>
      </w:r>
      <w:r>
        <w:rPr>
          <w:rFonts w:ascii="Times New Roman CE" w:hAnsi="Times New Roman CE" w:cs="Times New Roman CE"/>
        </w:rPr>
        <w:t>vlády a ministrem zemědělství a ministrem zahraničních věcí a přijala</w:t>
      </w:r>
    </w:p>
    <w:p w14:paraId="6DD068AF" w14:textId="482D51E8" w:rsidR="00B57AA0" w:rsidRDefault="00B57A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133.</w:t>
        </w:r>
      </w:hyperlink>
    </w:p>
    <w:p w14:paraId="6F4CF6FC" w14:textId="77777777" w:rsidR="00B57AA0" w:rsidRDefault="00B57AA0">
      <w:pPr>
        <w:rPr>
          <w:rFonts w:eastAsia="Times New Roman"/>
        </w:rPr>
      </w:pPr>
    </w:p>
    <w:p w14:paraId="76AC13A9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19. Informace o sjednaných vojenských aktivitách Armády České republiky se zahraničními partnery v roce 1996</w:t>
      </w:r>
      <w:r>
        <w:t xml:space="preserve"> </w:t>
      </w:r>
    </w:p>
    <w:p w14:paraId="427B2CCF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105/96</w:t>
      </w:r>
      <w:r>
        <w:t xml:space="preserve"> </w:t>
      </w:r>
    </w:p>
    <w:p w14:paraId="0A72E921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6647F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obrany s tím, že položka 12 v části III předloženého materiálu byla vyškrtnuta.</w:t>
      </w:r>
      <w:r>
        <w:t xml:space="preserve"> </w:t>
      </w:r>
    </w:p>
    <w:p w14:paraId="6FE4AD2B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20. Ústní informace místopředsedy vlády a ministra zemědělství o současné situaci v zásobování trhu potravinářskou pšenicí v České republice</w:t>
      </w:r>
      <w:r>
        <w:t xml:space="preserve"> </w:t>
      </w:r>
    </w:p>
    <w:p w14:paraId="32D438FE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9B312F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z podnětu předsedy vlády v z a l a n a</w:t>
      </w:r>
      <w:r>
        <w:t xml:space="preserve"> </w:t>
      </w:r>
    </w:p>
    <w:p w14:paraId="66BA816F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ě d o m í ústní informaci místopředsedy vlády a ministra zemědělství o současné situaci v zásobování trhu potravinářskou pšenicí v České republice.</w:t>
      </w:r>
      <w:r>
        <w:t xml:space="preserve"> </w:t>
      </w:r>
    </w:p>
    <w:p w14:paraId="1C04635B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21. Ústní informace ministra průmyslu a obchodu o situaci v akciové společnosti Tatra Kopřivnice</w:t>
      </w:r>
      <w:r>
        <w:t xml:space="preserve"> </w:t>
      </w:r>
    </w:p>
    <w:p w14:paraId="6F646057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D0D1FA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a související informace dalších členů vlády o situaci v akciové společnosti Tatra Kopřivnice.</w:t>
      </w:r>
      <w:r>
        <w:t xml:space="preserve"> </w:t>
      </w:r>
    </w:p>
    <w:p w14:paraId="7E146511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22. Problematika hromadné přepravy osob pravidelnou autobusovou dopravou</w:t>
      </w:r>
      <w:r>
        <w:t xml:space="preserve"> </w:t>
      </w:r>
    </w:p>
    <w:p w14:paraId="6F764A1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062E00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l á d a z podnětu předsedy vlády v z a l a n a</w:t>
      </w:r>
      <w:r>
        <w:t xml:space="preserve"> </w:t>
      </w:r>
    </w:p>
    <w:p w14:paraId="101F8C65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v ě d o m í , že předseda vlády v nejbližší době uskuteční za účasti místopředsedů vlády a ministrů financí a zemědělství, ministrů dopravy, hospodářství, zdravotnictví, průmyslu a obchodu, případně dalších členů vlády, poradu k problematice hromadné přepravy osob pravidelnou autobusovou dopravou s tím, že ministr dopravy předloží na tuto poradu podkladový materiál s návrhy na řešení.</w:t>
      </w:r>
      <w:r>
        <w:t xml:space="preserve"> </w:t>
      </w:r>
    </w:p>
    <w:p w14:paraId="2559C2BA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F9030B5" w14:textId="77777777" w:rsidR="00B57AA0" w:rsidRDefault="00B57AA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9A99979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1. Změny plánu kontrolní činnosti NKÚ na rok 1995 (předložil ministr vlády a vedoucí Úřadu vlády I. Němec)</w:t>
      </w:r>
      <w:r>
        <w:t xml:space="preserve"> </w:t>
      </w:r>
    </w:p>
    <w:p w14:paraId="5A718B66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110/96</w:t>
      </w:r>
      <w:r>
        <w:t xml:space="preserve"> </w:t>
      </w:r>
    </w:p>
    <w:p w14:paraId="50FDBD18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2. Informace o průběhu a výsledcích státní návštěvy prezidenta Státu Izrael Ezera Weizmana s chotí v České republice ve dnech 10. - 14. 1. 1996 (předložil ministr zahraničních věcí)</w:t>
      </w:r>
      <w:r>
        <w:t xml:space="preserve"> </w:t>
      </w:r>
    </w:p>
    <w:p w14:paraId="314C10EB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127/96</w:t>
      </w:r>
      <w:r>
        <w:t xml:space="preserve"> </w:t>
      </w:r>
    </w:p>
    <w:p w14:paraId="4E31E0FC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3. Informace o pracovní návštěvě ministra spravedlnosti JUDr. Jiřího Nováka ve Státě Izrael (předložil ministr spravedlnosti)</w:t>
      </w:r>
      <w:r>
        <w:t xml:space="preserve"> </w:t>
      </w:r>
    </w:p>
    <w:p w14:paraId="6A9106A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120/96</w:t>
      </w:r>
      <w:r>
        <w:t xml:space="preserve"> </w:t>
      </w:r>
    </w:p>
    <w:p w14:paraId="58BA0099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4. Informace o přípravě mezivládní konference států EU (předložil ministr zahraničních věcí)</w:t>
      </w:r>
      <w:r>
        <w:t xml:space="preserve"> </w:t>
      </w:r>
    </w:p>
    <w:p w14:paraId="72B5E10B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125/96</w:t>
      </w:r>
      <w:r>
        <w:t xml:space="preserve"> </w:t>
      </w:r>
    </w:p>
    <w:p w14:paraId="46875FA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5. Informace o oficiální návštěvě ministra práce a sociálních věcí ČR Ing. Jindřicha Vodičky ve Francii (předložil ministr práce a sociálních věcí)</w:t>
      </w:r>
      <w:r>
        <w:t xml:space="preserve"> </w:t>
      </w:r>
    </w:p>
    <w:p w14:paraId="526E5347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114/96</w:t>
      </w:r>
      <w:r>
        <w:t xml:space="preserve"> </w:t>
      </w:r>
    </w:p>
    <w:p w14:paraId="6D7DA60E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6. Informace o návštěvě ministra pro správu národního majetku a jeho privatizaci ČR Jiřího Skalického v Brazilii, Chile a Paraguaji ve dnech 22. 11. - 2. 12. 1995 (předložil ministr pro správu národního majetku a jeho privatizaci)</w:t>
      </w:r>
      <w:r>
        <w:t xml:space="preserve"> </w:t>
      </w:r>
    </w:p>
    <w:p w14:paraId="08584A12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108/96</w:t>
      </w:r>
      <w:r>
        <w:t xml:space="preserve"> </w:t>
      </w:r>
    </w:p>
    <w:p w14:paraId="3E1E4611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7. Zpráva o průběhu a výsledcích 28. zasedání Generální konference UNESCO (předložil ministr zahraničních věcí)</w:t>
      </w:r>
      <w:r>
        <w:t xml:space="preserve"> </w:t>
      </w:r>
    </w:p>
    <w:p w14:paraId="2A72D67D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126/96</w:t>
      </w:r>
      <w:r>
        <w:t xml:space="preserve"> </w:t>
      </w:r>
    </w:p>
    <w:p w14:paraId="129B4ADC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8. Informace o průběhu a výsledcích 19. Shromáždění Mezinárodní námořní organizace (IMO), konaného v sídle organizace v Londýně ve dnech 13. - 24. 11. 1995 (předložili ministři dopravy a zahraničních věcí)</w:t>
      </w:r>
      <w:r>
        <w:t xml:space="preserve"> </w:t>
      </w:r>
    </w:p>
    <w:p w14:paraId="6A939E67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č.j. 128/96</w:t>
      </w:r>
      <w:r>
        <w:t xml:space="preserve"> </w:t>
      </w:r>
    </w:p>
    <w:p w14:paraId="3C30D65F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89CC524" w14:textId="77777777" w:rsidR="00B57AA0" w:rsidRDefault="00B57AA0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7143CC9E" w14:textId="77777777" w:rsidR="00B57AA0" w:rsidRDefault="00B57AA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A0"/>
    <w:rsid w:val="00B3122F"/>
    <w:rsid w:val="00B5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3D06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32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2-14" TargetMode="External"/><Relationship Id="rId13" Type="http://schemas.openxmlformats.org/officeDocument/2006/relationships/hyperlink" Target="file:///c:\redir.nsf%3fRedirect&amp;To=\66bbfabee8e70f37c125642e0052aae5\8bc09852c612b610c12564b5002845c2%3fOpen&amp;Name=CN=Ghoul\O=ENV\C=CZ&amp;Id=C1256A62004E5036" TargetMode="External"/><Relationship Id="rId18" Type="http://schemas.openxmlformats.org/officeDocument/2006/relationships/hyperlink" Target="file:///c:\redir.nsf%3fRedirect&amp;To=\66bbfabee8e70f37c125642e0052aae5\dd5771f51c6e42d9c12564b5002845b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5257da99cad7b7d1c12564b5002845b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2f517ebe817d4160c12564b5002845c3%3fOpen&amp;Name=CN=Ghoul\O=ENV\C=CZ&amp;Id=C1256A62004E5036" TargetMode="External"/><Relationship Id="rId17" Type="http://schemas.openxmlformats.org/officeDocument/2006/relationships/hyperlink" Target="file:///c:\redir.nsf%3fRedirect&amp;To=\66bbfabee8e70f37c125642e0052aae5\9d66d40d3e05ebdec12564b5002845b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e50709ae58372d1c12564b5002845bf%3fOpen&amp;Name=CN=Ghoul\O=ENV\C=CZ&amp;Id=C1256A62004E5036" TargetMode="External"/><Relationship Id="rId20" Type="http://schemas.openxmlformats.org/officeDocument/2006/relationships/hyperlink" Target="file:///c:\redir.nsf%3fRedirect&amp;To=\66bbfabee8e70f37c125642e0052aae5\6cc614d29b24f326c12564b5002845b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8a4cc22883e0678c12564b5002845c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e6e333a9af01ce2c12564b5002845c0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f3a8883a80d4e7d0c12564b5002845c5%3fOpen&amp;Name=CN=Ghoul\O=ENV\C=CZ&amp;Id=C1256A62004E5036" TargetMode="External"/><Relationship Id="rId19" Type="http://schemas.openxmlformats.org/officeDocument/2006/relationships/hyperlink" Target="file:///c:\redir.nsf%3fRedirect&amp;To=\66bbfabee8e70f37c125642e0052aae5\65ca5c03e41d3774c12564b5002845b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3c162cefca6ae9cc12564b5002845c1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2062</Words>
  <Characters>11760</Characters>
  <Application>Microsoft Office Word</Application>
  <DocSecurity>0</DocSecurity>
  <Lines>98</Lines>
  <Paragraphs>27</Paragraphs>
  <ScaleCrop>false</ScaleCrop>
  <Company>Profinit EU s.r.o.</Company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