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5DD0F9E" w14:textId="77777777" w:rsidR="00497BE2" w:rsidRDefault="00497BE2">
      <w:pPr>
        <w:pStyle w:val="z-TopofForm"/>
      </w:pPr>
      <w:r>
        <w:t>Top of Form</w:t>
      </w:r>
    </w:p>
    <w:p w14:paraId="6CACFBE2" w14:textId="21E3BDE1" w:rsidR="00497BE2" w:rsidRDefault="00497BE2">
      <w:pPr>
        <w:pStyle w:val="Heading5"/>
        <w:divId w:val="164720519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1996-04-03</w:t>
        </w:r>
      </w:hyperlink>
    </w:p>
    <w:p w14:paraId="434804FD" w14:textId="77777777" w:rsidR="00497BE2" w:rsidRDefault="00497BE2">
      <w:pPr>
        <w:rPr>
          <w:rFonts w:eastAsia="Times New Roman"/>
        </w:rPr>
      </w:pPr>
    </w:p>
    <w:p w14:paraId="3CF4295D" w14:textId="77777777" w:rsidR="00497BE2" w:rsidRDefault="00497BE2">
      <w:pPr>
        <w:divId w:val="172340329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DE3AB40" w14:textId="77777777" w:rsidR="00497BE2" w:rsidRDefault="00497BE2">
      <w:pPr>
        <w:divId w:val="1866751477"/>
        <w:rPr>
          <w:rFonts w:eastAsia="Times New Roman"/>
        </w:rPr>
      </w:pPr>
      <w:r>
        <w:rPr>
          <w:rFonts w:eastAsia="Times New Roman"/>
        </w:rPr>
        <w:pict w14:anchorId="4BDE206B"/>
      </w:r>
      <w:r>
        <w:rPr>
          <w:rFonts w:eastAsia="Times New Roman"/>
        </w:rPr>
        <w:pict w14:anchorId="238E92F9"/>
      </w:r>
      <w:r>
        <w:rPr>
          <w:rFonts w:eastAsia="Times New Roman"/>
          <w:noProof/>
        </w:rPr>
        <w:drawing>
          <wp:inline distT="0" distB="0" distL="0" distR="0" wp14:anchorId="2FA915BA" wp14:editId="04B34E0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A79E" w14:textId="77777777" w:rsidR="00497BE2" w:rsidRDefault="00497BE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A78CD9B" w14:textId="77777777">
        <w:trPr>
          <w:tblCellSpacing w:w="0" w:type="dxa"/>
        </w:trPr>
        <w:tc>
          <w:tcPr>
            <w:tcW w:w="2500" w:type="pct"/>
            <w:hideMark/>
          </w:tcPr>
          <w:p w14:paraId="4C842B7E" w14:textId="77777777" w:rsidR="00497BE2" w:rsidRDefault="00497BE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2025/96</w:t>
            </w:r>
          </w:p>
        </w:tc>
        <w:tc>
          <w:tcPr>
            <w:tcW w:w="2500" w:type="pct"/>
            <w:hideMark/>
          </w:tcPr>
          <w:p w14:paraId="05856B7A" w14:textId="77777777" w:rsidR="00497BE2" w:rsidRDefault="00497BE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dubna 1996</w:t>
            </w:r>
          </w:p>
        </w:tc>
      </w:tr>
    </w:tbl>
    <w:p w14:paraId="3774AC8B" w14:textId="77777777" w:rsidR="00497BE2" w:rsidRDefault="00497BE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3. dubna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(13. schůze)</w:t>
      </w:r>
    </w:p>
    <w:p w14:paraId="120C264B" w14:textId="77777777" w:rsidR="00497BE2" w:rsidRDefault="00497BE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725BDE5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 xml:space="preserve">1. Postup při slučování některých zdravotních pojišťoven, kterým </w:t>
      </w:r>
      <w:r>
        <w:rPr>
          <w:rFonts w:ascii="Times New Roman CE" w:hAnsi="Times New Roman CE" w:cs="Times New Roman CE"/>
        </w:rPr>
        <w:t>nebyl schválen zdravotně pojistný plán na rok 1996</w:t>
      </w:r>
      <w:r>
        <w:t xml:space="preserve"> </w:t>
      </w:r>
    </w:p>
    <w:p w14:paraId="7DF2F24C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č.j. 263/96</w:t>
      </w:r>
      <w:r>
        <w:t xml:space="preserve"> </w:t>
      </w:r>
    </w:p>
    <w:p w14:paraId="6C465467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20EAED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zdravotnictví a přijala</w:t>
      </w:r>
    </w:p>
    <w:p w14:paraId="46E17B83" w14:textId="334A0619" w:rsidR="00497BE2" w:rsidRDefault="00497BE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222.</w:t>
        </w:r>
      </w:hyperlink>
    </w:p>
    <w:p w14:paraId="534C1C44" w14:textId="77777777" w:rsidR="00497BE2" w:rsidRDefault="00497BE2">
      <w:pPr>
        <w:rPr>
          <w:rFonts w:eastAsia="Times New Roman"/>
        </w:rPr>
      </w:pPr>
    </w:p>
    <w:p w14:paraId="29E54814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2. Informace o současném způsobu řízení okresních úřadů ústředními orgány státní správy s návrhy na opatření</w:t>
      </w:r>
      <w:r>
        <w:t xml:space="preserve"> </w:t>
      </w:r>
    </w:p>
    <w:p w14:paraId="5C0AE5E7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č.j. 253/96</w:t>
      </w:r>
      <w:r>
        <w:t xml:space="preserve"> </w:t>
      </w:r>
    </w:p>
    <w:p w14:paraId="2922C96D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9633C3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jednání.</w:t>
      </w:r>
      <w:r>
        <w:t xml:space="preserve"> </w:t>
      </w:r>
    </w:p>
    <w:p w14:paraId="3B4C9F86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3. Návrh na určení početního stavu Vězeňské služby České republiky</w:t>
      </w:r>
      <w:r>
        <w:t xml:space="preserve"> </w:t>
      </w:r>
    </w:p>
    <w:p w14:paraId="0590AFCD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č.j. 252/96</w:t>
      </w:r>
      <w:r>
        <w:t xml:space="preserve"> </w:t>
      </w:r>
    </w:p>
    <w:p w14:paraId="1AB4EFF7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2A669BD1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3D746689" w14:textId="76CEAF23" w:rsidR="00497BE2" w:rsidRDefault="00497BE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223.</w:t>
        </w:r>
      </w:hyperlink>
    </w:p>
    <w:p w14:paraId="358E65CB" w14:textId="77777777" w:rsidR="00497BE2" w:rsidRDefault="00497BE2">
      <w:pPr>
        <w:rPr>
          <w:rFonts w:eastAsia="Times New Roman"/>
        </w:rPr>
      </w:pPr>
    </w:p>
    <w:p w14:paraId="32E3F649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4. Zpráva o prověření hospodárnosti navrženého stavebního záměru rekonstrukce kulturní památky Arcibiskupský palác v Praze</w:t>
      </w:r>
      <w:r>
        <w:t xml:space="preserve"> </w:t>
      </w:r>
    </w:p>
    <w:p w14:paraId="6E6C2AAE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č.j. 251/96</w:t>
      </w:r>
      <w:r>
        <w:t xml:space="preserve"> </w:t>
      </w:r>
    </w:p>
    <w:p w14:paraId="46AE3F16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B6FBCC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V l á d a v z a l a n a v ě d o m í zprávu předloženou ministrem kultury s tím, že u l o ž i l a ministru kultury nadále prověřovat nakládání s finančními prostředky poskytnutými vládou na nezbytnou rekonstrukci Arcibiskupského paláce v Praze.</w:t>
      </w:r>
      <w:r>
        <w:t xml:space="preserve"> </w:t>
      </w:r>
    </w:p>
    <w:p w14:paraId="77E67B8D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5. Návrh na navýšení kapitálu Evropské banky pro obnovu a rozvoj a návrh na vyslání delegace České republiky na páté výroční zasedání Rady guvernérů Evropské banky pro obnovu a rozvoj</w:t>
      </w:r>
      <w:r>
        <w:t xml:space="preserve"> </w:t>
      </w:r>
    </w:p>
    <w:p w14:paraId="601EC423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č.j. 247/96</w:t>
      </w:r>
      <w:r>
        <w:t xml:space="preserve"> </w:t>
      </w:r>
    </w:p>
    <w:p w14:paraId="17574C8F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20B543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guvernérem České národní banky a přijala</w:t>
      </w:r>
    </w:p>
    <w:p w14:paraId="00D67E5F" w14:textId="4EA9CFCA" w:rsidR="00497BE2" w:rsidRDefault="00497BE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224.</w:t>
        </w:r>
      </w:hyperlink>
    </w:p>
    <w:p w14:paraId="3FBAAA60" w14:textId="77777777" w:rsidR="00497BE2" w:rsidRDefault="00497BE2">
      <w:pPr>
        <w:rPr>
          <w:rFonts w:eastAsia="Times New Roman"/>
        </w:rPr>
      </w:pPr>
    </w:p>
    <w:p w14:paraId="7726F0A0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6. Návrh na sjednání Obchodní dohody mezi vládou České republiky a vládou Republiky Guatemala</w:t>
      </w:r>
      <w:r>
        <w:t xml:space="preserve"> </w:t>
      </w:r>
    </w:p>
    <w:p w14:paraId="2BEA27EE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č.j. 241/96</w:t>
      </w:r>
      <w:r>
        <w:t xml:space="preserve"> </w:t>
      </w:r>
    </w:p>
    <w:p w14:paraId="510AAE66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D17033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7ACA12A4" w14:textId="4A793D02" w:rsidR="00497BE2" w:rsidRDefault="00497BE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225.</w:t>
        </w:r>
      </w:hyperlink>
    </w:p>
    <w:p w14:paraId="353A0DAC" w14:textId="77777777" w:rsidR="00497BE2" w:rsidRDefault="00497BE2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7. Návrh na změny ve funkcích vedoucích zastupitelských úřadů České republiky v hodnostech mimořádných a zplnomocněných velvyslanců</w:t>
      </w:r>
      <w:r>
        <w:rPr>
          <w:rFonts w:eastAsia="Times New Roman"/>
        </w:rPr>
        <w:t xml:space="preserve"> </w:t>
      </w:r>
    </w:p>
    <w:p w14:paraId="0F2B4F23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č.j. 250/96</w:t>
      </w:r>
      <w:r>
        <w:t xml:space="preserve"> </w:t>
      </w:r>
    </w:p>
    <w:p w14:paraId="0B87A86B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54B4E9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ministrem zahraničních věcí a přijala</w:t>
      </w:r>
    </w:p>
    <w:p w14:paraId="42AD36A5" w14:textId="63973EA9" w:rsidR="00497BE2" w:rsidRDefault="00497BE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226.</w:t>
        </w:r>
      </w:hyperlink>
    </w:p>
    <w:p w14:paraId="0A163648" w14:textId="77777777" w:rsidR="00497BE2" w:rsidRDefault="00497BE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Informace o postupu realizace opatření k uspořádání vlastnických vztahů k pozemkům v česko-polském příhraničí</w:t>
      </w:r>
      <w:r>
        <w:rPr>
          <w:rFonts w:eastAsia="Times New Roman"/>
        </w:rPr>
        <w:t xml:space="preserve"> </w:t>
      </w:r>
    </w:p>
    <w:p w14:paraId="112D0F92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č.j. 245/96</w:t>
      </w:r>
      <w:r>
        <w:t xml:space="preserve"> </w:t>
      </w:r>
    </w:p>
    <w:p w14:paraId="08BB1C59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3B40AD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místopředsedou vlády a ministrem zemědělství s tím, že u l o ž i l a místopředsedovi vlády a ministru zemědělství pokračovat v jednáních o uspořádání vlastnických vztahů v česko-polském příhraničí.</w:t>
      </w:r>
      <w:r>
        <w:t xml:space="preserve"> </w:t>
      </w:r>
    </w:p>
    <w:p w14:paraId="352CE51F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9. Jednání schůze vlády dne 17. dubna 1996</w:t>
      </w:r>
      <w:r>
        <w:t xml:space="preserve"> </w:t>
      </w:r>
    </w:p>
    <w:p w14:paraId="165E998D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------------------------------------------</w:t>
      </w:r>
      <w:r>
        <w:t xml:space="preserve"> </w:t>
      </w:r>
    </w:p>
    <w:p w14:paraId="46356E0B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V l á d a v z a l a v ú v a h u možnost neuskutečnění jednání schůze vlády dne 17. dubna 1996 z důvodu konání schůze Poslanecké sněmovny Parlamentu České republiky.</w:t>
      </w:r>
      <w:r>
        <w:t xml:space="preserve"> </w:t>
      </w:r>
    </w:p>
    <w:p w14:paraId="0ACB8234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3C4EAF13" w14:textId="77777777" w:rsidR="00497BE2" w:rsidRDefault="00497BE2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319F4FDC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1. Informace o průběhu a výsledcích pracovního setkání předsedy vlády ČR V. Klause s předsedou vlády PR W. Cimoszewiczem v Karpaczi dne 3. března 1996 (předložil ministr zahraničních věcí)</w:t>
      </w:r>
      <w:r>
        <w:t xml:space="preserve"> </w:t>
      </w:r>
    </w:p>
    <w:p w14:paraId="47C76A3C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č.j. 249/96</w:t>
      </w:r>
      <w:r>
        <w:t xml:space="preserve"> </w:t>
      </w:r>
    </w:p>
    <w:p w14:paraId="48436C4B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2. Přehled mezinárodních smluv z oblasti působnosti Ministerstva průmyslu a obchodu, sjednaných v roce 1995 podle článku 13 Směrnice vlády ČR pro sjednávání, vnitrostátní projednávání, provádění a vypovídání mezinárodních smluv, schválené jejím usnesením č. 328 ze dne 16. 6. 1993 (předložil ministr průmyslu a obchodu)</w:t>
      </w:r>
      <w:r>
        <w:t xml:space="preserve"> </w:t>
      </w:r>
    </w:p>
    <w:p w14:paraId="5D9E53AF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č.j. 239/96</w:t>
      </w:r>
      <w:r>
        <w:t xml:space="preserve"> </w:t>
      </w:r>
    </w:p>
    <w:p w14:paraId="1DFD43A2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3. Informace o průběhu a výsledcích Sedmého zasedání smluvních stran Montrealského protokolu o látkách, které porušují ozonovou vrstvu (Vídeň, 4. - 7. prosince 1995) (předložil ministr životního prostředí)</w:t>
      </w:r>
      <w:r>
        <w:t xml:space="preserve"> </w:t>
      </w:r>
    </w:p>
    <w:p w14:paraId="18185646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č.j. 240/96</w:t>
      </w:r>
      <w:r>
        <w:t xml:space="preserve"> </w:t>
      </w:r>
    </w:p>
    <w:p w14:paraId="78B28CA6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4. Informace o průběhu a výsledcích vystoupení místopředsedy vlády a ministra zemědělství České republiky Josefa Luxe na konferenci "Zemědělství a zemědělsko-potravinářský průmysl v perspektivě rozšíření Evropské unie o deset zemí střední a východní Evropy" v Bruselu dne 22. února 1996 (předložil místopředseda vlády a ministr zemědělství)</w:t>
      </w:r>
      <w:r>
        <w:t xml:space="preserve"> </w:t>
      </w:r>
    </w:p>
    <w:p w14:paraId="74CAB89C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č.j. 243/96</w:t>
      </w:r>
      <w:r>
        <w:t xml:space="preserve"> </w:t>
      </w:r>
    </w:p>
    <w:p w14:paraId="20191FB3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5. Informace o průběhu a výsledcích jednání místopředsedy vlády a ministra zemědělství České republiky Josefa Luxe v Republice Slovinsko dne 26. 2. 1996 (předložil místopředseda vlády a ministr zemědělství)</w:t>
      </w:r>
      <w:r>
        <w:t xml:space="preserve"> </w:t>
      </w:r>
    </w:p>
    <w:p w14:paraId="7EE1E692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č.j. 244/96</w:t>
      </w:r>
      <w:r>
        <w:t xml:space="preserve"> </w:t>
      </w:r>
    </w:p>
    <w:p w14:paraId="3B57795B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6. Informace o průběhu a výsledcích jednání místopředsedy vlády a ministra zemědělství České republiky Josefa Luxe ve Finské republice dne 4. března 1996 (předložil místopředseda vlády a ministr zemědělství)</w:t>
      </w:r>
      <w:r>
        <w:t xml:space="preserve"> </w:t>
      </w:r>
    </w:p>
    <w:p w14:paraId="25D77DE3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č.j. 242/96</w:t>
      </w:r>
      <w:r>
        <w:t xml:space="preserve"> </w:t>
      </w:r>
    </w:p>
    <w:p w14:paraId="57054189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7. Informace o cestě ministra spravedlnosti JUDr. Jiřího Nováka do Francie pro členy vlády ČR (předložil ministr spravedlnosti)</w:t>
      </w:r>
      <w:r>
        <w:t xml:space="preserve"> </w:t>
      </w:r>
    </w:p>
    <w:p w14:paraId="7FAFF6F6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č.j. 246/96</w:t>
      </w:r>
      <w:r>
        <w:t xml:space="preserve"> </w:t>
      </w:r>
    </w:p>
    <w:p w14:paraId="1CA2458A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8527083" w14:textId="77777777" w:rsidR="00497BE2" w:rsidRDefault="00497BE2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2DB31FF7" w14:textId="77777777" w:rsidR="00497BE2" w:rsidRDefault="00497BE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E2"/>
    <w:rsid w:val="00497BE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68D8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20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4-03" TargetMode="External"/><Relationship Id="rId13" Type="http://schemas.openxmlformats.org/officeDocument/2006/relationships/hyperlink" Target="file:///c:\redir.nsf%3fRedirect&amp;To=\66bbfabee8e70f37c125642e0052aae5\38cb3d17b4511fc1c12564b500284626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cf62018c9af353c1c12564b500284622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ca383bbda2096c1c12564b500284623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752c8130d5421e15c12564b500284624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8db74d5430f12192c12564b500284625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920</Words>
  <Characters>5244</Characters>
  <Application>Microsoft Office Word</Application>
  <DocSecurity>0</DocSecurity>
  <Lines>43</Lines>
  <Paragraphs>12</Paragraphs>
  <ScaleCrop>false</ScaleCrop>
  <Company>Profinit EU s.r.o.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