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076483" w14:textId="77777777" w:rsidR="00A64528" w:rsidRDefault="00A64528">
      <w:pPr>
        <w:pStyle w:val="z-TopofForm"/>
      </w:pPr>
      <w:r>
        <w:t>Top of Form</w:t>
      </w:r>
    </w:p>
    <w:p w14:paraId="39A7D8DF" w14:textId="07EF7470" w:rsidR="00A64528" w:rsidRDefault="00A64528">
      <w:pPr>
        <w:pStyle w:val="Heading5"/>
        <w:divId w:val="127474495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1996-07-12</w:t>
        </w:r>
      </w:hyperlink>
    </w:p>
    <w:p w14:paraId="7737B056" w14:textId="77777777" w:rsidR="00A64528" w:rsidRDefault="00A64528">
      <w:pPr>
        <w:rPr>
          <w:rFonts w:eastAsia="Times New Roman"/>
        </w:rPr>
      </w:pPr>
    </w:p>
    <w:p w14:paraId="2E74BE77" w14:textId="77777777" w:rsidR="00A64528" w:rsidRDefault="00A64528">
      <w:pPr>
        <w:divId w:val="54895998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FBBB25F" w14:textId="77777777" w:rsidR="00A64528" w:rsidRDefault="00A64528">
      <w:pPr>
        <w:divId w:val="1678265583"/>
        <w:rPr>
          <w:rFonts w:eastAsia="Times New Roman"/>
        </w:rPr>
      </w:pPr>
      <w:r>
        <w:rPr>
          <w:rFonts w:eastAsia="Times New Roman"/>
        </w:rPr>
        <w:pict w14:anchorId="1A23A905"/>
      </w:r>
      <w:r>
        <w:rPr>
          <w:rFonts w:eastAsia="Times New Roman"/>
        </w:rPr>
        <w:pict w14:anchorId="6517D96A"/>
      </w:r>
      <w:r>
        <w:rPr>
          <w:rFonts w:eastAsia="Times New Roman"/>
          <w:noProof/>
        </w:rPr>
        <w:drawing>
          <wp:inline distT="0" distB="0" distL="0" distR="0" wp14:anchorId="5EFCA4FA" wp14:editId="1D51F31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C9DD" w14:textId="77777777" w:rsidR="00A64528" w:rsidRDefault="00A645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11F70E" w14:textId="77777777">
        <w:trPr>
          <w:tblCellSpacing w:w="0" w:type="dxa"/>
        </w:trPr>
        <w:tc>
          <w:tcPr>
            <w:tcW w:w="2500" w:type="pct"/>
            <w:hideMark/>
          </w:tcPr>
          <w:p w14:paraId="756B1DF1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2053/96</w:t>
            </w:r>
          </w:p>
        </w:tc>
        <w:tc>
          <w:tcPr>
            <w:tcW w:w="2500" w:type="pct"/>
            <w:hideMark/>
          </w:tcPr>
          <w:p w14:paraId="29688DBB" w14:textId="77777777" w:rsidR="00A64528" w:rsidRDefault="00A6452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července 1996</w:t>
            </w:r>
          </w:p>
        </w:tc>
      </w:tr>
    </w:tbl>
    <w:p w14:paraId="6B3FAFCC" w14:textId="77777777" w:rsidR="00A64528" w:rsidRDefault="00A6452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července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05480B8A" w14:textId="77777777" w:rsidR="00A64528" w:rsidRDefault="00A645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8912"/>
      </w:tblGrid>
      <w:tr w:rsidR="00000000" w14:paraId="4E671A4D" w14:textId="77777777">
        <w:trPr>
          <w:tblCellSpacing w:w="0" w:type="dxa"/>
        </w:trPr>
        <w:tc>
          <w:tcPr>
            <w:tcW w:w="540" w:type="dxa"/>
            <w:hideMark/>
          </w:tcPr>
          <w:p w14:paraId="37EF6C4C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771A7E2A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Verze Programového prohlášení vlády České republiky ze dne 10. července 1996</w:t>
            </w:r>
          </w:p>
        </w:tc>
      </w:tr>
      <w:tr w:rsidR="00000000" w14:paraId="438A24B9" w14:textId="77777777">
        <w:trPr>
          <w:tblCellSpacing w:w="0" w:type="dxa"/>
        </w:trPr>
        <w:tc>
          <w:tcPr>
            <w:tcW w:w="540" w:type="dxa"/>
            <w:hideMark/>
          </w:tcPr>
          <w:p w14:paraId="6468DE5A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8C01B" wp14:editId="5B1EAF76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6270F7E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E322F" wp14:editId="441819A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5871E7" w14:textId="77777777">
        <w:trPr>
          <w:tblCellSpacing w:w="0" w:type="dxa"/>
        </w:trPr>
        <w:tc>
          <w:tcPr>
            <w:tcW w:w="540" w:type="dxa"/>
            <w:hideMark/>
          </w:tcPr>
          <w:p w14:paraId="25AF9FC8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C062F" wp14:editId="5BA62AF7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D917593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předložený podklad projedná na jednání své schůze dne 17. července 1996. </w:t>
            </w:r>
          </w:p>
        </w:tc>
      </w:tr>
    </w:tbl>
    <w:p w14:paraId="4C167B2A" w14:textId="77777777" w:rsidR="00A64528" w:rsidRDefault="00A645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4813496F" w14:textId="77777777">
        <w:trPr>
          <w:tblCellSpacing w:w="0" w:type="dxa"/>
        </w:trPr>
        <w:tc>
          <w:tcPr>
            <w:tcW w:w="690" w:type="dxa"/>
            <w:hideMark/>
          </w:tcPr>
          <w:p w14:paraId="157FE8B4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670F1130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zákona, kterým se provádějí některá opatření v soustavě ústředních orgánů státní správy České republiky a kterým se mění a doplňuje zákon České národní rady č. 2/1969 Sb., o zřízení ministerstev a jiných ústředních orgánů státní správy České socialistické republiky, ve znění pozdějších předpisů</w:t>
            </w:r>
          </w:p>
        </w:tc>
      </w:tr>
      <w:tr w:rsidR="00000000" w14:paraId="6C4D8B6B" w14:textId="77777777">
        <w:trPr>
          <w:tblCellSpacing w:w="0" w:type="dxa"/>
        </w:trPr>
        <w:tc>
          <w:tcPr>
            <w:tcW w:w="690" w:type="dxa"/>
            <w:hideMark/>
          </w:tcPr>
          <w:p w14:paraId="26F50FDA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B232B" wp14:editId="5C10EF8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26DE095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0FB43" wp14:editId="5673F32F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AC0AAB" w14:textId="77777777">
        <w:trPr>
          <w:tblCellSpacing w:w="0" w:type="dxa"/>
        </w:trPr>
        <w:tc>
          <w:tcPr>
            <w:tcW w:w="690" w:type="dxa"/>
            <w:hideMark/>
          </w:tcPr>
          <w:p w14:paraId="75EA7929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5349B" wp14:editId="2EFFF2A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F370C4F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předložený podklad a přijala</w:t>
            </w:r>
          </w:p>
          <w:p w14:paraId="3DE01AA0" w14:textId="06FF3D02" w:rsidR="00A64528" w:rsidRDefault="00A64528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364</w:t>
              </w:r>
            </w:hyperlink>
          </w:p>
          <w:p w14:paraId="596A437D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předložený návrh bude upraven podle připomínek místopředsedy vlády a ministra financí a ministrů průmyslu a obchodu, školství, mládeže a tělovýchovy a obrany.</w:t>
            </w:r>
          </w:p>
        </w:tc>
      </w:tr>
    </w:tbl>
    <w:p w14:paraId="4F22306A" w14:textId="77777777" w:rsidR="00A64528" w:rsidRDefault="00A645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1FD37EEA" w14:textId="77777777">
        <w:trPr>
          <w:tblCellSpacing w:w="0" w:type="dxa"/>
        </w:trPr>
        <w:tc>
          <w:tcPr>
            <w:tcW w:w="690" w:type="dxa"/>
            <w:hideMark/>
          </w:tcPr>
          <w:p w14:paraId="6DA83ABB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69E20B2C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 schválení státního závěrečného účtu České republiky za rok 1995 a zprávy o plnění státního rozpočtu České republiky za 1. čtvrtletí 1996</w:t>
            </w:r>
          </w:p>
        </w:tc>
      </w:tr>
      <w:tr w:rsidR="00000000" w14:paraId="73672DD7" w14:textId="77777777">
        <w:trPr>
          <w:tblCellSpacing w:w="0" w:type="dxa"/>
        </w:trPr>
        <w:tc>
          <w:tcPr>
            <w:tcW w:w="690" w:type="dxa"/>
            <w:hideMark/>
          </w:tcPr>
          <w:p w14:paraId="0FB88804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DC4EB" wp14:editId="27483EB1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46ACFD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9E58B" wp14:editId="4007C5C9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62F325" w14:textId="77777777">
        <w:trPr>
          <w:tblCellSpacing w:w="0" w:type="dxa"/>
        </w:trPr>
        <w:tc>
          <w:tcPr>
            <w:tcW w:w="690" w:type="dxa"/>
            <w:hideMark/>
          </w:tcPr>
          <w:p w14:paraId="58567954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B8405" wp14:editId="574458AE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797ED5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z podnětu místopředsedy vlády a ministra financí přijala </w:t>
            </w:r>
          </w:p>
          <w:p w14:paraId="380379C3" w14:textId="42F328E4" w:rsidR="00A64528" w:rsidRDefault="00A64528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365.</w:t>
              </w:r>
            </w:hyperlink>
          </w:p>
        </w:tc>
      </w:tr>
    </w:tbl>
    <w:p w14:paraId="0716D352" w14:textId="77777777" w:rsidR="00A64528" w:rsidRDefault="00A645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45DE12A6" w14:textId="77777777">
        <w:trPr>
          <w:tblCellSpacing w:w="0" w:type="dxa"/>
        </w:trPr>
        <w:tc>
          <w:tcPr>
            <w:tcW w:w="690" w:type="dxa"/>
            <w:hideMark/>
          </w:tcPr>
          <w:p w14:paraId="11B5B474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02D87A72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členů vlády o naléhavosti projednání vládních návrhů zákonů schválených předchozí vládou a předaných k projednání předchozí Poslanecké sněmovně Parlamentu České republiky a touto sněmovnou neprojednaných</w:t>
            </w:r>
          </w:p>
        </w:tc>
      </w:tr>
      <w:tr w:rsidR="00000000" w14:paraId="2B19E433" w14:textId="77777777">
        <w:trPr>
          <w:tblCellSpacing w:w="0" w:type="dxa"/>
        </w:trPr>
        <w:tc>
          <w:tcPr>
            <w:tcW w:w="690" w:type="dxa"/>
            <w:hideMark/>
          </w:tcPr>
          <w:p w14:paraId="737E3CBA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AF322" wp14:editId="631E5D1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CEC94EB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5C0AD" wp14:editId="6F1D82B7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613E36" w14:textId="77777777">
        <w:trPr>
          <w:tblCellSpacing w:w="0" w:type="dxa"/>
        </w:trPr>
        <w:tc>
          <w:tcPr>
            <w:tcW w:w="690" w:type="dxa"/>
            <w:hideMark/>
          </w:tcPr>
          <w:p w14:paraId="1B54306D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C8676" wp14:editId="792F50E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7D28C69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ministra průmyslu a obchodu u l o ž i l a členům vlády předložit na jednání schůze vlády dne 17. července 1996 informaci o naléhavosti projednání vládních návrhů zákonů schválených předchozí vládou a předaných k projednání předchozí Poslanecké sněmovně Parlamentu České republiky a touto sněmovnou neprojednaných.</w:t>
            </w:r>
          </w:p>
        </w:tc>
      </w:tr>
    </w:tbl>
    <w:p w14:paraId="349C5B95" w14:textId="77777777" w:rsidR="00A64528" w:rsidRDefault="00A645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4"/>
        <w:gridCol w:w="5072"/>
      </w:tblGrid>
      <w:tr w:rsidR="00000000" w14:paraId="41196D88" w14:textId="77777777">
        <w:trPr>
          <w:tblCellSpacing w:w="0" w:type="dxa"/>
        </w:trPr>
        <w:tc>
          <w:tcPr>
            <w:tcW w:w="4950" w:type="dxa"/>
            <w:hideMark/>
          </w:tcPr>
          <w:p w14:paraId="6D724548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0A22A" wp14:editId="7599E7B7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5" w:type="dxa"/>
            <w:hideMark/>
          </w:tcPr>
          <w:p w14:paraId="53D8D969" w14:textId="77777777" w:rsidR="00A64528" w:rsidRDefault="00A645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Předseda vlády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prof. Ing. Václav K l a u s , CSc., v. r.</w:t>
            </w:r>
          </w:p>
        </w:tc>
      </w:tr>
    </w:tbl>
    <w:p w14:paraId="078BD2D3" w14:textId="77777777" w:rsidR="00A64528" w:rsidRDefault="00A6452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28"/>
    <w:rsid w:val="00A6452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6F9C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5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7-1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63067cb4e3d3572ec12564b5002846bc%3fOpen&amp;Name=CN=Ghoul\O=ENV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a5d4fe1fe6b7fb6c12564b5002846b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>Profinit EU s.r.o.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