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F7CCB2" w14:textId="77777777" w:rsidR="00D266C8" w:rsidRDefault="00D266C8">
      <w:pPr>
        <w:pStyle w:val="z-TopofForm"/>
      </w:pPr>
      <w:r>
        <w:t>Top of Form</w:t>
      </w:r>
    </w:p>
    <w:p w14:paraId="5874A86C" w14:textId="0260588B" w:rsidR="00D266C8" w:rsidRDefault="00D266C8">
      <w:pPr>
        <w:pStyle w:val="Heading5"/>
        <w:divId w:val="67253323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1997-07-10</w:t>
        </w:r>
      </w:hyperlink>
    </w:p>
    <w:p w14:paraId="0E6E1652" w14:textId="77777777" w:rsidR="00D266C8" w:rsidRDefault="00D266C8">
      <w:pPr>
        <w:rPr>
          <w:rFonts w:eastAsia="Times New Roman"/>
        </w:rPr>
      </w:pPr>
    </w:p>
    <w:p w14:paraId="305B0E86" w14:textId="77777777" w:rsidR="00D266C8" w:rsidRDefault="00D266C8">
      <w:pPr>
        <w:divId w:val="969496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048F024" w14:textId="77777777" w:rsidR="00D266C8" w:rsidRDefault="00D266C8">
      <w:pPr>
        <w:divId w:val="572004785"/>
        <w:rPr>
          <w:rFonts w:eastAsia="Times New Roman"/>
        </w:rPr>
      </w:pPr>
      <w:r>
        <w:rPr>
          <w:rFonts w:eastAsia="Times New Roman"/>
        </w:rPr>
        <w:pict w14:anchorId="5B6E3FCB"/>
      </w:r>
      <w:r>
        <w:rPr>
          <w:rFonts w:eastAsia="Times New Roman"/>
        </w:rPr>
        <w:pict w14:anchorId="2F92419D"/>
      </w:r>
      <w:r>
        <w:rPr>
          <w:rFonts w:eastAsia="Times New Roman"/>
          <w:noProof/>
        </w:rPr>
        <w:drawing>
          <wp:inline distT="0" distB="0" distL="0" distR="0" wp14:anchorId="18EBE8F9" wp14:editId="2D55502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5729" w14:textId="77777777" w:rsidR="00D266C8" w:rsidRDefault="00D266C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D008DDC" w14:textId="77777777">
        <w:trPr>
          <w:tblCellSpacing w:w="0" w:type="dxa"/>
        </w:trPr>
        <w:tc>
          <w:tcPr>
            <w:tcW w:w="2500" w:type="pct"/>
            <w:hideMark/>
          </w:tcPr>
          <w:p w14:paraId="74E9C809" w14:textId="77777777" w:rsidR="00D266C8" w:rsidRDefault="00D266C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2061/97</w:t>
            </w:r>
          </w:p>
        </w:tc>
        <w:tc>
          <w:tcPr>
            <w:tcW w:w="2500" w:type="pct"/>
            <w:hideMark/>
          </w:tcPr>
          <w:p w14:paraId="47AC031F" w14:textId="77777777" w:rsidR="00D266C8" w:rsidRDefault="00D266C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července 1997</w:t>
            </w:r>
          </w:p>
        </w:tc>
      </w:tr>
    </w:tbl>
    <w:p w14:paraId="094F0359" w14:textId="77777777" w:rsidR="00D266C8" w:rsidRDefault="00D266C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července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7401951" w14:textId="77777777" w:rsidR="00D266C8" w:rsidRDefault="00D266C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Řešení situace vzniklé v důsledku povodní v červenci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za účasti předsedy Správy státních hmotných rezerv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informace členů vlády o současné situaci v¨oblastech postižených povodněmi,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s e z a b ý v a l a ve všech souvislostech řešením následků škod způsobených povodněmi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oblasti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ba) b e z p e č n o s t i, zejména na úseku ochrany osob, majetku a zajištění pořádku v postižených oblastech,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bb) z á s o b o v á n </w:t>
      </w:r>
      <w:r>
        <w:rPr>
          <w:rFonts w:ascii="Times New Roman CE" w:eastAsia="Times New Roman" w:hAnsi="Times New Roman CE" w:cs="Times New Roman CE"/>
          <w:sz w:val="27"/>
          <w:szCs w:val="27"/>
        </w:rPr>
        <w:t>í potravinami a jejich cen, pitnou vodou, pohonnými hmotami, dodávkami energií a obnovení telefonního spojení,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bc) d o p r a v y na úsecích obnovení železničních spojení a silničních komunikací 1. třídy a komunikací mezinárodních,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bd) f i n a n c o v á n í, zejména uvolněním finančních prostředků k okamžité potřebě a tvorbou zdrojů finančních prostředků na obnovu oblastí postižených povodněmi,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be) h y g i e n i c k o - e p i d e m i o l o g i c k é na úseku pravidelné kontroly pitné vody a zvýšeném dodrž</w:t>
      </w:r>
      <w:r>
        <w:rPr>
          <w:rFonts w:ascii="Times New Roman CE" w:eastAsia="Times New Roman" w:hAnsi="Times New Roman CE" w:cs="Times New Roman CE"/>
          <w:sz w:val="27"/>
          <w:szCs w:val="27"/>
        </w:rPr>
        <w:t>ování hygienických předpisů,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bf)obnovení výrobní sféry,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bg)ekologie, likvidace následků povodní a odstraňování havárií,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p ř i j a l a</w:t>
      </w:r>
    </w:p>
    <w:p w14:paraId="311803CE" w14:textId="7A733CC5" w:rsidR="00D266C8" w:rsidRDefault="00D266C8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415,</w:t>
        </w:r>
      </w:hyperlink>
    </w:p>
    <w:p w14:paraId="0156C557" w14:textId="77777777" w:rsidR="00D266C8" w:rsidRDefault="00D266C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d)u l o ž i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da)ministrům obrany a vnitra neprodleně přesunout potřebné počty vojáků činné služby k plnění úkolů Policie České republiky a policistů z jiných částí České republiky do postižených oblastí,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db)ministru průmyslu a obchodu jednat se zástupci energetických a plynárenských organizací o urychlené opravě energetických a plynárenských dopravních cest v postižených oblastech,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dc) ministru vnitra jednat s přednosty okresních úřadů o možnostech vykonávání civilní služby při odstraňování následk</w:t>
      </w:r>
      <w:r>
        <w:rPr>
          <w:rFonts w:ascii="Times New Roman CE" w:eastAsia="Times New Roman" w:hAnsi="Times New Roman CE" w:cs="Times New Roman CE"/>
          <w:sz w:val="27"/>
          <w:szCs w:val="27"/>
        </w:rPr>
        <w:t>ů povodní v postižených oblastech,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dd)ministru dopravy a spojů ve spolupráci s přednosty okresních úřadů a úřady práce v postižených oblastech jednat o využití osob bez zaměstnání vedených v evidenci úřadu práce a osob žádajících o výkon civilní služby při obnově železničních a silničních spojení, případně ve spolupráci s ministrem obrany využít při obnově železničních tratí ženijních vojsk,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de) ministru financí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dea)monitorovat vývoj cen základních potravin v postižených oblastech,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deb)ve spolupráci s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místopředsedou vlády a ministrem životního prostředí neprodleně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převést finanční prostředky do výše 320 mil. Kč pro okamžitou potřebu okresním úřadům postižených oblastí,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dec)předložit ve spolupráci s ministry dopravy a spojů, průmyslu a obchodu a pro místní rozvoj na jednání schůze vlády dne 16. července 1997 koncepční materiál o zdrojích finančních prostředků na obnovu oblastí postižených povodněmi s návrhy na účel a způsob jejich použití,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ded)jednat se zástupci organizací, které vyhlásily sbírky na fin</w:t>
      </w:r>
      <w:r>
        <w:rPr>
          <w:rFonts w:ascii="Times New Roman CE" w:eastAsia="Times New Roman" w:hAnsi="Times New Roman CE" w:cs="Times New Roman CE"/>
          <w:sz w:val="27"/>
          <w:szCs w:val="27"/>
        </w:rPr>
        <w:t>anční pomoc obnovy postižených oblastí podle platných právních předpisů, okoordinaci použití těchto finančních prostředků,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df)místopředsedovi vlády a ministru zemědělství a ministru průmyslu a obchodu předložit na jednání schůze vlády dne 16. července 1997 materiál omožnostech podpory obnovení výrobní sféry v postižených oblastech z hlediska potřeby okamžité i dlouhodobé pomoci,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dg)ministru pro místní rozvoj ve spolupráci s ministrem financí předložit na jednání schůze vlády 16. července 1997 materiál o ř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ešení bytové problematiky nouzového náhradního bydlení poskytovaného neprodleně a návrzích na možnosti dlouhodobějšího řešení bytové otázky v postižených oblastech.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Vrcholná schůzka představitelů členských států Organizace Severoatlantické smlouvy (NATO) a partnerských států konaná v souvislosti se summitem Organizace Severoatlantické smlouvy dne 8. a 9. července 1997 v Madridu (usnesení z 12. června 1997 č. 349)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n a v ě d o m í ústní informaci místopředsedy vlády a ministra zahraničních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věcí o průběhu jednání delegace České republiky na společné vrcholné schůzce s představiteli členských států Organizace Severoatlantické smlouvy (NATO) a partnerských států v Madridu ve dnech 8. a 9.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78DD435D" w14:textId="77777777" w:rsidR="00D266C8" w:rsidRDefault="00D266C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C8"/>
    <w:rsid w:val="00B3122F"/>
    <w:rsid w:val="00D2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3927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7-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d1af836a9e7b4873c12564d60048737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4224</Characters>
  <Application>Microsoft Office Word</Application>
  <DocSecurity>0</DocSecurity>
  <Lines>35</Lines>
  <Paragraphs>9</Paragraphs>
  <ScaleCrop>false</ScaleCrop>
  <Company>Profinit EU s.r.o.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