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6937A3A" w14:textId="77777777" w:rsidR="00CE3BE2" w:rsidRDefault="00CE3BE2">
      <w:pPr>
        <w:pStyle w:val="z-TopofForm"/>
      </w:pPr>
      <w:r>
        <w:t>Top of Form</w:t>
      </w:r>
    </w:p>
    <w:p w14:paraId="32C4AF81" w14:textId="246DAC38" w:rsidR="00CE3BE2" w:rsidRDefault="00CE3BE2">
      <w:pPr>
        <w:pStyle w:val="Heading5"/>
        <w:divId w:val="39088341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1997-09-17</w:t>
        </w:r>
      </w:hyperlink>
    </w:p>
    <w:p w14:paraId="3E8DB6B0" w14:textId="77777777" w:rsidR="00CE3BE2" w:rsidRDefault="00CE3BE2">
      <w:pPr>
        <w:rPr>
          <w:rFonts w:eastAsia="Times New Roman"/>
        </w:rPr>
      </w:pPr>
    </w:p>
    <w:p w14:paraId="5DA65B12" w14:textId="77777777" w:rsidR="00CE3BE2" w:rsidRDefault="00CE3BE2">
      <w:pPr>
        <w:divId w:val="196877754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200B946" w14:textId="77777777" w:rsidR="00CE3BE2" w:rsidRDefault="00CE3BE2">
      <w:pPr>
        <w:divId w:val="338429510"/>
        <w:rPr>
          <w:rFonts w:eastAsia="Times New Roman"/>
        </w:rPr>
      </w:pPr>
      <w:r>
        <w:rPr>
          <w:rFonts w:eastAsia="Times New Roman"/>
        </w:rPr>
        <w:pict w14:anchorId="2ECBCDAD"/>
      </w:r>
      <w:r>
        <w:rPr>
          <w:rFonts w:eastAsia="Times New Roman"/>
        </w:rPr>
        <w:pict w14:anchorId="5B9E387E"/>
      </w:r>
      <w:r>
        <w:rPr>
          <w:rFonts w:eastAsia="Times New Roman"/>
          <w:noProof/>
        </w:rPr>
        <w:drawing>
          <wp:inline distT="0" distB="0" distL="0" distR="0" wp14:anchorId="5FEA2106" wp14:editId="3401C88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9650" w14:textId="77777777" w:rsidR="00CE3BE2" w:rsidRDefault="00CE3BE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AA6E795" w14:textId="77777777">
        <w:trPr>
          <w:tblCellSpacing w:w="0" w:type="dxa"/>
        </w:trPr>
        <w:tc>
          <w:tcPr>
            <w:tcW w:w="2500" w:type="pct"/>
            <w:hideMark/>
          </w:tcPr>
          <w:p w14:paraId="5D233368" w14:textId="77777777" w:rsidR="00CE3BE2" w:rsidRDefault="00CE3BE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2077/97</w:t>
            </w:r>
          </w:p>
        </w:tc>
        <w:tc>
          <w:tcPr>
            <w:tcW w:w="2500" w:type="pct"/>
            <w:hideMark/>
          </w:tcPr>
          <w:p w14:paraId="2A780D67" w14:textId="77777777" w:rsidR="00CE3BE2" w:rsidRDefault="00CE3BE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září 1997</w:t>
            </w:r>
          </w:p>
        </w:tc>
      </w:tr>
    </w:tbl>
    <w:p w14:paraId="500F1DB0" w14:textId="77777777" w:rsidR="00CE3BE2" w:rsidRDefault="00CE3BE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září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(34. schůze)</w:t>
      </w:r>
    </w:p>
    <w:p w14:paraId="6EF2CB9E" w14:textId="77777777" w:rsidR="00CE3BE2" w:rsidRDefault="00CE3BE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státního rozpočtu České republiky na rok 1998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784/97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v diskusi projednala návrh předložený ministrem financí a u l o ž i l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ministru financí předložit vládě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aa) do 31. října 1997 návrh nařízení vlády, kterým se stanoví podmínky pro poskytování a finanční vypořádání dotace ze státního rozpočtu na tepelnou energii dotovanou k vytápění domovních objektů,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ab) urychleně návrh řešení umožňující zvýšení poplatku za povolení kprovozování výhern</w:t>
      </w:r>
      <w:r>
        <w:rPr>
          <w:rFonts w:ascii="Times New Roman CE" w:eastAsia="Times New Roman" w:hAnsi="Times New Roman CE" w:cs="Times New Roman CE"/>
          <w:sz w:val="27"/>
          <w:szCs w:val="27"/>
        </w:rPr>
        <w:t>ích hracích přístrojů,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ministru dopravy a spojů předložit vládě návrh nařízení vlády obsahující zvýšení poplatku za užívání dálnice a rychlostní silnice,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c) ministru obrany předložit vládě návrh možnosti urychlení převodů neupotřebitelného a nadbytečného majetku, ke kterému má právo hospodaření Ministerstvo obrany.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přílohy státního rozpočtu „Závazná pravidla poskytování finančních příspěvků na hospodaření v lesích v roce 1998 a způsobu kontroly jejich využití“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643/97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návrh předložený místopředsedou vlády a ministrem zemědělství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věcného záměru zákona, kterým se mění a doplňuje zákon č. 72/1994 Sb., kterým se upravují některé spoluvlastnické vztahy k budovám a některé vlastnické vztahy k bytům a nebytovým prostorům a doplňují některé zákony (zákon o vlastnictví bytů), ve znění zákona č. 273/1994 Sb. a nálezu Ústavního soudu České republiky č</w:t>
      </w:r>
      <w:r>
        <w:rPr>
          <w:rFonts w:ascii="Times New Roman CE" w:eastAsia="Times New Roman" w:hAnsi="Times New Roman CE" w:cs="Times New Roman CE"/>
          <w:sz w:val="27"/>
          <w:szCs w:val="27"/>
        </w:rPr>
        <w:t>. 280/1996 Sb.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654/97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návrh předložený ministrem pro místní rozvoj neprojednávala.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Zuzky Rujbrové a Petra Šimůnka na vydání zákona, kterým se mění a doplňuje zákon č. 99/1963 Sb., občanský soudní řád, ve znění pozdějších předpisů (sněmovní tisk č. 268)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700/97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ministryní spravedlnosti a přijala</w:t>
      </w:r>
    </w:p>
    <w:p w14:paraId="737A4EB4" w14:textId="079AD40B" w:rsidR="00CE3BE2" w:rsidRDefault="00CE3BE2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576.</w:t>
        </w:r>
      </w:hyperlink>
    </w:p>
    <w:p w14:paraId="362A3538" w14:textId="77777777" w:rsidR="00CE3BE2" w:rsidRDefault="00CE3BE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Zuzky Rujbrové a Petra Šimůnka na vydání zákona, kterým se mění a doplňuje zákon České národní rady č. 549/1991 Sb., o soudních poplatcích, ve znění pozdějších předpisů (sněmovní tisk č. 267)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699/97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ministryní spravedlnosti a přijala</w:t>
      </w:r>
    </w:p>
    <w:p w14:paraId="0C48797E" w14:textId="0E4BD74A" w:rsidR="00CE3BE2" w:rsidRDefault="00CE3BE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577.</w:t>
        </w:r>
      </w:hyperlink>
    </w:p>
    <w:p w14:paraId="53698993" w14:textId="77777777" w:rsidR="00CE3BE2" w:rsidRDefault="00CE3BE2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činnosti týmu pro boj s hospodářskou a finanční kriminalitou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775/97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za účasti zmocněnce vlády pro boj s hospodářskou a finanční kriminalitou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JUDr. A. Hrbotického projednávání zprávy předložené předsedou vlády přerušila a u l o ž i l a zmocněnci vlády pro boj s hospodářskou a finanční kriminalitou předložit vládě do 25. září 1997 podrobnější zprávu doplněnou podle závěrů z jednání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Zjištěné škody na zdravotnických zařízeních v přímé působnosti Ministerstva zdravotnictví ČR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767/97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ministrem zdravotnictví byl stažen z programu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vývoji a současném stavu v dokončení vypořádání majetku bývalé ČSFR mezi Českou republikou a Slovenskou republikou včetně koncepce dalšího postupu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0147/97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v z a l a n a v ě d o m í informaci předloženou ministrem financí a místopředsedou vlády a ministrem zahraničních věcí.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vývoji malého a středního podnikání, včetně účinnosti podpor ze státního rozpočtu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764/97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V l á d a informaci předloženou ministry průmyslu a obchodu a pro místní rozvoj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k Závěrečnému vyhodnocení nasazení jednotky Armády České republiky v rámci operace IFOR a Vyhodnocení 1. období nasazení jednotky Armády České republiky v operaci SFOR na území Bosny a Hercegoviny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773/97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informaci předloženou ministrem obrany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sjednání Smlouvy mezi Českou republikou a Státem Kuvajt o zamezení dvojího zdanění a zabránění daňovému úniku v oboru daní z příjmu a z majetku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770/97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financí a místopředsedou vlády a ministrem zahraničních věcí a přijala</w:t>
      </w:r>
    </w:p>
    <w:p w14:paraId="12CFAC17" w14:textId="6351C418" w:rsidR="00CE3BE2" w:rsidRDefault="00CE3BE2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578.</w:t>
        </w:r>
      </w:hyperlink>
    </w:p>
    <w:p w14:paraId="4409A01C" w14:textId="77777777" w:rsidR="00CE3BE2" w:rsidRDefault="00CE3BE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jmenování předsedy a členů české delegace ve Stálé česko-slovenské hraniční komisi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771/97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vnitra a přijala</w:t>
      </w:r>
    </w:p>
    <w:p w14:paraId="40501D07" w14:textId="16C61F97" w:rsidR="00CE3BE2" w:rsidRDefault="00CE3BE2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579.</w:t>
        </w:r>
      </w:hyperlink>
    </w:p>
    <w:p w14:paraId="5C765AA0" w14:textId="77777777" w:rsidR="00CE3BE2" w:rsidRDefault="00CE3BE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Žádosti o udělení výjimky podle odstavce 1 a 2 § 45 zákona č. 92/1991 Sb., opodmínkách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763/97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materiál předložený ministrem dopravy a spojů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Žádost o udělení výjimky podle § 45 odst. 1 a 2 zákona č. 92/1991 Sb., o podmínkách převodu majetku státu na jiné osoby, ve znění pozdějších předpisů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772/97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materiál předložený ministrem kultury neprojednávala.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15.a) Návrh zákona o poplatcích za vypouštění odpadních vod do vod povrchových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200/97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15.b) část A.Upřesňující příloha důvodové zprávy k návrhu zákona o poplatcích za vypouštění odpadních vod do vod povrchových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část B.Návrh nařízení vlády, kterým se stanoví ukazatele a hodnoty přípustného stupně znečištění vod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781/97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návrhy předložené místopředsedou vlády a ministrem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životního prostředí a přijala </w:t>
      </w:r>
    </w:p>
    <w:p w14:paraId="437F9819" w14:textId="51BDC68F" w:rsidR="00CE3BE2" w:rsidRDefault="00CE3BE2">
      <w:pPr>
        <w:spacing w:after="240"/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580.</w:t>
        </w:r>
      </w:hyperlink>
    </w:p>
    <w:p w14:paraId="10FAC71C" w14:textId="77777777" w:rsidR="00CE3BE2" w:rsidRDefault="00CE3BE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Informace o jednáních mezi Českou republikou a Organizací Severoatlantické smlouvy o přístupu České republiky k Severoatlantické smlouvě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782/97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v z a l a n a v ě d o m í informaci předloženou místopředsedou vlády a ministrem zahraničních věcí.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programu podpory oprav bytového fondu poškozeného záplavami a sesuvy půdy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786/97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 Návrh předložený ministrem pro místní rozvoj byl stažen z programu jednání s tím, že jej vláda projedná na jednání své schůze dne 25. září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18. Návrh na zřízení orgánu pro záležitosti romské komunity (bod 9/b záznamu zjednání vlády ze dne 10. září 1997)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bez portfeje a přijala</w:t>
      </w:r>
    </w:p>
    <w:p w14:paraId="7FB53058" w14:textId="033DD6DE" w:rsidR="00CE3BE2" w:rsidRDefault="00CE3BE2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581.</w:t>
        </w:r>
      </w:hyperlink>
    </w:p>
    <w:p w14:paraId="650CA27E" w14:textId="77777777" w:rsidR="00CE3BE2" w:rsidRDefault="00CE3BE2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19.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Záruka vlády České republiky nad mezinárodní olympiádou pracovního mistrovství a zručnosti zdravotně postižených v České republice v roce 2000 5th International Abilympies Praha 2000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5. světová abilympiáda Praha 2000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748/97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ministrem bez portfeje a přijala</w:t>
      </w:r>
    </w:p>
    <w:p w14:paraId="30C2A5CC" w14:textId="7C862B04" w:rsidR="00CE3BE2" w:rsidRDefault="00CE3BE2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582.</w:t>
        </w:r>
      </w:hyperlink>
    </w:p>
    <w:p w14:paraId="365F5DC6" w14:textId="77777777" w:rsidR="00CE3BE2" w:rsidRDefault="00CE3BE2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20. Změna usnesení vlády z 23. července 1997 č. 439 a usnesení vlády ze 3. září1997 č. 536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z p o d n ě t u místopředsedy vlády a ministra životního prostředí přijala</w:t>
      </w:r>
    </w:p>
    <w:p w14:paraId="039D4688" w14:textId="427EAC9F" w:rsidR="00CE3BE2" w:rsidRDefault="00CE3BE2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583.</w:t>
        </w:r>
      </w:hyperlink>
    </w:p>
    <w:p w14:paraId="43A77B77" w14:textId="77777777" w:rsidR="00CE3BE2" w:rsidRDefault="00CE3BE2">
      <w:pPr>
        <w:spacing w:after="2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21. Ústní informace ministra financí o problematice distribuce přidělených finančních prostředků na odstraňování následků povodňové katastrofy prostřed- nictvím okresních úřadů příslušným poškozeným subjektům (usnesení vlády ze 3. září1997 č. 536 bod 1)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v z a l a n a v ě d o m í ústní informaci ministra financí omožnosti urychlení distribuce přidělených finančních prostředků na odstraňov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ání následků povodňové katastrofy prostřednictvím okresních úřadů příslušným poškozeným subjektům.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22. Ústní informace ministra financí o přípravě novely zákona č. 513/1991 Sb., obchodní zákoník, ve znění pozdějších předpisů (bod 31 záznamu z jednání vlády ze dne 10. září 1997)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v z a l a n a v ě d o m í ústní informaci ministra financí odohodě mezi ministryní spravedlnosti a ministrem fi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nancí a s o u h l a s i l a s tím, že ministryně spravedlnosti a ministr financí předloží vládě do 30. listopadu 1997 společný návrh novely zákona č. 513/1991 Sb., obchodní zákoník, s tím, že Ministerstvo financí zodpovídá za věcný obsah a Ministerstvo spravedlnosti za legislativní zpracování návrhu novely zákona.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Jmenování delegace vlády pro jednání Rady hospodářské a sociální dohody České republiky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z p o d n ě t u ministra práce a sociálních věcíjmenovala delegaci vlády pro jednání Rady hospodářské a sociální dohody České republiky ve složení ministr práce a sociálních věcí, ministr financí, ministr průmyslu a obchodu a ministr pro místní rozvoj a vedoucím této delegace ministra práce a sociáln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ích věcí. </w:t>
      </w:r>
    </w:p>
    <w:p w14:paraId="0B385695" w14:textId="77777777" w:rsidR="00CE3BE2" w:rsidRDefault="00CE3BE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B5E3726" w14:textId="77777777" w:rsidR="00CE3BE2" w:rsidRDefault="00CE3BE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vládě České republiky o průběhu realizace projektu trvalého řešení situace osob v dočasném útočišti na území České republiky (předložil ministr vnitra)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769/97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Kontrolní závěr NKÚ z kontroly hospodaření s nemovitým majetkem a s prostředky státního rozpočtu určenými pro vzdělávací zařízení v působnosti Ministerstva vnitra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754/97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Kontrolní závěr NKÚ z kontroly hospodaření s prostředky státního rozpočtu při výstavbě I. železniční</w:t>
      </w:r>
      <w:r>
        <w:rPr>
          <w:rFonts w:ascii="Times New Roman CE" w:eastAsia="Times New Roman" w:hAnsi="Times New Roman CE" w:cs="Times New Roman CE"/>
          <w:sz w:val="27"/>
          <w:szCs w:val="27"/>
        </w:rPr>
        <w:t>ho koridoru Děčín - Břeclav a plnění podmínek, za nichž byla poskytnuta státní záruka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755/97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Kontrolní závěr NKÚ z kontroly úhrady majetkové újmy peněžních ústavů zprostředků státního rozpočtu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756/97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5. Kontrolní závěr NKÚ z kontroly hospodaření s majetkem státu a s prostředky státního rozpočtu příspěvkových organizací v působnosti Ministerstva dopravy a spojů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758/97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6. Kontrolní závěr NKÚ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 kontroly hospodaření zdravotnických zařízení v působnosti Ministerstva obrany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759/97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XXI. zasedání Shromáždění stran Mezinárodní telekomunikační družicové organizace „ INTELSAT“ (předložil ministr dopravy a spojů a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761/97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pracovní návštěvě předsedy vlády Václava Klause v Řecké republice ve dnech 17. - 19. července 1997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č.j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. 776/97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a výsledcích pracovní návštěvy prezidenta České republiky Václava Havla v USA ve dnech 13. - 16. května 1997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777/97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10. Informace o návštěvě prezidenta České republiky V. Havla v Polsku dne 3. června 1997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778/97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387655F1" w14:textId="77777777" w:rsidR="00CE3BE2" w:rsidRDefault="00CE3BE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E2"/>
    <w:rsid w:val="00B3122F"/>
    <w:rsid w:val="00CE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E319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2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9-17" TargetMode="External"/><Relationship Id="rId13" Type="http://schemas.openxmlformats.org/officeDocument/2006/relationships/hyperlink" Target="file:///c:\redir.nsf%3fRedirect&amp;To=\66bbfabee8e70f37c125642e0052aae5\470c412a80271c2cc125651e0021935e%3fOpen&amp;Name=CN=Ghoul\O=ENV\C=CZ&amp;Id=C1256A62004E503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bafa0cecbf1baf7ac125651e00216eae%3fOpen&amp;Name=CN=Ghoul\O=ENV\C=CZ&amp;Id=C1256A62004E5036" TargetMode="External"/><Relationship Id="rId17" Type="http://schemas.openxmlformats.org/officeDocument/2006/relationships/hyperlink" Target="file:///c:\redir.nsf%3fRedirect&amp;To=\66bbfabee8e70f37c125642e0052aae5\f6542a304369edabc125651e00226ecc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066a8f8dccbf8d9c125651e00224651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6403d4820bd6b4ec125651e002129ae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0c40a2f0f040605c125651e002217b2%3fOpen&amp;Name=CN=Ghoul\O=ENV\C=CZ&amp;Id=C1256A62004E5036" TargetMode="External"/><Relationship Id="rId10" Type="http://schemas.openxmlformats.org/officeDocument/2006/relationships/hyperlink" Target="file:///c:\redir.nsf%3fRedirect&amp;To=\66bbfabee8e70f37c125642e0052aae5\22b5e1e9aed7a268c125651e0020d1b9%3fOpen&amp;Name=CN=Ghoul\O=ENV\C=CZ&amp;Id=C1256A62004E503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a6946822b6e814a8c125651e0021b4a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2118</Words>
  <Characters>12075</Characters>
  <Application>Microsoft Office Word</Application>
  <DocSecurity>0</DocSecurity>
  <Lines>100</Lines>
  <Paragraphs>28</Paragraphs>
  <ScaleCrop>false</ScaleCrop>
  <Company>Profinit EU s.r.o.</Company>
  <LinksUpToDate>false</LinksUpToDate>
  <CharactersWithSpaces>14165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